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AB8A8">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auto"/>
          <w:sz w:val="44"/>
          <w:szCs w:val="44"/>
          <w:highlight w:val="none"/>
          <w:lang w:val="zh-CN"/>
        </w:rPr>
      </w:pPr>
      <w:bookmarkStart w:id="0" w:name="_Toc19095"/>
    </w:p>
    <w:p w14:paraId="386EBF15">
      <w:pPr>
        <w:pStyle w:val="13"/>
        <w:rPr>
          <w:rFonts w:hint="eastAsia" w:ascii="宋体" w:hAnsi="宋体" w:eastAsia="宋体" w:cs="宋体"/>
          <w:b/>
          <w:color w:val="auto"/>
          <w:sz w:val="44"/>
          <w:szCs w:val="44"/>
          <w:highlight w:val="none"/>
          <w:lang w:val="zh-CN"/>
        </w:rPr>
      </w:pPr>
    </w:p>
    <w:p w14:paraId="6B36B6F7">
      <w:pPr>
        <w:pStyle w:val="6"/>
        <w:rPr>
          <w:rFonts w:hint="eastAsia" w:ascii="宋体" w:hAnsi="宋体" w:eastAsia="宋体" w:cs="宋体"/>
          <w:b/>
          <w:color w:val="auto"/>
          <w:sz w:val="44"/>
          <w:szCs w:val="44"/>
          <w:highlight w:val="none"/>
          <w:lang w:val="zh-CN"/>
        </w:rPr>
      </w:pPr>
    </w:p>
    <w:p w14:paraId="6C554928">
      <w:pPr>
        <w:rPr>
          <w:rFonts w:hint="eastAsia" w:ascii="宋体" w:hAnsi="宋体" w:eastAsia="宋体" w:cs="宋体"/>
          <w:b/>
          <w:color w:val="auto"/>
          <w:sz w:val="44"/>
          <w:szCs w:val="44"/>
          <w:highlight w:val="none"/>
          <w:lang w:val="zh-CN"/>
        </w:rPr>
      </w:pPr>
    </w:p>
    <w:p w14:paraId="721CC62D">
      <w:pPr>
        <w:pStyle w:val="13"/>
        <w:rPr>
          <w:rFonts w:hint="eastAsia" w:ascii="宋体" w:hAnsi="宋体" w:eastAsia="宋体" w:cs="宋体"/>
          <w:b/>
          <w:color w:val="auto"/>
          <w:sz w:val="44"/>
          <w:szCs w:val="44"/>
          <w:highlight w:val="none"/>
          <w:lang w:val="zh-CN"/>
        </w:rPr>
      </w:pPr>
    </w:p>
    <w:p w14:paraId="62D4D7BD">
      <w:pPr>
        <w:pStyle w:val="6"/>
        <w:rPr>
          <w:rFonts w:hint="eastAsia"/>
          <w:lang w:val="zh-CN"/>
        </w:rPr>
      </w:pPr>
    </w:p>
    <w:p w14:paraId="7137C827">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0"/>
        <w:rPr>
          <w:rFonts w:hint="eastAsia" w:ascii="宋体" w:hAnsi="宋体" w:eastAsia="宋体" w:cs="宋体"/>
          <w:b/>
          <w:color w:val="auto"/>
          <w:sz w:val="44"/>
          <w:szCs w:val="44"/>
          <w:highlight w:val="none"/>
          <w:lang w:val="zh-CN"/>
        </w:rPr>
      </w:pPr>
      <w:bookmarkStart w:id="1" w:name="_Toc27686"/>
      <w:r>
        <w:rPr>
          <w:rFonts w:hint="eastAsia" w:ascii="宋体" w:hAnsi="宋体" w:eastAsia="宋体" w:cs="宋体"/>
          <w:b/>
          <w:color w:val="auto"/>
          <w:sz w:val="44"/>
          <w:szCs w:val="44"/>
          <w:highlight w:val="none"/>
          <w:lang w:val="zh-CN"/>
        </w:rPr>
        <w:t>北京中医药大学深圳医院（龙岗）</w:t>
      </w:r>
      <w:bookmarkEnd w:id="1"/>
      <w:bookmarkStart w:id="2" w:name="_Toc23953"/>
      <w:bookmarkStart w:id="3" w:name="_Toc11038"/>
      <w:bookmarkStart w:id="4" w:name="_Toc31970"/>
    </w:p>
    <w:p w14:paraId="1622F66A">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0"/>
        <w:rPr>
          <w:rFonts w:hint="eastAsia" w:ascii="宋体" w:hAnsi="宋体" w:eastAsia="宋体" w:cs="宋体"/>
          <w:b/>
          <w:color w:val="auto"/>
          <w:sz w:val="44"/>
          <w:szCs w:val="44"/>
          <w:highlight w:val="none"/>
          <w:lang w:val="zh-CN"/>
        </w:rPr>
      </w:pPr>
      <w:bookmarkStart w:id="5" w:name="_Toc3581"/>
      <w:r>
        <w:rPr>
          <w:rFonts w:hint="eastAsia" w:ascii="宋体" w:hAnsi="宋体" w:eastAsia="宋体" w:cs="宋体"/>
          <w:b/>
          <w:color w:val="auto"/>
          <w:sz w:val="44"/>
          <w:szCs w:val="44"/>
          <w:highlight w:val="none"/>
          <w:lang w:val="zh-CN"/>
        </w:rPr>
        <w:t>院内采购</w:t>
      </w:r>
      <w:bookmarkEnd w:id="0"/>
      <w:bookmarkEnd w:id="2"/>
      <w:bookmarkEnd w:id="3"/>
      <w:bookmarkEnd w:id="4"/>
      <w:r>
        <w:rPr>
          <w:rFonts w:hint="eastAsia" w:ascii="宋体" w:hAnsi="宋体" w:eastAsia="宋体" w:cs="宋体"/>
          <w:b/>
          <w:color w:val="auto"/>
          <w:sz w:val="44"/>
          <w:szCs w:val="44"/>
          <w:highlight w:val="none"/>
          <w:lang w:val="zh-CN"/>
        </w:rPr>
        <w:t>文件</w:t>
      </w:r>
      <w:bookmarkEnd w:id="5"/>
    </w:p>
    <w:p w14:paraId="41E64491">
      <w:pPr>
        <w:pStyle w:val="3"/>
        <w:outlineLvl w:val="9"/>
        <w:rPr>
          <w:rFonts w:hint="eastAsia"/>
          <w:lang w:val="zh-CN"/>
        </w:rPr>
      </w:pPr>
    </w:p>
    <w:p w14:paraId="75A65FF6">
      <w:pPr>
        <w:pStyle w:val="10"/>
        <w:rPr>
          <w:rFonts w:hint="eastAsia"/>
          <w:lang w:val="zh-CN"/>
        </w:rPr>
      </w:pPr>
    </w:p>
    <w:p w14:paraId="23D9F7D0">
      <w:pPr>
        <w:pStyle w:val="37"/>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b/>
          <w:color w:val="auto"/>
          <w:sz w:val="32"/>
          <w:szCs w:val="32"/>
          <w:highlight w:val="none"/>
          <w:lang w:val="zh-CN"/>
        </w:rPr>
      </w:pPr>
    </w:p>
    <w:p w14:paraId="72CDFE96">
      <w:pPr>
        <w:pStyle w:val="37"/>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b/>
          <w:color w:val="auto"/>
          <w:sz w:val="32"/>
          <w:szCs w:val="32"/>
          <w:highlight w:val="none"/>
          <w:lang w:val="zh-CN"/>
        </w:rPr>
      </w:pPr>
    </w:p>
    <w:p w14:paraId="129386D7">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32"/>
          <w:szCs w:val="32"/>
          <w:highlight w:val="none"/>
        </w:rPr>
      </w:pPr>
    </w:p>
    <w:p w14:paraId="6FD220EB">
      <w:pPr>
        <w:pStyle w:val="10"/>
        <w:keepNext w:val="0"/>
        <w:keepLines w:val="0"/>
        <w:pageBreakBefore w:val="0"/>
        <w:tabs>
          <w:tab w:val="left" w:pos="562"/>
          <w:tab w:val="left" w:pos="3372"/>
          <w:tab w:val="left" w:pos="3653"/>
        </w:tabs>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32"/>
          <w:szCs w:val="32"/>
          <w:highlight w:val="none"/>
        </w:rPr>
      </w:pPr>
    </w:p>
    <w:p w14:paraId="27D58ED3">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cs="宋体"/>
          <w:color w:val="auto"/>
          <w:sz w:val="40"/>
          <w:szCs w:val="40"/>
          <w:highlight w:val="none"/>
          <w:lang w:eastAsia="zh-CN"/>
        </w:rPr>
      </w:pPr>
    </w:p>
    <w:p w14:paraId="473B707E">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color w:val="auto"/>
          <w:sz w:val="40"/>
          <w:szCs w:val="40"/>
          <w:highlight w:val="none"/>
          <w:lang w:val="en-US" w:eastAsia="zh-CN"/>
        </w:rPr>
      </w:pPr>
      <w:r>
        <w:rPr>
          <w:rFonts w:hint="eastAsia" w:cs="宋体"/>
          <w:color w:val="auto"/>
          <w:sz w:val="40"/>
          <w:szCs w:val="40"/>
          <w:highlight w:val="none"/>
          <w:lang w:val="en-US" w:eastAsia="zh-CN"/>
        </w:rPr>
        <w:t xml:space="preserve"> </w:t>
      </w:r>
      <w:r>
        <w:rPr>
          <w:rFonts w:hint="eastAsia" w:ascii="宋体" w:hAnsi="宋体" w:eastAsia="宋体" w:cs="宋体"/>
          <w:color w:val="auto"/>
          <w:sz w:val="40"/>
          <w:szCs w:val="40"/>
          <w:highlight w:val="none"/>
          <w:lang w:eastAsia="zh-CN"/>
        </w:rPr>
        <w:t>日期：</w:t>
      </w:r>
      <w:r>
        <w:rPr>
          <w:rFonts w:hint="eastAsia" w:ascii="宋体" w:hAnsi="宋体" w:eastAsia="宋体" w:cs="宋体"/>
          <w:color w:val="auto"/>
          <w:sz w:val="40"/>
          <w:szCs w:val="40"/>
          <w:highlight w:val="none"/>
          <w:lang w:val="en-US" w:eastAsia="zh-CN"/>
        </w:rPr>
        <w:t>2024</w:t>
      </w:r>
      <w:r>
        <w:rPr>
          <w:rFonts w:hint="eastAsia" w:ascii="宋体" w:hAnsi="宋体" w:eastAsia="宋体" w:cs="宋体"/>
          <w:color w:val="auto"/>
          <w:sz w:val="40"/>
          <w:szCs w:val="40"/>
          <w:highlight w:val="none"/>
          <w:lang w:eastAsia="zh-CN"/>
        </w:rPr>
        <w:t>年</w:t>
      </w:r>
      <w:r>
        <w:rPr>
          <w:rFonts w:hint="eastAsia" w:cs="宋体"/>
          <w:color w:val="auto"/>
          <w:sz w:val="40"/>
          <w:szCs w:val="40"/>
          <w:highlight w:val="none"/>
          <w:lang w:val="en-US" w:eastAsia="zh-CN"/>
        </w:rPr>
        <w:t>11</w:t>
      </w:r>
      <w:r>
        <w:rPr>
          <w:rFonts w:hint="eastAsia" w:ascii="宋体" w:hAnsi="宋体" w:eastAsia="宋体" w:cs="宋体"/>
          <w:color w:val="auto"/>
          <w:sz w:val="40"/>
          <w:szCs w:val="40"/>
          <w:highlight w:val="none"/>
          <w:lang w:eastAsia="zh-CN"/>
        </w:rPr>
        <w:t>月</w:t>
      </w:r>
      <w:r>
        <w:rPr>
          <w:rFonts w:hint="eastAsia" w:cs="宋体"/>
          <w:color w:val="auto"/>
          <w:sz w:val="40"/>
          <w:szCs w:val="40"/>
          <w:highlight w:val="none"/>
          <w:lang w:val="en-US" w:eastAsia="zh-CN"/>
        </w:rPr>
        <w:t>9</w:t>
      </w:r>
      <w:r>
        <w:rPr>
          <w:rFonts w:hint="eastAsia" w:ascii="宋体" w:hAnsi="宋体" w:eastAsia="宋体" w:cs="宋体"/>
          <w:color w:val="auto"/>
          <w:sz w:val="40"/>
          <w:szCs w:val="40"/>
          <w:highlight w:val="none"/>
          <w:lang w:val="en-US" w:eastAsia="zh-CN"/>
        </w:rPr>
        <w:t>日</w:t>
      </w:r>
    </w:p>
    <w:p w14:paraId="19BF1A2E">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40"/>
          <w:szCs w:val="40"/>
          <w:highlight w:val="none"/>
          <w:lang w:eastAsia="zh-CN"/>
        </w:rPr>
      </w:pPr>
    </w:p>
    <w:p w14:paraId="4070217D">
      <w:pPr>
        <w:pStyle w:val="10"/>
        <w:rPr>
          <w:rFonts w:hint="eastAsia"/>
          <w:lang w:eastAsia="zh-CN"/>
        </w:rPr>
      </w:pPr>
    </w:p>
    <w:p w14:paraId="52582F5F">
      <w:pPr>
        <w:pStyle w:val="10"/>
        <w:rPr>
          <w:rFonts w:hint="eastAsia"/>
          <w:lang w:eastAsia="zh-CN"/>
        </w:rPr>
      </w:pPr>
    </w:p>
    <w:p w14:paraId="66475C4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32"/>
          <w:szCs w:val="32"/>
          <w:highlight w:val="none"/>
        </w:rPr>
      </w:pPr>
    </w:p>
    <w:p w14:paraId="24FF669B">
      <w:pPr>
        <w:keepNext w:val="0"/>
        <w:keepLines w:val="0"/>
        <w:pageBreakBefore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color w:val="auto"/>
          <w:sz w:val="32"/>
          <w:szCs w:val="32"/>
          <w:highlight w:val="none"/>
        </w:rPr>
      </w:pPr>
    </w:p>
    <w:p w14:paraId="2966AC75">
      <w:pPr>
        <w:rPr>
          <w:rFonts w:hint="eastAsia" w:cs="宋体"/>
          <w:b/>
          <w:bCs/>
          <w:color w:val="auto"/>
          <w:sz w:val="21"/>
          <w:szCs w:val="21"/>
          <w:highlight w:val="none"/>
          <w:lang w:val="en-US" w:eastAsia="zh-CN"/>
        </w:rPr>
      </w:pPr>
      <w:bookmarkStart w:id="6" w:name="_Toc8157"/>
      <w:bookmarkStart w:id="7" w:name="_Toc3717"/>
      <w:bookmarkStart w:id="8" w:name="_Toc12303"/>
      <w:bookmarkStart w:id="9" w:name="_Toc18447"/>
      <w:r>
        <w:rPr>
          <w:rFonts w:hint="eastAsia" w:cs="宋体"/>
          <w:b/>
          <w:bCs/>
          <w:color w:val="auto"/>
          <w:sz w:val="21"/>
          <w:szCs w:val="21"/>
          <w:highlight w:val="none"/>
          <w:lang w:val="en-US" w:eastAsia="zh-CN"/>
        </w:rPr>
        <w:br w:type="page"/>
      </w:r>
    </w:p>
    <w:sdt>
      <w:sdtPr>
        <w:rPr>
          <w:rFonts w:ascii="宋体" w:hAnsi="宋体" w:eastAsia="宋体" w:cs="宋体"/>
          <w:kern w:val="0"/>
          <w:sz w:val="21"/>
          <w:szCs w:val="22"/>
          <w:lang w:val="en-US" w:eastAsia="en-US" w:bidi="ar-SA"/>
        </w:rPr>
        <w:id w:val="147474102"/>
        <w15:color w:val="DBDBDB"/>
        <w:docPartObj>
          <w:docPartGallery w:val="Table of Contents"/>
          <w:docPartUnique/>
        </w:docPartObj>
      </w:sdtPr>
      <w:sdtEndPr>
        <w:rPr>
          <w:rFonts w:ascii="宋体" w:hAnsi="宋体" w:eastAsia="宋体" w:cs="宋体"/>
          <w:b/>
          <w:kern w:val="0"/>
          <w:sz w:val="21"/>
          <w:szCs w:val="22"/>
          <w:lang w:val="en-US" w:eastAsia="en-US" w:bidi="ar-SA"/>
        </w:rPr>
      </w:sdtEndPr>
      <w:sdtContent>
        <w:p w14:paraId="4F1CCE42">
          <w:pPr>
            <w:spacing w:before="0" w:beforeLines="0" w:after="0" w:afterLines="0" w:line="240" w:lineRule="auto"/>
            <w:ind w:left="0" w:leftChars="0" w:right="0" w:rightChars="0" w:firstLine="0" w:firstLineChars="0"/>
            <w:jc w:val="center"/>
            <w:rPr>
              <w:rFonts w:hint="eastAsia" w:ascii="宋体" w:hAnsi="宋体" w:eastAsia="宋体" w:cs="宋体"/>
            </w:rPr>
          </w:pPr>
          <w:r>
            <w:rPr>
              <w:rFonts w:hint="eastAsia" w:ascii="宋体" w:hAnsi="宋体" w:eastAsia="宋体" w:cs="宋体"/>
              <w:sz w:val="21"/>
            </w:rPr>
            <w:t>目录</w:t>
          </w:r>
        </w:p>
        <w:p w14:paraId="65AED91A">
          <w:pPr>
            <w:pStyle w:val="16"/>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TOC \o "1-2"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_Toc27686 </w:instrText>
          </w:r>
          <w:r>
            <w:rPr>
              <w:rFonts w:hint="eastAsia" w:ascii="宋体" w:hAnsi="宋体" w:eastAsia="宋体" w:cs="宋体"/>
            </w:rPr>
            <w:fldChar w:fldCharType="separate"/>
          </w:r>
          <w:r>
            <w:rPr>
              <w:rFonts w:hint="eastAsia" w:ascii="宋体" w:hAnsi="宋体" w:eastAsia="宋体" w:cs="宋体"/>
              <w:szCs w:val="44"/>
              <w:highlight w:val="none"/>
              <w:lang w:val="zh-CN"/>
            </w:rPr>
            <w:t>北京中医药大学深圳医院（龙岗）</w:t>
          </w:r>
          <w:r>
            <w:tab/>
          </w:r>
          <w:r>
            <w:fldChar w:fldCharType="begin"/>
          </w:r>
          <w:r>
            <w:instrText xml:space="preserve"> PAGEREF _Toc27686 \h </w:instrText>
          </w:r>
          <w:r>
            <w:fldChar w:fldCharType="separate"/>
          </w:r>
          <w:r>
            <w:t>1</w:t>
          </w:r>
          <w:r>
            <w:fldChar w:fldCharType="end"/>
          </w:r>
          <w:r>
            <w:rPr>
              <w:rFonts w:hint="eastAsia" w:ascii="宋体" w:hAnsi="宋体" w:eastAsia="宋体" w:cs="宋体"/>
            </w:rPr>
            <w:fldChar w:fldCharType="end"/>
          </w:r>
        </w:p>
        <w:p w14:paraId="32A74A33">
          <w:pPr>
            <w:pStyle w:val="16"/>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_Toc3581 </w:instrText>
          </w:r>
          <w:r>
            <w:rPr>
              <w:rFonts w:hint="eastAsia" w:ascii="宋体" w:hAnsi="宋体" w:eastAsia="宋体" w:cs="宋体"/>
            </w:rPr>
            <w:fldChar w:fldCharType="separate"/>
          </w:r>
          <w:r>
            <w:rPr>
              <w:rFonts w:hint="eastAsia" w:ascii="宋体" w:hAnsi="宋体" w:eastAsia="宋体" w:cs="宋体"/>
              <w:szCs w:val="44"/>
              <w:highlight w:val="none"/>
              <w:lang w:val="zh-CN"/>
            </w:rPr>
            <w:t>院内采购文件</w:t>
          </w:r>
          <w:r>
            <w:tab/>
          </w:r>
          <w:r>
            <w:fldChar w:fldCharType="begin"/>
          </w:r>
          <w:r>
            <w:instrText xml:space="preserve"> PAGEREF _Toc3581 \h </w:instrText>
          </w:r>
          <w:r>
            <w:fldChar w:fldCharType="separate"/>
          </w:r>
          <w:r>
            <w:t>1</w:t>
          </w:r>
          <w:r>
            <w:fldChar w:fldCharType="end"/>
          </w:r>
          <w:r>
            <w:rPr>
              <w:rFonts w:hint="eastAsia" w:ascii="宋体" w:hAnsi="宋体" w:eastAsia="宋体" w:cs="宋体"/>
            </w:rPr>
            <w:fldChar w:fldCharType="end"/>
          </w:r>
        </w:p>
        <w:p w14:paraId="153B79F9">
          <w:pPr>
            <w:pStyle w:val="16"/>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_Toc19727 </w:instrText>
          </w:r>
          <w:r>
            <w:rPr>
              <w:rFonts w:hint="eastAsia" w:ascii="宋体" w:hAnsi="宋体" w:eastAsia="宋体" w:cs="宋体"/>
            </w:rPr>
            <w:fldChar w:fldCharType="separate"/>
          </w:r>
          <w:r>
            <w:rPr>
              <w:rFonts w:hint="eastAsia"/>
              <w:szCs w:val="15"/>
              <w:lang w:val="en-US" w:eastAsia="zh-CN"/>
            </w:rPr>
            <w:t>第一章 项目需求</w:t>
          </w:r>
          <w:r>
            <w:tab/>
          </w:r>
          <w:r>
            <w:fldChar w:fldCharType="begin"/>
          </w:r>
          <w:r>
            <w:instrText xml:space="preserve"> PAGEREF _Toc19727 \h </w:instrText>
          </w:r>
          <w:r>
            <w:fldChar w:fldCharType="separate"/>
          </w:r>
          <w:r>
            <w:t>3</w:t>
          </w:r>
          <w:r>
            <w:fldChar w:fldCharType="end"/>
          </w:r>
          <w:r>
            <w:rPr>
              <w:rFonts w:hint="eastAsia" w:ascii="宋体" w:hAnsi="宋体" w:eastAsia="宋体" w:cs="宋体"/>
            </w:rPr>
            <w:fldChar w:fldCharType="end"/>
          </w:r>
        </w:p>
        <w:p w14:paraId="273BAD19">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_Toc3846 </w:instrText>
          </w:r>
          <w:r>
            <w:rPr>
              <w:rFonts w:hint="eastAsia" w:ascii="宋体" w:hAnsi="宋体" w:eastAsia="宋体" w:cs="宋体"/>
            </w:rPr>
            <w:fldChar w:fldCharType="separate"/>
          </w:r>
          <w:r>
            <w:rPr>
              <w:rFonts w:hint="eastAsia" w:ascii="宋体" w:hAnsi="宋体" w:eastAsia="宋体" w:cs="宋体"/>
              <w:kern w:val="0"/>
              <w:szCs w:val="21"/>
            </w:rPr>
            <w:t>一、</w:t>
          </w:r>
          <w:r>
            <w:rPr>
              <w:rFonts w:hint="eastAsia" w:ascii="宋体" w:hAnsi="宋体" w:eastAsia="宋体" w:cs="宋体"/>
              <w:szCs w:val="21"/>
            </w:rPr>
            <w:t>项目基本信息</w:t>
          </w:r>
          <w:r>
            <w:tab/>
          </w:r>
          <w:r>
            <w:fldChar w:fldCharType="begin"/>
          </w:r>
          <w:r>
            <w:instrText xml:space="preserve"> PAGEREF _Toc3846 \h </w:instrText>
          </w:r>
          <w:r>
            <w:fldChar w:fldCharType="separate"/>
          </w:r>
          <w:r>
            <w:t>3</w:t>
          </w:r>
          <w:r>
            <w:fldChar w:fldCharType="end"/>
          </w:r>
          <w:r>
            <w:rPr>
              <w:rFonts w:hint="eastAsia" w:ascii="宋体" w:hAnsi="宋体" w:eastAsia="宋体" w:cs="宋体"/>
            </w:rPr>
            <w:fldChar w:fldCharType="end"/>
          </w:r>
        </w:p>
        <w:p w14:paraId="2D080104">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_Toc17612 </w:instrText>
          </w:r>
          <w:r>
            <w:rPr>
              <w:rFonts w:hint="eastAsia" w:ascii="宋体" w:hAnsi="宋体" w:eastAsia="宋体" w:cs="宋体"/>
            </w:rPr>
            <w:fldChar w:fldCharType="separate"/>
          </w:r>
          <w:r>
            <w:rPr>
              <w:rFonts w:hint="eastAsia" w:ascii="宋体" w:hAnsi="宋体" w:eastAsia="宋体" w:cs="宋体"/>
              <w:szCs w:val="21"/>
            </w:rPr>
            <w:t>二、</w:t>
          </w:r>
          <w:r>
            <w:rPr>
              <w:rFonts w:hint="eastAsia" w:ascii="宋体" w:hAnsi="宋体" w:eastAsia="宋体" w:cs="宋体"/>
              <w:kern w:val="0"/>
              <w:szCs w:val="21"/>
              <w:lang w:eastAsia="zh-CN"/>
            </w:rPr>
            <w:t>投标人</w:t>
          </w:r>
          <w:r>
            <w:rPr>
              <w:rFonts w:hint="eastAsia" w:ascii="宋体" w:hAnsi="宋体" w:eastAsia="宋体" w:cs="宋体"/>
              <w:kern w:val="0"/>
              <w:szCs w:val="21"/>
            </w:rPr>
            <w:t>资格要求</w:t>
          </w:r>
          <w:r>
            <w:tab/>
          </w:r>
          <w:r>
            <w:fldChar w:fldCharType="begin"/>
          </w:r>
          <w:r>
            <w:instrText xml:space="preserve"> PAGEREF _Toc17612 \h </w:instrText>
          </w:r>
          <w:r>
            <w:fldChar w:fldCharType="separate"/>
          </w:r>
          <w:r>
            <w:t>3</w:t>
          </w:r>
          <w:r>
            <w:fldChar w:fldCharType="end"/>
          </w:r>
          <w:r>
            <w:rPr>
              <w:rFonts w:hint="eastAsia" w:ascii="宋体" w:hAnsi="宋体" w:eastAsia="宋体" w:cs="宋体"/>
            </w:rPr>
            <w:fldChar w:fldCharType="end"/>
          </w:r>
        </w:p>
        <w:p w14:paraId="23C0F10A">
          <w:pPr>
            <w:pStyle w:val="16"/>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_Toc1259 </w:instrText>
          </w:r>
          <w:r>
            <w:rPr>
              <w:rFonts w:hint="eastAsia" w:ascii="宋体" w:hAnsi="宋体" w:eastAsia="宋体" w:cs="宋体"/>
            </w:rPr>
            <w:fldChar w:fldCharType="separate"/>
          </w:r>
          <w:r>
            <w:rPr>
              <w:rFonts w:hint="eastAsia" w:asciiTheme="minorEastAsia" w:hAnsiTheme="minorEastAsia" w:eastAsiaTheme="minorEastAsia" w:cstheme="minorEastAsia"/>
              <w:szCs w:val="21"/>
              <w:highlight w:val="none"/>
              <w:lang w:val="en-US" w:eastAsia="zh-CN"/>
            </w:rPr>
            <w:t>第二章 评标信息</w:t>
          </w:r>
          <w:r>
            <w:tab/>
          </w:r>
          <w:r>
            <w:fldChar w:fldCharType="begin"/>
          </w:r>
          <w:r>
            <w:instrText xml:space="preserve"> PAGEREF _Toc1259 \h </w:instrText>
          </w:r>
          <w:r>
            <w:fldChar w:fldCharType="separate"/>
          </w:r>
          <w:r>
            <w:t>8</w:t>
          </w:r>
          <w:r>
            <w:fldChar w:fldCharType="end"/>
          </w:r>
          <w:r>
            <w:rPr>
              <w:rFonts w:hint="eastAsia" w:ascii="宋体" w:hAnsi="宋体" w:eastAsia="宋体" w:cs="宋体"/>
            </w:rPr>
            <w:fldChar w:fldCharType="end"/>
          </w:r>
        </w:p>
        <w:p w14:paraId="64CC45D0">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_Toc25323 </w:instrText>
          </w:r>
          <w:r>
            <w:rPr>
              <w:rFonts w:hint="eastAsia" w:ascii="宋体" w:hAnsi="宋体" w:eastAsia="宋体" w:cs="宋体"/>
            </w:rPr>
            <w:fldChar w:fldCharType="separate"/>
          </w:r>
          <w:r>
            <w:rPr>
              <w:rFonts w:hint="eastAsia" w:ascii="宋体" w:hAnsi="宋体" w:eastAsia="宋体" w:cs="宋体"/>
              <w:bCs/>
              <w:szCs w:val="21"/>
              <w:highlight w:val="none"/>
            </w:rPr>
            <w:t>投标文件初审表</w:t>
          </w:r>
          <w:r>
            <w:tab/>
          </w:r>
          <w:r>
            <w:fldChar w:fldCharType="begin"/>
          </w:r>
          <w:r>
            <w:instrText xml:space="preserve"> PAGEREF _Toc25323 \h </w:instrText>
          </w:r>
          <w:r>
            <w:fldChar w:fldCharType="separate"/>
          </w:r>
          <w:r>
            <w:t>11</w:t>
          </w:r>
          <w:r>
            <w:fldChar w:fldCharType="end"/>
          </w:r>
          <w:r>
            <w:rPr>
              <w:rFonts w:hint="eastAsia" w:ascii="宋体" w:hAnsi="宋体" w:eastAsia="宋体" w:cs="宋体"/>
            </w:rPr>
            <w:fldChar w:fldCharType="end"/>
          </w:r>
        </w:p>
        <w:p w14:paraId="2CD05903">
          <w:pPr>
            <w:pStyle w:val="16"/>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_Toc26052 </w:instrText>
          </w:r>
          <w:r>
            <w:rPr>
              <w:rFonts w:hint="eastAsia" w:ascii="宋体" w:hAnsi="宋体" w:eastAsia="宋体" w:cs="宋体"/>
            </w:rPr>
            <w:fldChar w:fldCharType="separate"/>
          </w:r>
          <w:r>
            <w:rPr>
              <w:rFonts w:hint="eastAsia" w:ascii="宋体" w:hAnsi="宋体" w:eastAsia="宋体" w:cs="宋体"/>
              <w:bCs/>
              <w:szCs w:val="21"/>
              <w:lang w:val="en-US" w:eastAsia="zh-CN"/>
            </w:rPr>
            <w:t xml:space="preserve">第三章 </w:t>
          </w:r>
          <w:r>
            <w:rPr>
              <w:rFonts w:hint="eastAsia" w:ascii="宋体" w:hAnsi="宋体" w:eastAsia="宋体" w:cs="宋体"/>
              <w:bCs/>
              <w:szCs w:val="21"/>
              <w:highlight w:val="none"/>
              <w:lang w:val="en-US" w:eastAsia="zh-CN"/>
            </w:rPr>
            <w:t>投标程序</w:t>
          </w:r>
          <w:r>
            <w:tab/>
          </w:r>
          <w:r>
            <w:fldChar w:fldCharType="begin"/>
          </w:r>
          <w:r>
            <w:instrText xml:space="preserve"> PAGEREF _Toc26052 \h </w:instrText>
          </w:r>
          <w:r>
            <w:fldChar w:fldCharType="separate"/>
          </w:r>
          <w:r>
            <w:t>12</w:t>
          </w:r>
          <w:r>
            <w:fldChar w:fldCharType="end"/>
          </w:r>
          <w:r>
            <w:rPr>
              <w:rFonts w:hint="eastAsia" w:ascii="宋体" w:hAnsi="宋体" w:eastAsia="宋体" w:cs="宋体"/>
            </w:rPr>
            <w:fldChar w:fldCharType="end"/>
          </w:r>
        </w:p>
        <w:p w14:paraId="14A41F3C">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_Toc24289 </w:instrText>
          </w:r>
          <w:r>
            <w:rPr>
              <w:rFonts w:hint="eastAsia" w:ascii="宋体" w:hAnsi="宋体" w:eastAsia="宋体" w:cs="宋体"/>
            </w:rPr>
            <w:fldChar w:fldCharType="separate"/>
          </w:r>
          <w:r>
            <w:rPr>
              <w:rFonts w:hint="eastAsia" w:ascii="宋体" w:hAnsi="宋体" w:eastAsia="宋体" w:cs="宋体"/>
              <w:bCs/>
              <w:szCs w:val="21"/>
              <w:highlight w:val="none"/>
              <w:lang w:eastAsia="zh-CN"/>
            </w:rPr>
            <w:t>二、填写投标资料。</w:t>
          </w:r>
          <w:r>
            <w:tab/>
          </w:r>
          <w:r>
            <w:fldChar w:fldCharType="begin"/>
          </w:r>
          <w:r>
            <w:instrText xml:space="preserve"> PAGEREF _Toc24289 \h </w:instrText>
          </w:r>
          <w:r>
            <w:fldChar w:fldCharType="separate"/>
          </w:r>
          <w:r>
            <w:t>12</w:t>
          </w:r>
          <w:r>
            <w:fldChar w:fldCharType="end"/>
          </w:r>
          <w:r>
            <w:rPr>
              <w:rFonts w:hint="eastAsia" w:ascii="宋体" w:hAnsi="宋体" w:eastAsia="宋体" w:cs="宋体"/>
            </w:rPr>
            <w:fldChar w:fldCharType="end"/>
          </w:r>
        </w:p>
        <w:p w14:paraId="73EC9E4A">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_Toc9732 </w:instrText>
          </w:r>
          <w:r>
            <w:rPr>
              <w:rFonts w:hint="eastAsia" w:ascii="宋体" w:hAnsi="宋体" w:eastAsia="宋体" w:cs="宋体"/>
            </w:rPr>
            <w:fldChar w:fldCharType="separate"/>
          </w:r>
          <w:r>
            <w:rPr>
              <w:rFonts w:hint="eastAsia" w:ascii="宋体" w:hAnsi="宋体" w:eastAsia="宋体" w:cs="宋体"/>
              <w:bCs/>
              <w:szCs w:val="21"/>
              <w:highlight w:val="none"/>
              <w:lang w:val="en-US" w:eastAsia="zh-CN"/>
            </w:rPr>
            <w:t>三</w:t>
          </w:r>
          <w:r>
            <w:rPr>
              <w:rFonts w:hint="eastAsia" w:ascii="宋体" w:hAnsi="宋体" w:eastAsia="宋体" w:cs="宋体"/>
              <w:bCs/>
              <w:szCs w:val="21"/>
              <w:highlight w:val="none"/>
              <w:lang w:eastAsia="zh-CN"/>
            </w:rPr>
            <w:t>、评标程序及评标方法</w:t>
          </w:r>
          <w:r>
            <w:tab/>
          </w:r>
          <w:r>
            <w:fldChar w:fldCharType="begin"/>
          </w:r>
          <w:r>
            <w:instrText xml:space="preserve"> PAGEREF _Toc9732 \h </w:instrText>
          </w:r>
          <w:r>
            <w:fldChar w:fldCharType="separate"/>
          </w:r>
          <w:r>
            <w:t>12</w:t>
          </w:r>
          <w:r>
            <w:fldChar w:fldCharType="end"/>
          </w:r>
          <w:r>
            <w:rPr>
              <w:rFonts w:hint="eastAsia" w:ascii="宋体" w:hAnsi="宋体" w:eastAsia="宋体" w:cs="宋体"/>
            </w:rPr>
            <w:fldChar w:fldCharType="end"/>
          </w:r>
        </w:p>
        <w:p w14:paraId="320A3BD4">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_Toc21210 </w:instrText>
          </w:r>
          <w:r>
            <w:rPr>
              <w:rFonts w:hint="eastAsia" w:ascii="宋体" w:hAnsi="宋体" w:eastAsia="宋体" w:cs="宋体"/>
            </w:rPr>
            <w:fldChar w:fldCharType="separate"/>
          </w:r>
          <w:r>
            <w:rPr>
              <w:rFonts w:hint="eastAsia" w:ascii="宋体" w:hAnsi="宋体" w:eastAsia="宋体" w:cs="宋体"/>
              <w:bCs/>
              <w:szCs w:val="21"/>
              <w:highlight w:val="none"/>
              <w:lang w:val="en-US" w:eastAsia="zh-CN"/>
            </w:rPr>
            <w:t>四</w:t>
          </w:r>
          <w:r>
            <w:rPr>
              <w:rFonts w:hint="eastAsia" w:ascii="宋体" w:hAnsi="宋体" w:eastAsia="宋体" w:cs="宋体"/>
              <w:bCs w:val="0"/>
              <w:szCs w:val="21"/>
              <w:highlight w:val="none"/>
              <w:lang w:val="en-US" w:eastAsia="zh-CN"/>
            </w:rPr>
            <w:t>、</w:t>
          </w:r>
          <w:r>
            <w:rPr>
              <w:rFonts w:hint="eastAsia" w:ascii="宋体" w:hAnsi="宋体" w:eastAsia="宋体" w:cs="宋体"/>
              <w:bCs/>
              <w:szCs w:val="21"/>
              <w:highlight w:val="none"/>
              <w:lang w:val="en-US" w:eastAsia="zh-CN"/>
            </w:rPr>
            <w:t>评分方法</w:t>
          </w:r>
          <w:r>
            <w:tab/>
          </w:r>
          <w:r>
            <w:fldChar w:fldCharType="begin"/>
          </w:r>
          <w:r>
            <w:instrText xml:space="preserve"> PAGEREF _Toc21210 \h </w:instrText>
          </w:r>
          <w:r>
            <w:fldChar w:fldCharType="separate"/>
          </w:r>
          <w:r>
            <w:t>12</w:t>
          </w:r>
          <w:r>
            <w:fldChar w:fldCharType="end"/>
          </w:r>
          <w:r>
            <w:rPr>
              <w:rFonts w:hint="eastAsia" w:ascii="宋体" w:hAnsi="宋体" w:eastAsia="宋体" w:cs="宋体"/>
            </w:rPr>
            <w:fldChar w:fldCharType="end"/>
          </w:r>
        </w:p>
        <w:p w14:paraId="7B0B0A38">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_Toc14471 </w:instrText>
          </w:r>
          <w:r>
            <w:rPr>
              <w:rFonts w:hint="eastAsia" w:ascii="宋体" w:hAnsi="宋体" w:eastAsia="宋体" w:cs="宋体"/>
            </w:rPr>
            <w:fldChar w:fldCharType="separate"/>
          </w:r>
          <w:r>
            <w:rPr>
              <w:rFonts w:hint="eastAsia" w:ascii="宋体" w:hAnsi="宋体" w:eastAsia="宋体" w:cs="宋体"/>
              <w:bCs/>
              <w:szCs w:val="21"/>
              <w:highlight w:val="none"/>
              <w:lang w:val="en-US" w:eastAsia="zh-CN"/>
            </w:rPr>
            <w:t>五</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监督及中标通知</w:t>
          </w:r>
          <w:r>
            <w:tab/>
          </w:r>
          <w:r>
            <w:fldChar w:fldCharType="begin"/>
          </w:r>
          <w:r>
            <w:instrText xml:space="preserve"> PAGEREF _Toc14471 \h </w:instrText>
          </w:r>
          <w:r>
            <w:fldChar w:fldCharType="separate"/>
          </w:r>
          <w:r>
            <w:t>12</w:t>
          </w:r>
          <w:r>
            <w:fldChar w:fldCharType="end"/>
          </w:r>
          <w:r>
            <w:rPr>
              <w:rFonts w:hint="eastAsia" w:ascii="宋体" w:hAnsi="宋体" w:eastAsia="宋体" w:cs="宋体"/>
            </w:rPr>
            <w:fldChar w:fldCharType="end"/>
          </w:r>
        </w:p>
        <w:p w14:paraId="0FCAFA63">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_Toc10784 </w:instrText>
          </w:r>
          <w:r>
            <w:rPr>
              <w:rFonts w:hint="eastAsia" w:ascii="宋体" w:hAnsi="宋体" w:eastAsia="宋体" w:cs="宋体"/>
            </w:rPr>
            <w:fldChar w:fldCharType="separate"/>
          </w:r>
          <w:r>
            <w:rPr>
              <w:rFonts w:hint="eastAsia" w:ascii="宋体" w:hAnsi="宋体" w:eastAsia="宋体" w:cs="宋体"/>
              <w:bCs/>
              <w:szCs w:val="21"/>
              <w:highlight w:val="none"/>
              <w:lang w:val="en-US" w:eastAsia="zh-CN"/>
            </w:rPr>
            <w:t>六</w:t>
          </w:r>
          <w:r>
            <w:rPr>
              <w:rFonts w:hint="eastAsia" w:ascii="宋体" w:hAnsi="宋体" w:eastAsia="宋体" w:cs="宋体"/>
              <w:bCs/>
              <w:szCs w:val="21"/>
              <w:highlight w:val="none"/>
              <w:lang w:eastAsia="zh-CN"/>
            </w:rPr>
            <w:t>、签订合同 </w:t>
          </w:r>
          <w:r>
            <w:tab/>
          </w:r>
          <w:r>
            <w:fldChar w:fldCharType="begin"/>
          </w:r>
          <w:r>
            <w:instrText xml:space="preserve"> PAGEREF _Toc10784 \h </w:instrText>
          </w:r>
          <w:r>
            <w:fldChar w:fldCharType="separate"/>
          </w:r>
          <w:r>
            <w:t>12</w:t>
          </w:r>
          <w:r>
            <w:fldChar w:fldCharType="end"/>
          </w:r>
          <w:r>
            <w:rPr>
              <w:rFonts w:hint="eastAsia" w:ascii="宋体" w:hAnsi="宋体" w:eastAsia="宋体" w:cs="宋体"/>
            </w:rPr>
            <w:fldChar w:fldCharType="end"/>
          </w:r>
        </w:p>
        <w:p w14:paraId="1F9812B7">
          <w:pPr>
            <w:pStyle w:val="16"/>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_Toc30694 </w:instrText>
          </w:r>
          <w:r>
            <w:rPr>
              <w:rFonts w:hint="eastAsia" w:ascii="宋体" w:hAnsi="宋体" w:eastAsia="宋体" w:cs="宋体"/>
            </w:rPr>
            <w:fldChar w:fldCharType="separate"/>
          </w:r>
          <w:r>
            <w:rPr>
              <w:rFonts w:hint="eastAsia"/>
              <w:szCs w:val="21"/>
              <w:lang w:val="en-US" w:eastAsia="zh-CN"/>
            </w:rPr>
            <w:t xml:space="preserve">第四章 </w:t>
          </w:r>
          <w:r>
            <w:rPr>
              <w:rFonts w:hint="eastAsia"/>
              <w:szCs w:val="21"/>
              <w:lang w:eastAsia="zh-CN"/>
            </w:rPr>
            <w:t>招标文件的有关说明</w:t>
          </w:r>
          <w:r>
            <w:tab/>
          </w:r>
          <w:r>
            <w:fldChar w:fldCharType="begin"/>
          </w:r>
          <w:r>
            <w:instrText xml:space="preserve"> PAGEREF _Toc30694 \h </w:instrText>
          </w:r>
          <w:r>
            <w:fldChar w:fldCharType="separate"/>
          </w:r>
          <w:r>
            <w:t>13</w:t>
          </w:r>
          <w:r>
            <w:fldChar w:fldCharType="end"/>
          </w:r>
          <w:r>
            <w:rPr>
              <w:rFonts w:hint="eastAsia" w:ascii="宋体" w:hAnsi="宋体" w:eastAsia="宋体" w:cs="宋体"/>
            </w:rPr>
            <w:fldChar w:fldCharType="end"/>
          </w:r>
        </w:p>
        <w:p w14:paraId="1F420B68">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_Toc18322 </w:instrText>
          </w:r>
          <w:r>
            <w:rPr>
              <w:rFonts w:hint="eastAsia" w:ascii="宋体" w:hAnsi="宋体" w:eastAsia="宋体" w:cs="宋体"/>
            </w:rPr>
            <w:fldChar w:fldCharType="separate"/>
          </w:r>
          <w:r>
            <w:rPr>
              <w:rFonts w:hint="eastAsia" w:ascii="宋体" w:hAnsi="宋体"/>
              <w:szCs w:val="21"/>
              <w:lang w:eastAsia="zh-CN"/>
            </w:rPr>
            <w:t>一、</w:t>
          </w:r>
          <w:r>
            <w:rPr>
              <w:rFonts w:hint="eastAsia" w:ascii="宋体" w:hAnsi="宋体"/>
              <w:szCs w:val="21"/>
            </w:rPr>
            <w:t>招标文件的编制与组成</w:t>
          </w:r>
          <w:r>
            <w:tab/>
          </w:r>
          <w:r>
            <w:fldChar w:fldCharType="begin"/>
          </w:r>
          <w:r>
            <w:instrText xml:space="preserve"> PAGEREF _Toc18322 \h </w:instrText>
          </w:r>
          <w:r>
            <w:fldChar w:fldCharType="separate"/>
          </w:r>
          <w:r>
            <w:t>13</w:t>
          </w:r>
          <w:r>
            <w:fldChar w:fldCharType="end"/>
          </w:r>
          <w:r>
            <w:rPr>
              <w:rFonts w:hint="eastAsia" w:ascii="宋体" w:hAnsi="宋体" w:eastAsia="宋体" w:cs="宋体"/>
            </w:rPr>
            <w:fldChar w:fldCharType="end"/>
          </w:r>
        </w:p>
        <w:p w14:paraId="4F99DEDD">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_Toc2947 </w:instrText>
          </w:r>
          <w:r>
            <w:rPr>
              <w:rFonts w:hint="eastAsia" w:ascii="宋体" w:hAnsi="宋体" w:eastAsia="宋体" w:cs="宋体"/>
            </w:rPr>
            <w:fldChar w:fldCharType="separate"/>
          </w:r>
          <w:r>
            <w:rPr>
              <w:rFonts w:hint="eastAsia" w:ascii="宋体" w:hAnsi="宋体"/>
              <w:szCs w:val="21"/>
              <w:lang w:eastAsia="zh-CN"/>
            </w:rPr>
            <w:t>二、</w:t>
          </w:r>
          <w:r>
            <w:rPr>
              <w:rFonts w:hint="eastAsia" w:ascii="宋体" w:hAnsi="宋体"/>
              <w:szCs w:val="21"/>
            </w:rPr>
            <w:t>招标文件的澄清</w:t>
          </w:r>
          <w:r>
            <w:tab/>
          </w:r>
          <w:r>
            <w:fldChar w:fldCharType="begin"/>
          </w:r>
          <w:r>
            <w:instrText xml:space="preserve"> PAGEREF _Toc2947 \h </w:instrText>
          </w:r>
          <w:r>
            <w:fldChar w:fldCharType="separate"/>
          </w:r>
          <w:r>
            <w:t>13</w:t>
          </w:r>
          <w:r>
            <w:fldChar w:fldCharType="end"/>
          </w:r>
          <w:r>
            <w:rPr>
              <w:rFonts w:hint="eastAsia" w:ascii="宋体" w:hAnsi="宋体" w:eastAsia="宋体" w:cs="宋体"/>
            </w:rPr>
            <w:fldChar w:fldCharType="end"/>
          </w:r>
        </w:p>
        <w:p w14:paraId="036D4D9F">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_Toc19717 </w:instrText>
          </w:r>
          <w:r>
            <w:rPr>
              <w:rFonts w:hint="eastAsia" w:ascii="宋体" w:hAnsi="宋体" w:eastAsia="宋体" w:cs="宋体"/>
            </w:rPr>
            <w:fldChar w:fldCharType="separate"/>
          </w:r>
          <w:r>
            <w:rPr>
              <w:rFonts w:hint="eastAsia" w:ascii="宋体" w:hAnsi="宋体"/>
              <w:szCs w:val="21"/>
              <w:lang w:eastAsia="zh-CN"/>
            </w:rPr>
            <w:t>三、</w:t>
          </w:r>
          <w:r>
            <w:rPr>
              <w:rFonts w:hint="eastAsia" w:ascii="宋体" w:hAnsi="宋体"/>
              <w:szCs w:val="21"/>
            </w:rPr>
            <w:t>招标文件的修改</w:t>
          </w:r>
          <w:r>
            <w:tab/>
          </w:r>
          <w:r>
            <w:fldChar w:fldCharType="begin"/>
          </w:r>
          <w:r>
            <w:instrText xml:space="preserve"> PAGEREF _Toc19717 \h </w:instrText>
          </w:r>
          <w:r>
            <w:fldChar w:fldCharType="separate"/>
          </w:r>
          <w:r>
            <w:t>13</w:t>
          </w:r>
          <w:r>
            <w:fldChar w:fldCharType="end"/>
          </w:r>
          <w:r>
            <w:rPr>
              <w:rFonts w:hint="eastAsia" w:ascii="宋体" w:hAnsi="宋体" w:eastAsia="宋体" w:cs="宋体"/>
            </w:rPr>
            <w:fldChar w:fldCharType="end"/>
          </w:r>
        </w:p>
        <w:p w14:paraId="5506ECC1">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_Toc11760 </w:instrText>
          </w:r>
          <w:r>
            <w:rPr>
              <w:rFonts w:hint="eastAsia" w:ascii="宋体" w:hAnsi="宋体" w:eastAsia="宋体" w:cs="宋体"/>
            </w:rPr>
            <w:fldChar w:fldCharType="separate"/>
          </w:r>
          <w:r>
            <w:rPr>
              <w:rFonts w:hint="eastAsia" w:ascii="宋体" w:hAnsi="宋体"/>
              <w:szCs w:val="21"/>
              <w:lang w:eastAsia="zh-CN"/>
            </w:rPr>
            <w:t>四、</w:t>
          </w:r>
          <w:r>
            <w:rPr>
              <w:rFonts w:hint="eastAsia" w:ascii="宋体" w:hAnsi="宋体"/>
              <w:szCs w:val="21"/>
            </w:rPr>
            <w:t>投标有效期</w:t>
          </w:r>
          <w:r>
            <w:tab/>
          </w:r>
          <w:r>
            <w:fldChar w:fldCharType="begin"/>
          </w:r>
          <w:r>
            <w:instrText xml:space="preserve"> PAGEREF _Toc11760 \h </w:instrText>
          </w:r>
          <w:r>
            <w:fldChar w:fldCharType="separate"/>
          </w:r>
          <w:r>
            <w:t>13</w:t>
          </w:r>
          <w:r>
            <w:fldChar w:fldCharType="end"/>
          </w:r>
          <w:r>
            <w:rPr>
              <w:rFonts w:hint="eastAsia" w:ascii="宋体" w:hAnsi="宋体" w:eastAsia="宋体" w:cs="宋体"/>
            </w:rPr>
            <w:fldChar w:fldCharType="end"/>
          </w:r>
        </w:p>
        <w:p w14:paraId="522A2538">
          <w:pPr>
            <w:pStyle w:val="16"/>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_Toc29321 </w:instrText>
          </w:r>
          <w:r>
            <w:rPr>
              <w:rFonts w:hint="eastAsia" w:ascii="宋体" w:hAnsi="宋体" w:eastAsia="宋体" w:cs="宋体"/>
            </w:rPr>
            <w:fldChar w:fldCharType="separate"/>
          </w:r>
          <w:r>
            <w:rPr>
              <w:rFonts w:hint="eastAsia" w:ascii="宋体" w:hAnsi="宋体" w:eastAsia="宋体" w:cs="宋体"/>
              <w:bCs/>
              <w:szCs w:val="21"/>
              <w:highlight w:val="none"/>
              <w:lang w:val="en-US" w:eastAsia="zh-CN"/>
            </w:rPr>
            <w:t>第五章 投标须知</w:t>
          </w:r>
          <w:r>
            <w:tab/>
          </w:r>
          <w:r>
            <w:fldChar w:fldCharType="begin"/>
          </w:r>
          <w:r>
            <w:instrText xml:space="preserve"> PAGEREF _Toc29321 \h </w:instrText>
          </w:r>
          <w:r>
            <w:fldChar w:fldCharType="separate"/>
          </w:r>
          <w:r>
            <w:t>14</w:t>
          </w:r>
          <w:r>
            <w:fldChar w:fldCharType="end"/>
          </w:r>
          <w:r>
            <w:rPr>
              <w:rFonts w:hint="eastAsia" w:ascii="宋体" w:hAnsi="宋体" w:eastAsia="宋体" w:cs="宋体"/>
            </w:rPr>
            <w:fldChar w:fldCharType="end"/>
          </w:r>
        </w:p>
        <w:p w14:paraId="23733690">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_Toc10145 </w:instrText>
          </w:r>
          <w:r>
            <w:rPr>
              <w:rFonts w:hint="eastAsia" w:ascii="宋体" w:hAnsi="宋体" w:eastAsia="宋体" w:cs="宋体"/>
            </w:rPr>
            <w:fldChar w:fldCharType="separate"/>
          </w:r>
          <w:r>
            <w:rPr>
              <w:rFonts w:hint="eastAsia" w:ascii="宋体" w:hAnsi="宋体" w:eastAsia="宋体" w:cs="宋体"/>
              <w:bCs/>
              <w:szCs w:val="21"/>
            </w:rPr>
            <w:t xml:space="preserve">一、 </w:t>
          </w:r>
          <w:r>
            <w:rPr>
              <w:rFonts w:hint="eastAsia" w:ascii="宋体" w:hAnsi="宋体" w:eastAsia="宋体" w:cs="宋体"/>
              <w:bCs/>
              <w:szCs w:val="21"/>
              <w:highlight w:val="none"/>
            </w:rPr>
            <w:t>需提供资料及标准：</w:t>
          </w:r>
          <w:r>
            <w:tab/>
          </w:r>
          <w:r>
            <w:fldChar w:fldCharType="begin"/>
          </w:r>
          <w:r>
            <w:instrText xml:space="preserve"> PAGEREF _Toc10145 \h </w:instrText>
          </w:r>
          <w:r>
            <w:fldChar w:fldCharType="separate"/>
          </w:r>
          <w:r>
            <w:t>14</w:t>
          </w:r>
          <w:r>
            <w:fldChar w:fldCharType="end"/>
          </w:r>
          <w:r>
            <w:rPr>
              <w:rFonts w:hint="eastAsia" w:ascii="宋体" w:hAnsi="宋体" w:eastAsia="宋体" w:cs="宋体"/>
            </w:rPr>
            <w:fldChar w:fldCharType="end"/>
          </w:r>
        </w:p>
        <w:p w14:paraId="7F84A349">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_Toc5344 </w:instrText>
          </w:r>
          <w:r>
            <w:rPr>
              <w:rFonts w:hint="eastAsia" w:ascii="宋体" w:hAnsi="宋体" w:eastAsia="宋体" w:cs="宋体"/>
            </w:rPr>
            <w:fldChar w:fldCharType="separate"/>
          </w:r>
          <w:r>
            <w:rPr>
              <w:rFonts w:hint="eastAsia" w:ascii="宋体" w:hAnsi="宋体" w:eastAsia="宋体" w:cs="宋体"/>
              <w:szCs w:val="21"/>
            </w:rPr>
            <w:t xml:space="preserve">二、 </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须知：</w:t>
          </w:r>
          <w:r>
            <w:tab/>
          </w:r>
          <w:r>
            <w:fldChar w:fldCharType="begin"/>
          </w:r>
          <w:r>
            <w:instrText xml:space="preserve"> PAGEREF _Toc5344 \h </w:instrText>
          </w:r>
          <w:r>
            <w:fldChar w:fldCharType="separate"/>
          </w:r>
          <w:r>
            <w:t>14</w:t>
          </w:r>
          <w:r>
            <w:fldChar w:fldCharType="end"/>
          </w:r>
          <w:r>
            <w:rPr>
              <w:rFonts w:hint="eastAsia" w:ascii="宋体" w:hAnsi="宋体" w:eastAsia="宋体" w:cs="宋体"/>
            </w:rPr>
            <w:fldChar w:fldCharType="end"/>
          </w:r>
        </w:p>
        <w:p w14:paraId="6D0FAD2D">
          <w:pPr>
            <w:pStyle w:val="16"/>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_Toc10242 </w:instrText>
          </w:r>
          <w:r>
            <w:rPr>
              <w:rFonts w:hint="eastAsia" w:ascii="宋体" w:hAnsi="宋体" w:eastAsia="宋体" w:cs="宋体"/>
            </w:rPr>
            <w:fldChar w:fldCharType="separate"/>
          </w:r>
          <w:r>
            <w:rPr>
              <w:rFonts w:hint="eastAsia" w:ascii="宋体" w:hAnsi="宋体" w:eastAsia="宋体" w:cs="宋体"/>
              <w:bCs/>
              <w:szCs w:val="24"/>
              <w:highlight w:val="none"/>
              <w:lang w:val="en-US" w:eastAsia="zh-CN"/>
            </w:rPr>
            <w:t>第六章 投标</w:t>
          </w:r>
          <w:r>
            <w:rPr>
              <w:rFonts w:hint="eastAsia" w:cs="宋体"/>
              <w:bCs/>
              <w:szCs w:val="24"/>
              <w:highlight w:val="none"/>
              <w:lang w:val="en-US" w:eastAsia="zh-CN"/>
            </w:rPr>
            <w:t>文件格式</w:t>
          </w:r>
          <w:r>
            <w:tab/>
          </w:r>
          <w:r>
            <w:fldChar w:fldCharType="begin"/>
          </w:r>
          <w:r>
            <w:instrText xml:space="preserve"> PAGEREF _Toc10242 \h </w:instrText>
          </w:r>
          <w:r>
            <w:fldChar w:fldCharType="separate"/>
          </w:r>
          <w:r>
            <w:t>15</w:t>
          </w:r>
          <w:r>
            <w:fldChar w:fldCharType="end"/>
          </w:r>
          <w:r>
            <w:rPr>
              <w:rFonts w:hint="eastAsia" w:ascii="宋体" w:hAnsi="宋体" w:eastAsia="宋体" w:cs="宋体"/>
            </w:rPr>
            <w:fldChar w:fldCharType="end"/>
          </w:r>
        </w:p>
        <w:p w14:paraId="601FCFA3">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_Toc7341 </w:instrText>
          </w:r>
          <w:r>
            <w:rPr>
              <w:rFonts w:hint="eastAsia" w:ascii="宋体" w:hAnsi="宋体" w:eastAsia="宋体" w:cs="宋体"/>
            </w:rPr>
            <w:fldChar w:fldCharType="separate"/>
          </w:r>
          <w:r>
            <w:rPr>
              <w:rFonts w:hint="eastAsia" w:asciiTheme="minorEastAsia" w:hAnsiTheme="minorEastAsia" w:eastAsiaTheme="minorEastAsia"/>
              <w:szCs w:val="21"/>
              <w:lang w:eastAsia="zh-CN"/>
            </w:rPr>
            <w:t>一、</w:t>
          </w:r>
          <w:r>
            <w:rPr>
              <w:rFonts w:hint="eastAsia" w:asciiTheme="minorEastAsia" w:hAnsiTheme="minorEastAsia" w:eastAsiaTheme="minorEastAsia"/>
              <w:szCs w:val="21"/>
            </w:rPr>
            <w:t>综合评分指引</w:t>
          </w:r>
          <w:r>
            <w:rPr>
              <w:rFonts w:hint="eastAsia" w:ascii="宋体" w:hAnsi="宋体" w:eastAsia="宋体" w:cs="宋体"/>
            </w:rPr>
            <w:t>（置于投标文件的首页）</w:t>
          </w:r>
          <w:r>
            <w:tab/>
          </w:r>
          <w:r>
            <w:fldChar w:fldCharType="begin"/>
          </w:r>
          <w:r>
            <w:instrText xml:space="preserve"> PAGEREF _Toc7341 \h </w:instrText>
          </w:r>
          <w:r>
            <w:fldChar w:fldCharType="separate"/>
          </w:r>
          <w:r>
            <w:t>16</w:t>
          </w:r>
          <w:r>
            <w:fldChar w:fldCharType="end"/>
          </w:r>
          <w:r>
            <w:rPr>
              <w:rFonts w:hint="eastAsia" w:ascii="宋体" w:hAnsi="宋体" w:eastAsia="宋体" w:cs="宋体"/>
            </w:rPr>
            <w:fldChar w:fldCharType="end"/>
          </w:r>
        </w:p>
        <w:p w14:paraId="660234A4">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_Toc14441 </w:instrText>
          </w:r>
          <w:r>
            <w:rPr>
              <w:rFonts w:hint="eastAsia" w:ascii="宋体" w:hAnsi="宋体" w:eastAsia="宋体" w:cs="宋体"/>
            </w:rPr>
            <w:fldChar w:fldCharType="separate"/>
          </w:r>
          <w:r>
            <w:rPr>
              <w:rFonts w:hint="eastAsia" w:ascii="宋体" w:hAnsi="宋体" w:eastAsia="宋体" w:cs="宋体"/>
              <w:szCs w:val="21"/>
              <w:highlight w:val="none"/>
            </w:rPr>
            <w:t>二、投标函格式</w:t>
          </w:r>
          <w:r>
            <w:tab/>
          </w:r>
          <w:r>
            <w:fldChar w:fldCharType="begin"/>
          </w:r>
          <w:r>
            <w:instrText xml:space="preserve"> PAGEREF _Toc14441 \h </w:instrText>
          </w:r>
          <w:r>
            <w:fldChar w:fldCharType="separate"/>
          </w:r>
          <w:r>
            <w:t>18</w:t>
          </w:r>
          <w:r>
            <w:fldChar w:fldCharType="end"/>
          </w:r>
          <w:r>
            <w:rPr>
              <w:rFonts w:hint="eastAsia" w:ascii="宋体" w:hAnsi="宋体" w:eastAsia="宋体" w:cs="宋体"/>
            </w:rPr>
            <w:fldChar w:fldCharType="end"/>
          </w:r>
        </w:p>
        <w:p w14:paraId="635989AD">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_Toc11305 </w:instrText>
          </w:r>
          <w:r>
            <w:rPr>
              <w:rFonts w:hint="eastAsia" w:ascii="宋体" w:hAnsi="宋体" w:eastAsia="宋体" w:cs="宋体"/>
            </w:rPr>
            <w:fldChar w:fldCharType="separate"/>
          </w:r>
          <w:r>
            <w:rPr>
              <w:rFonts w:hint="eastAsia" w:ascii="宋体" w:hAnsi="宋体" w:eastAsia="宋体" w:cs="宋体"/>
              <w:szCs w:val="21"/>
              <w:highlight w:val="none"/>
              <w:lang w:eastAsia="zh-CN"/>
            </w:rPr>
            <w:t>三、</w:t>
          </w:r>
          <w:r>
            <w:rPr>
              <w:rFonts w:hint="eastAsia" w:ascii="宋体" w:hAnsi="宋体"/>
              <w:highlight w:val="none"/>
            </w:rPr>
            <w:t>投标一览表</w:t>
          </w:r>
          <w:r>
            <w:tab/>
          </w:r>
          <w:r>
            <w:fldChar w:fldCharType="begin"/>
          </w:r>
          <w:r>
            <w:instrText xml:space="preserve"> PAGEREF _Toc11305 \h </w:instrText>
          </w:r>
          <w:r>
            <w:fldChar w:fldCharType="separate"/>
          </w:r>
          <w:r>
            <w:t>19</w:t>
          </w:r>
          <w:r>
            <w:fldChar w:fldCharType="end"/>
          </w:r>
          <w:r>
            <w:rPr>
              <w:rFonts w:hint="eastAsia" w:ascii="宋体" w:hAnsi="宋体" w:eastAsia="宋体" w:cs="宋体"/>
            </w:rPr>
            <w:fldChar w:fldCharType="end"/>
          </w:r>
        </w:p>
        <w:p w14:paraId="54B28CCB">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_Toc8067 </w:instrText>
          </w:r>
          <w:r>
            <w:rPr>
              <w:rFonts w:hint="eastAsia" w:ascii="宋体" w:hAnsi="宋体" w:eastAsia="宋体" w:cs="宋体"/>
            </w:rPr>
            <w:fldChar w:fldCharType="separate"/>
          </w:r>
          <w:r>
            <w:rPr>
              <w:rFonts w:hint="eastAsia" w:ascii="宋体" w:hAnsi="宋体" w:eastAsia="宋体" w:cs="宋体"/>
              <w:szCs w:val="21"/>
              <w:highlight w:val="none"/>
              <w:lang w:eastAsia="zh-CN"/>
            </w:rPr>
            <w:t>四、</w:t>
          </w:r>
          <w:r>
            <w:rPr>
              <w:rFonts w:hint="eastAsia" w:ascii="宋体" w:hAnsi="宋体" w:eastAsia="宋体" w:cs="宋体"/>
              <w:szCs w:val="21"/>
              <w:highlight w:val="none"/>
            </w:rPr>
            <w:t>分类报价明细表格式</w:t>
          </w:r>
          <w:r>
            <w:tab/>
          </w:r>
          <w:r>
            <w:fldChar w:fldCharType="begin"/>
          </w:r>
          <w:r>
            <w:instrText xml:space="preserve"> PAGEREF _Toc8067 \h </w:instrText>
          </w:r>
          <w:r>
            <w:fldChar w:fldCharType="separate"/>
          </w:r>
          <w:r>
            <w:t>20</w:t>
          </w:r>
          <w:r>
            <w:fldChar w:fldCharType="end"/>
          </w:r>
          <w:r>
            <w:rPr>
              <w:rFonts w:hint="eastAsia" w:ascii="宋体" w:hAnsi="宋体" w:eastAsia="宋体" w:cs="宋体"/>
            </w:rPr>
            <w:fldChar w:fldCharType="end"/>
          </w:r>
        </w:p>
        <w:p w14:paraId="6E71D4AC">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_Toc12118 </w:instrText>
          </w:r>
          <w:r>
            <w:rPr>
              <w:rFonts w:hint="eastAsia" w:ascii="宋体" w:hAnsi="宋体" w:eastAsia="宋体" w:cs="宋体"/>
            </w:rPr>
            <w:fldChar w:fldCharType="separate"/>
          </w:r>
          <w:r>
            <w:rPr>
              <w:rFonts w:hint="eastAsia" w:ascii="宋体" w:hAnsi="宋体" w:eastAsia="宋体" w:cs="宋体"/>
              <w:bCs/>
              <w:szCs w:val="21"/>
              <w:highlight w:val="none"/>
            </w:rPr>
            <w:t>五、投标人基本情况</w:t>
          </w:r>
          <w:r>
            <w:tab/>
          </w:r>
          <w:r>
            <w:fldChar w:fldCharType="begin"/>
          </w:r>
          <w:r>
            <w:instrText xml:space="preserve"> PAGEREF _Toc12118 \h </w:instrText>
          </w:r>
          <w:r>
            <w:fldChar w:fldCharType="separate"/>
          </w:r>
          <w:r>
            <w:t>21</w:t>
          </w:r>
          <w:r>
            <w:fldChar w:fldCharType="end"/>
          </w:r>
          <w:r>
            <w:rPr>
              <w:rFonts w:hint="eastAsia" w:ascii="宋体" w:hAnsi="宋体" w:eastAsia="宋体" w:cs="宋体"/>
            </w:rPr>
            <w:fldChar w:fldCharType="end"/>
          </w:r>
        </w:p>
        <w:p w14:paraId="2B8F3955">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_Toc293 </w:instrText>
          </w:r>
          <w:r>
            <w:rPr>
              <w:rFonts w:hint="eastAsia" w:ascii="宋体" w:hAnsi="宋体" w:eastAsia="宋体" w:cs="宋体"/>
            </w:rPr>
            <w:fldChar w:fldCharType="separate"/>
          </w:r>
          <w:r>
            <w:rPr>
              <w:rFonts w:hint="eastAsia" w:cs="宋体"/>
              <w:bCs/>
              <w:szCs w:val="21"/>
              <w:highlight w:val="none"/>
              <w:lang w:val="en-US" w:eastAsia="zh-CN"/>
            </w:rPr>
            <w:t>六、</w:t>
          </w:r>
          <w:r>
            <w:rPr>
              <w:rFonts w:hint="eastAsia" w:ascii="宋体" w:hAnsi="宋体" w:eastAsia="宋体" w:cs="宋体"/>
              <w:bCs/>
              <w:szCs w:val="21"/>
              <w:highlight w:val="none"/>
            </w:rPr>
            <w:t>相关承诺函格式</w:t>
          </w:r>
          <w:r>
            <w:tab/>
          </w:r>
          <w:r>
            <w:fldChar w:fldCharType="begin"/>
          </w:r>
          <w:r>
            <w:instrText xml:space="preserve"> PAGEREF _Toc293 \h </w:instrText>
          </w:r>
          <w:r>
            <w:fldChar w:fldCharType="separate"/>
          </w:r>
          <w:r>
            <w:t>26</w:t>
          </w:r>
          <w:r>
            <w:fldChar w:fldCharType="end"/>
          </w:r>
          <w:r>
            <w:rPr>
              <w:rFonts w:hint="eastAsia" w:ascii="宋体" w:hAnsi="宋体" w:eastAsia="宋体" w:cs="宋体"/>
            </w:rPr>
            <w:fldChar w:fldCharType="end"/>
          </w:r>
        </w:p>
        <w:p w14:paraId="08C85F6D">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_Toc2835 </w:instrText>
          </w:r>
          <w:r>
            <w:rPr>
              <w:rFonts w:hint="eastAsia" w:ascii="宋体" w:hAnsi="宋体" w:eastAsia="宋体" w:cs="宋体"/>
            </w:rPr>
            <w:fldChar w:fldCharType="separate"/>
          </w:r>
          <w:r>
            <w:rPr>
              <w:rFonts w:hint="eastAsia" w:ascii="宋体" w:hAnsi="宋体" w:eastAsia="宋体" w:cs="宋体"/>
              <w:bCs/>
              <w:szCs w:val="21"/>
              <w:lang w:eastAsia="zh-CN"/>
            </w:rPr>
            <w:t xml:space="preserve">七、 </w:t>
          </w:r>
          <w:r>
            <w:rPr>
              <w:rFonts w:hint="eastAsia" w:ascii="宋体" w:hAnsi="宋体" w:eastAsia="宋体" w:cs="宋体"/>
              <w:szCs w:val="21"/>
              <w:highlight w:val="none"/>
            </w:rPr>
            <w:t>投标人资格条件中所需的相关证明文件（均需加盖投标人公章）</w:t>
          </w:r>
          <w:r>
            <w:tab/>
          </w:r>
          <w:r>
            <w:fldChar w:fldCharType="begin"/>
          </w:r>
          <w:r>
            <w:instrText xml:space="preserve"> PAGEREF _Toc2835 \h </w:instrText>
          </w:r>
          <w:r>
            <w:fldChar w:fldCharType="separate"/>
          </w:r>
          <w:r>
            <w:t>30</w:t>
          </w:r>
          <w:r>
            <w:fldChar w:fldCharType="end"/>
          </w:r>
          <w:r>
            <w:rPr>
              <w:rFonts w:hint="eastAsia" w:ascii="宋体" w:hAnsi="宋体" w:eastAsia="宋体" w:cs="宋体"/>
            </w:rPr>
            <w:fldChar w:fldCharType="end"/>
          </w:r>
        </w:p>
        <w:p w14:paraId="4FAC3C20">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_Toc9641 </w:instrText>
          </w:r>
          <w:r>
            <w:rPr>
              <w:rFonts w:hint="eastAsia" w:ascii="宋体" w:hAnsi="宋体" w:eastAsia="宋体" w:cs="宋体"/>
            </w:rPr>
            <w:fldChar w:fldCharType="separate"/>
          </w:r>
          <w:r>
            <w:rPr>
              <w:rFonts w:hint="eastAsia" w:cs="宋体"/>
              <w:bCs/>
              <w:szCs w:val="21"/>
              <w:highlight w:val="none"/>
              <w:lang w:eastAsia="zh-CN"/>
            </w:rPr>
            <w:t>八、</w:t>
          </w:r>
          <w:r>
            <w:rPr>
              <w:rFonts w:hint="eastAsia" w:ascii="宋体" w:hAnsi="宋体" w:eastAsia="宋体" w:cs="宋体"/>
              <w:bCs/>
              <w:szCs w:val="21"/>
              <w:highlight w:val="none"/>
            </w:rPr>
            <w:t>类似项目业绩</w:t>
          </w:r>
          <w:r>
            <w:tab/>
          </w:r>
          <w:r>
            <w:fldChar w:fldCharType="begin"/>
          </w:r>
          <w:r>
            <w:instrText xml:space="preserve"> PAGEREF _Toc9641 \h </w:instrText>
          </w:r>
          <w:r>
            <w:fldChar w:fldCharType="separate"/>
          </w:r>
          <w:r>
            <w:t>31</w:t>
          </w:r>
          <w:r>
            <w:fldChar w:fldCharType="end"/>
          </w:r>
          <w:r>
            <w:rPr>
              <w:rFonts w:hint="eastAsia" w:ascii="宋体" w:hAnsi="宋体" w:eastAsia="宋体" w:cs="宋体"/>
            </w:rPr>
            <w:fldChar w:fldCharType="end"/>
          </w:r>
        </w:p>
        <w:p w14:paraId="292EC7EE">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_Toc18809 </w:instrText>
          </w:r>
          <w:r>
            <w:rPr>
              <w:rFonts w:hint="eastAsia" w:ascii="宋体" w:hAnsi="宋体" w:eastAsia="宋体" w:cs="宋体"/>
            </w:rPr>
            <w:fldChar w:fldCharType="separate"/>
          </w:r>
          <w:r>
            <w:rPr>
              <w:rFonts w:hint="eastAsia" w:cs="宋体"/>
              <w:szCs w:val="21"/>
              <w:highlight w:val="none"/>
              <w:lang w:eastAsia="zh-CN"/>
            </w:rPr>
            <w:t>九、本</w:t>
          </w:r>
          <w:r>
            <w:rPr>
              <w:rFonts w:hint="eastAsia" w:ascii="宋体" w:hAnsi="宋体" w:eastAsia="宋体" w:cs="宋体"/>
              <w:szCs w:val="21"/>
              <w:highlight w:val="none"/>
            </w:rPr>
            <w:t>项目负责人情况</w:t>
          </w:r>
          <w:r>
            <w:tab/>
          </w:r>
          <w:r>
            <w:fldChar w:fldCharType="begin"/>
          </w:r>
          <w:r>
            <w:instrText xml:space="preserve"> PAGEREF _Toc18809 \h </w:instrText>
          </w:r>
          <w:r>
            <w:fldChar w:fldCharType="separate"/>
          </w:r>
          <w:r>
            <w:t>31</w:t>
          </w:r>
          <w:r>
            <w:fldChar w:fldCharType="end"/>
          </w:r>
          <w:r>
            <w:rPr>
              <w:rFonts w:hint="eastAsia" w:ascii="宋体" w:hAnsi="宋体" w:eastAsia="宋体" w:cs="宋体"/>
            </w:rPr>
            <w:fldChar w:fldCharType="end"/>
          </w:r>
        </w:p>
        <w:p w14:paraId="5571ABB3">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_Toc27971 </w:instrText>
          </w:r>
          <w:r>
            <w:rPr>
              <w:rFonts w:hint="eastAsia" w:ascii="宋体" w:hAnsi="宋体" w:eastAsia="宋体" w:cs="宋体"/>
            </w:rPr>
            <w:fldChar w:fldCharType="separate"/>
          </w:r>
          <w:r>
            <w:rPr>
              <w:rFonts w:hint="eastAsia" w:cs="宋体"/>
              <w:szCs w:val="21"/>
              <w:highlight w:val="none"/>
              <w:lang w:eastAsia="zh-CN"/>
            </w:rPr>
            <w:t>十、本项目实施</w:t>
          </w:r>
          <w:r>
            <w:rPr>
              <w:rFonts w:hint="eastAsia" w:ascii="宋体" w:hAnsi="宋体" w:eastAsia="宋体" w:cs="宋体"/>
              <w:szCs w:val="21"/>
              <w:highlight w:val="none"/>
            </w:rPr>
            <w:t>团队成员情况</w:t>
          </w:r>
          <w:r>
            <w:tab/>
          </w:r>
          <w:r>
            <w:fldChar w:fldCharType="begin"/>
          </w:r>
          <w:r>
            <w:instrText xml:space="preserve"> PAGEREF _Toc27971 \h </w:instrText>
          </w:r>
          <w:r>
            <w:fldChar w:fldCharType="separate"/>
          </w:r>
          <w:r>
            <w:t>32</w:t>
          </w:r>
          <w:r>
            <w:fldChar w:fldCharType="end"/>
          </w:r>
          <w:r>
            <w:rPr>
              <w:rFonts w:hint="eastAsia" w:ascii="宋体" w:hAnsi="宋体" w:eastAsia="宋体" w:cs="宋体"/>
            </w:rPr>
            <w:fldChar w:fldCharType="end"/>
          </w:r>
        </w:p>
        <w:p w14:paraId="45E6BAFB">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_Toc22115 </w:instrText>
          </w:r>
          <w:r>
            <w:rPr>
              <w:rFonts w:hint="eastAsia" w:ascii="宋体" w:hAnsi="宋体" w:eastAsia="宋体" w:cs="宋体"/>
            </w:rPr>
            <w:fldChar w:fldCharType="separate"/>
          </w:r>
          <w:r>
            <w:rPr>
              <w:rFonts w:hint="eastAsia" w:cs="宋体"/>
              <w:szCs w:val="21"/>
              <w:highlight w:val="none"/>
              <w:lang w:val="en-US" w:eastAsia="zh-CN"/>
            </w:rPr>
            <w:t>十一、</w:t>
          </w:r>
          <w:r>
            <w:rPr>
              <w:rFonts w:hint="eastAsia" w:ascii="宋体" w:hAnsi="宋体" w:eastAsia="宋体" w:cs="宋体"/>
              <w:szCs w:val="21"/>
              <w:highlight w:val="none"/>
            </w:rPr>
            <w:t>踏勘证明</w:t>
          </w:r>
          <w:r>
            <w:rPr>
              <w:rFonts w:hint="eastAsia" w:ascii="宋体" w:hAnsi="宋体" w:eastAsia="宋体" w:cs="宋体"/>
              <w:bCs/>
              <w:szCs w:val="21"/>
              <w:highlight w:val="none"/>
            </w:rPr>
            <w:t>（</w:t>
          </w:r>
          <w:r>
            <w:rPr>
              <w:rFonts w:hint="eastAsia" w:ascii="宋体" w:hAnsi="宋体" w:eastAsia="宋体" w:cs="宋体"/>
              <w:bCs/>
              <w:szCs w:val="21"/>
              <w:highlight w:val="none"/>
              <w:lang w:eastAsia="zh-CN"/>
            </w:rPr>
            <w:t>如有</w:t>
          </w:r>
          <w:r>
            <w:rPr>
              <w:rFonts w:hint="eastAsia" w:ascii="宋体" w:hAnsi="宋体" w:eastAsia="宋体" w:cs="宋体"/>
              <w:bCs/>
              <w:szCs w:val="21"/>
              <w:highlight w:val="none"/>
            </w:rPr>
            <w:t>可选）</w:t>
          </w:r>
          <w:r>
            <w:tab/>
          </w:r>
          <w:r>
            <w:fldChar w:fldCharType="begin"/>
          </w:r>
          <w:r>
            <w:instrText xml:space="preserve"> PAGEREF _Toc22115 \h </w:instrText>
          </w:r>
          <w:r>
            <w:fldChar w:fldCharType="separate"/>
          </w:r>
          <w:r>
            <w:t>32</w:t>
          </w:r>
          <w:r>
            <w:fldChar w:fldCharType="end"/>
          </w:r>
          <w:r>
            <w:rPr>
              <w:rFonts w:hint="eastAsia" w:ascii="宋体" w:hAnsi="宋体" w:eastAsia="宋体" w:cs="宋体"/>
            </w:rPr>
            <w:fldChar w:fldCharType="end"/>
          </w:r>
        </w:p>
        <w:p w14:paraId="4D75B387">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_Toc22260 </w:instrText>
          </w:r>
          <w:r>
            <w:rPr>
              <w:rFonts w:hint="eastAsia" w:ascii="宋体" w:hAnsi="宋体" w:eastAsia="宋体" w:cs="宋体"/>
            </w:rPr>
            <w:fldChar w:fldCharType="separate"/>
          </w:r>
          <w:r>
            <w:rPr>
              <w:rFonts w:hint="eastAsia" w:cs="宋体"/>
              <w:bCs/>
              <w:szCs w:val="21"/>
              <w:highlight w:val="none"/>
              <w:lang w:eastAsia="zh-CN"/>
            </w:rPr>
            <w:t>十二、</w:t>
          </w:r>
          <w:r>
            <w:rPr>
              <w:rFonts w:hint="eastAsia" w:ascii="宋体" w:hAnsi="宋体" w:eastAsia="宋体" w:cs="宋体"/>
              <w:bCs/>
              <w:szCs w:val="21"/>
              <w:highlight w:val="none"/>
            </w:rPr>
            <w:t>龙岗区进一步规范政商交往行为告知书</w:t>
          </w:r>
          <w:r>
            <w:tab/>
          </w:r>
          <w:r>
            <w:fldChar w:fldCharType="begin"/>
          </w:r>
          <w:r>
            <w:instrText xml:space="preserve"> PAGEREF _Toc22260 \h </w:instrText>
          </w:r>
          <w:r>
            <w:fldChar w:fldCharType="separate"/>
          </w:r>
          <w:r>
            <w:t>33</w:t>
          </w:r>
          <w:r>
            <w:fldChar w:fldCharType="end"/>
          </w:r>
          <w:r>
            <w:rPr>
              <w:rFonts w:hint="eastAsia" w:ascii="宋体" w:hAnsi="宋体" w:eastAsia="宋体" w:cs="宋体"/>
            </w:rPr>
            <w:fldChar w:fldCharType="end"/>
          </w:r>
        </w:p>
        <w:p w14:paraId="295384C4">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_Toc13598 </w:instrText>
          </w:r>
          <w:r>
            <w:rPr>
              <w:rFonts w:hint="eastAsia" w:ascii="宋体" w:hAnsi="宋体" w:eastAsia="宋体" w:cs="宋体"/>
            </w:rPr>
            <w:fldChar w:fldCharType="separate"/>
          </w:r>
          <w:r>
            <w:rPr>
              <w:rFonts w:hint="eastAsia" w:cs="宋体"/>
              <w:szCs w:val="21"/>
              <w:highlight w:val="none"/>
              <w:lang w:eastAsia="zh-CN"/>
            </w:rPr>
            <w:t>十三、</w:t>
          </w:r>
          <w:r>
            <w:rPr>
              <w:rFonts w:hint="eastAsia" w:ascii="宋体" w:hAnsi="宋体" w:cs="宋体"/>
              <w:szCs w:val="21"/>
            </w:rPr>
            <w:t>服务条款</w:t>
          </w:r>
          <w:r>
            <w:rPr>
              <w:rFonts w:hint="eastAsia" w:ascii="宋体" w:hAnsi="宋体" w:cs="宋体"/>
              <w:bCs/>
              <w:szCs w:val="21"/>
            </w:rPr>
            <w:t>偏离表</w:t>
          </w:r>
          <w:r>
            <w:tab/>
          </w:r>
          <w:r>
            <w:fldChar w:fldCharType="begin"/>
          </w:r>
          <w:r>
            <w:instrText xml:space="preserve"> PAGEREF _Toc13598 \h </w:instrText>
          </w:r>
          <w:r>
            <w:fldChar w:fldCharType="separate"/>
          </w:r>
          <w:r>
            <w:t>34</w:t>
          </w:r>
          <w:r>
            <w:fldChar w:fldCharType="end"/>
          </w:r>
          <w:r>
            <w:rPr>
              <w:rFonts w:hint="eastAsia" w:ascii="宋体" w:hAnsi="宋体" w:eastAsia="宋体" w:cs="宋体"/>
            </w:rPr>
            <w:fldChar w:fldCharType="end"/>
          </w:r>
        </w:p>
        <w:p w14:paraId="086EEFB8">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_Toc32764 </w:instrText>
          </w:r>
          <w:r>
            <w:rPr>
              <w:rFonts w:hint="eastAsia" w:ascii="宋体" w:hAnsi="宋体" w:eastAsia="宋体" w:cs="宋体"/>
            </w:rPr>
            <w:fldChar w:fldCharType="separate"/>
          </w:r>
          <w:r>
            <w:rPr>
              <w:rFonts w:hint="eastAsia" w:cs="宋体"/>
              <w:bCs/>
              <w:szCs w:val="21"/>
              <w:lang w:eastAsia="zh-CN"/>
            </w:rPr>
            <w:t>十四、</w:t>
          </w:r>
          <w:r>
            <w:rPr>
              <w:rFonts w:hint="eastAsia" w:ascii="宋体" w:hAnsi="宋体" w:cs="宋体"/>
              <w:bCs/>
              <w:szCs w:val="21"/>
            </w:rPr>
            <w:t>商务条款偏离表</w:t>
          </w:r>
          <w:r>
            <w:tab/>
          </w:r>
          <w:r>
            <w:fldChar w:fldCharType="begin"/>
          </w:r>
          <w:r>
            <w:instrText xml:space="preserve"> PAGEREF _Toc32764 \h </w:instrText>
          </w:r>
          <w:r>
            <w:fldChar w:fldCharType="separate"/>
          </w:r>
          <w:r>
            <w:t>35</w:t>
          </w:r>
          <w:r>
            <w:fldChar w:fldCharType="end"/>
          </w:r>
          <w:r>
            <w:rPr>
              <w:rFonts w:hint="eastAsia" w:ascii="宋体" w:hAnsi="宋体" w:eastAsia="宋体" w:cs="宋体"/>
            </w:rPr>
            <w:fldChar w:fldCharType="end"/>
          </w:r>
        </w:p>
        <w:p w14:paraId="3F6DFD3C">
          <w:pPr>
            <w:pStyle w:val="18"/>
            <w:tabs>
              <w:tab w:val="right" w:leader="dot" w:pos="9746"/>
            </w:tabs>
          </w:pPr>
          <w:r>
            <w:rPr>
              <w:rFonts w:hint="eastAsia" w:ascii="宋体" w:hAnsi="宋体" w:eastAsia="宋体" w:cs="宋体"/>
            </w:rPr>
            <w:fldChar w:fldCharType="begin"/>
          </w:r>
          <w:r>
            <w:rPr>
              <w:rFonts w:hint="eastAsia" w:ascii="宋体" w:hAnsi="宋体" w:eastAsia="宋体" w:cs="宋体"/>
            </w:rPr>
            <w:instrText xml:space="preserve"> HYPERLINK \l _Toc8323 </w:instrText>
          </w:r>
          <w:r>
            <w:rPr>
              <w:rFonts w:hint="eastAsia" w:ascii="宋体" w:hAnsi="宋体" w:eastAsia="宋体" w:cs="宋体"/>
            </w:rPr>
            <w:fldChar w:fldCharType="separate"/>
          </w:r>
          <w:r>
            <w:rPr>
              <w:rFonts w:hint="eastAsia" w:ascii="宋体" w:hAnsi="宋体" w:eastAsia="宋体" w:cs="宋体"/>
              <w:szCs w:val="21"/>
              <w:highlight w:val="none"/>
              <w:lang w:val="en-US" w:eastAsia="zh-CN"/>
            </w:rPr>
            <w:t>十五、合同模板</w:t>
          </w:r>
          <w:r>
            <w:tab/>
          </w:r>
          <w:r>
            <w:fldChar w:fldCharType="begin"/>
          </w:r>
          <w:r>
            <w:instrText xml:space="preserve"> PAGEREF _Toc8323 \h </w:instrText>
          </w:r>
          <w:r>
            <w:fldChar w:fldCharType="separate"/>
          </w:r>
          <w:r>
            <w:t>36</w:t>
          </w:r>
          <w:r>
            <w:fldChar w:fldCharType="end"/>
          </w:r>
          <w:r>
            <w:rPr>
              <w:rFonts w:hint="eastAsia" w:ascii="宋体" w:hAnsi="宋体" w:eastAsia="宋体" w:cs="宋体"/>
            </w:rPr>
            <w:fldChar w:fldCharType="end"/>
          </w:r>
        </w:p>
        <w:p w14:paraId="76B3ECBC">
          <w:r>
            <w:rPr>
              <w:rFonts w:hint="eastAsia" w:ascii="宋体" w:hAnsi="宋体" w:eastAsia="宋体" w:cs="宋体"/>
            </w:rPr>
            <w:fldChar w:fldCharType="end"/>
          </w:r>
        </w:p>
      </w:sdtContent>
    </w:sdt>
    <w:p w14:paraId="45E16B0D">
      <w:pPr>
        <w:pStyle w:val="2"/>
        <w:bidi w:val="0"/>
        <w:jc w:val="center"/>
        <w:rPr>
          <w:rFonts w:hint="eastAsia"/>
          <w:sz w:val="24"/>
          <w:szCs w:val="15"/>
          <w:lang w:val="en-US" w:eastAsia="zh-CN"/>
        </w:rPr>
      </w:pPr>
      <w:bookmarkStart w:id="10" w:name="_Toc19727"/>
      <w:r>
        <w:rPr>
          <w:rFonts w:hint="eastAsia"/>
          <w:sz w:val="24"/>
          <w:szCs w:val="15"/>
          <w:lang w:val="en-US" w:eastAsia="zh-CN"/>
        </w:rPr>
        <w:t>第一章 项目需求</w:t>
      </w:r>
      <w:bookmarkEnd w:id="10"/>
    </w:p>
    <w:p w14:paraId="560B98B7">
      <w:pPr>
        <w:pStyle w:val="3"/>
        <w:spacing w:line="240" w:lineRule="auto"/>
        <w:ind w:firstLine="422"/>
        <w:rPr>
          <w:rFonts w:ascii="宋体" w:hAnsi="宋体" w:eastAsia="宋体" w:cs="宋体"/>
          <w:sz w:val="21"/>
          <w:szCs w:val="21"/>
        </w:rPr>
      </w:pPr>
      <w:bookmarkStart w:id="11" w:name="_Toc29461"/>
      <w:r>
        <w:rPr>
          <w:rFonts w:hint="eastAsia" w:ascii="宋体" w:hAnsi="宋体" w:eastAsia="宋体" w:cs="宋体"/>
          <w:kern w:val="0"/>
          <w:sz w:val="21"/>
          <w:szCs w:val="21"/>
        </w:rPr>
        <w:t>一、</w:t>
      </w:r>
      <w:r>
        <w:rPr>
          <w:rFonts w:hint="eastAsia" w:ascii="宋体" w:hAnsi="宋体" w:eastAsia="宋体" w:cs="宋体"/>
          <w:sz w:val="21"/>
          <w:szCs w:val="21"/>
        </w:rPr>
        <w:t>项目基本信息</w:t>
      </w:r>
      <w:bookmarkEnd w:id="11"/>
    </w:p>
    <w:p w14:paraId="705F9F37">
      <w:pPr>
        <w:widowControl/>
        <w:shd w:val="clear" w:color="auto" w:fill="FFFFFF"/>
        <w:spacing w:line="240" w:lineRule="auto"/>
        <w:ind w:left="439" w:leftChars="190" w:hanging="21" w:hangingChars="10"/>
        <w:rPr>
          <w:rFonts w:hint="eastAsia" w:ascii="宋体" w:hAnsi="宋体" w:eastAsia="宋体" w:cs="宋体"/>
          <w:kern w:val="0"/>
          <w:sz w:val="21"/>
          <w:szCs w:val="21"/>
        </w:rPr>
      </w:pPr>
      <w:r>
        <w:rPr>
          <w:rFonts w:hint="eastAsia" w:cs="宋体"/>
          <w:kern w:val="0"/>
          <w:sz w:val="21"/>
          <w:szCs w:val="21"/>
          <w:lang w:eastAsia="zh-CN"/>
        </w:rPr>
        <w:t>（一）</w:t>
      </w:r>
      <w:r>
        <w:rPr>
          <w:rFonts w:hint="eastAsia" w:ascii="宋体" w:hAnsi="宋体" w:eastAsia="宋体" w:cs="宋体"/>
          <w:kern w:val="0"/>
          <w:sz w:val="21"/>
          <w:szCs w:val="21"/>
        </w:rPr>
        <w:t>项目名称：</w:t>
      </w:r>
      <w:bookmarkStart w:id="12" w:name="OLE_LINK3"/>
      <w:r>
        <w:rPr>
          <w:rFonts w:hint="eastAsia" w:ascii="宋体" w:hAnsi="宋体" w:eastAsia="宋体" w:cs="宋体"/>
          <w:kern w:val="0"/>
          <w:sz w:val="21"/>
          <w:szCs w:val="21"/>
          <w:lang w:val="en-US" w:eastAsia="zh-CN"/>
        </w:rPr>
        <w:t>住院病历复印与扫描服务</w:t>
      </w:r>
      <w:r>
        <w:rPr>
          <w:rFonts w:hint="eastAsia" w:ascii="宋体" w:hAnsi="宋体" w:eastAsia="宋体" w:cs="宋体"/>
          <w:kern w:val="0"/>
          <w:sz w:val="21"/>
          <w:szCs w:val="21"/>
        </w:rPr>
        <w:t>项目</w:t>
      </w:r>
      <w:bookmarkEnd w:id="12"/>
      <w:r>
        <w:rPr>
          <w:rFonts w:hint="eastAsia" w:ascii="宋体" w:hAnsi="宋体" w:eastAsia="宋体" w:cs="宋体"/>
          <w:kern w:val="0"/>
          <w:sz w:val="21"/>
          <w:szCs w:val="21"/>
        </w:rPr>
        <w:t>（编号：XM20241</w:t>
      </w:r>
      <w:r>
        <w:rPr>
          <w:rFonts w:hint="eastAsia" w:cs="宋体"/>
          <w:kern w:val="0"/>
          <w:sz w:val="21"/>
          <w:szCs w:val="21"/>
          <w:lang w:val="en-US" w:eastAsia="zh-CN"/>
        </w:rPr>
        <w:t>041</w:t>
      </w:r>
      <w:r>
        <w:rPr>
          <w:rFonts w:hint="eastAsia" w:ascii="宋体" w:hAnsi="宋体" w:eastAsia="宋体" w:cs="宋体"/>
          <w:kern w:val="0"/>
          <w:sz w:val="21"/>
          <w:szCs w:val="21"/>
        </w:rPr>
        <w:t>）</w:t>
      </w:r>
    </w:p>
    <w:p w14:paraId="4365B854">
      <w:pPr>
        <w:widowControl/>
        <w:shd w:val="clear" w:color="auto" w:fill="FFFFFF"/>
        <w:spacing w:line="240" w:lineRule="auto"/>
        <w:ind w:left="439" w:leftChars="190" w:hanging="21" w:hangingChars="10"/>
        <w:rPr>
          <w:rFonts w:ascii="宋体" w:hAnsi="宋体" w:eastAsia="宋体" w:cs="宋体"/>
          <w:kern w:val="0"/>
          <w:sz w:val="21"/>
          <w:szCs w:val="21"/>
          <w:vertAlign w:val="subscript"/>
        </w:rPr>
      </w:pPr>
      <w:r>
        <w:rPr>
          <w:rFonts w:hint="eastAsia" w:cs="宋体"/>
          <w:kern w:val="0"/>
          <w:sz w:val="21"/>
          <w:szCs w:val="21"/>
          <w:lang w:eastAsia="zh-CN"/>
        </w:rPr>
        <w:t>（二）</w:t>
      </w:r>
      <w:r>
        <w:rPr>
          <w:rFonts w:hint="eastAsia" w:ascii="宋体" w:hAnsi="宋体" w:eastAsia="宋体" w:cs="宋体"/>
          <w:kern w:val="0"/>
          <w:sz w:val="21"/>
          <w:szCs w:val="21"/>
        </w:rPr>
        <w:t>项目类型：服务类</w:t>
      </w:r>
    </w:p>
    <w:p w14:paraId="43DBC7DB">
      <w:pPr>
        <w:widowControl/>
        <w:shd w:val="clear" w:color="auto" w:fill="FFFFFF"/>
        <w:spacing w:line="240" w:lineRule="auto"/>
        <w:ind w:firstLine="420"/>
        <w:rPr>
          <w:rFonts w:ascii="宋体" w:hAnsi="宋体" w:eastAsia="宋体" w:cs="宋体"/>
          <w:kern w:val="0"/>
          <w:sz w:val="21"/>
          <w:szCs w:val="21"/>
        </w:rPr>
      </w:pPr>
      <w:r>
        <w:rPr>
          <w:rFonts w:hint="eastAsia" w:cs="宋体"/>
          <w:kern w:val="0"/>
          <w:sz w:val="21"/>
          <w:szCs w:val="21"/>
          <w:lang w:eastAsia="zh-CN"/>
        </w:rPr>
        <w:t>（三</w:t>
      </w:r>
      <w:r>
        <w:rPr>
          <w:rFonts w:hint="eastAsia" w:cs="宋体"/>
          <w:kern w:val="0"/>
          <w:sz w:val="21"/>
          <w:szCs w:val="21"/>
          <w:lang w:val="en-US" w:eastAsia="zh-CN"/>
        </w:rPr>
        <w:t>）</w:t>
      </w:r>
      <w:r>
        <w:rPr>
          <w:rFonts w:hint="eastAsia" w:ascii="宋体" w:hAnsi="宋体" w:eastAsia="宋体" w:cs="宋体"/>
          <w:kern w:val="0"/>
          <w:sz w:val="21"/>
          <w:szCs w:val="21"/>
        </w:rPr>
        <w:t>采购数量： 1项</w:t>
      </w:r>
    </w:p>
    <w:p w14:paraId="56E90C02">
      <w:pPr>
        <w:widowControl/>
        <w:shd w:val="clear" w:color="auto" w:fill="FFFFFF"/>
        <w:spacing w:line="240" w:lineRule="auto"/>
        <w:ind w:firstLine="420"/>
        <w:rPr>
          <w:rFonts w:hint="eastAsia" w:ascii="宋体" w:hAnsi="宋体" w:eastAsia="宋体" w:cs="宋体"/>
          <w:kern w:val="0"/>
          <w:sz w:val="21"/>
          <w:szCs w:val="21"/>
          <w:lang w:val="en-US" w:eastAsia="zh-CN"/>
        </w:rPr>
      </w:pPr>
      <w:r>
        <w:rPr>
          <w:rFonts w:hint="eastAsia" w:cs="宋体"/>
          <w:kern w:val="0"/>
          <w:sz w:val="21"/>
          <w:szCs w:val="21"/>
          <w:lang w:eastAsia="zh-CN"/>
        </w:rPr>
        <w:t>（四）</w:t>
      </w:r>
      <w:r>
        <w:rPr>
          <w:rFonts w:hint="eastAsia" w:ascii="宋体" w:hAnsi="宋体" w:eastAsia="宋体" w:cs="宋体"/>
          <w:kern w:val="0"/>
          <w:sz w:val="21"/>
          <w:szCs w:val="21"/>
        </w:rPr>
        <w:t>采购需求：</w:t>
      </w:r>
      <w:r>
        <w:rPr>
          <w:rFonts w:hint="eastAsia" w:cs="宋体"/>
          <w:kern w:val="0"/>
          <w:sz w:val="21"/>
          <w:szCs w:val="21"/>
          <w:lang w:val="en-US" w:eastAsia="zh-CN"/>
        </w:rPr>
        <w:t>北京中医药大学深圳医院（龙岗）住院病历复印与扫描服务项目一项，</w:t>
      </w:r>
      <w:r>
        <w:rPr>
          <w:rFonts w:hint="eastAsia" w:ascii="宋体" w:hAnsi="宋体" w:eastAsia="宋体" w:cs="宋体"/>
          <w:kern w:val="0"/>
          <w:sz w:val="21"/>
          <w:szCs w:val="21"/>
        </w:rPr>
        <w:t>详见需求书</w:t>
      </w:r>
      <w:r>
        <w:rPr>
          <w:rFonts w:hint="eastAsia" w:cs="宋体"/>
          <w:kern w:val="0"/>
          <w:sz w:val="21"/>
          <w:szCs w:val="21"/>
          <w:lang w:eastAsia="zh-CN"/>
        </w:rPr>
        <w:t>。</w:t>
      </w:r>
    </w:p>
    <w:p w14:paraId="6D476330">
      <w:pPr>
        <w:widowControl/>
        <w:shd w:val="clear" w:color="auto" w:fill="FFFFFF"/>
        <w:spacing w:line="240" w:lineRule="auto"/>
        <w:ind w:firstLine="420"/>
        <w:rPr>
          <w:rFonts w:hint="eastAsia" w:ascii="宋体" w:hAnsi="宋体" w:eastAsia="宋体" w:cs="宋体"/>
          <w:kern w:val="0"/>
          <w:sz w:val="21"/>
          <w:szCs w:val="21"/>
        </w:rPr>
      </w:pPr>
      <w:r>
        <w:rPr>
          <w:rFonts w:hint="eastAsia" w:cs="宋体"/>
          <w:kern w:val="0"/>
          <w:sz w:val="21"/>
          <w:szCs w:val="21"/>
          <w:lang w:eastAsia="zh-CN"/>
        </w:rPr>
        <w:t>（五）</w:t>
      </w:r>
      <w:r>
        <w:rPr>
          <w:rFonts w:hint="eastAsia" w:ascii="宋体" w:hAnsi="宋体" w:eastAsia="宋体" w:cs="宋体"/>
          <w:kern w:val="0"/>
          <w:sz w:val="21"/>
          <w:szCs w:val="21"/>
        </w:rPr>
        <w:t>本项目不接受联合体投标，不允许分包或转包。</w:t>
      </w:r>
    </w:p>
    <w:p w14:paraId="3E0ED348">
      <w:pPr>
        <w:widowControl/>
        <w:shd w:val="clear" w:color="auto" w:fill="FFFFFF"/>
        <w:spacing w:line="240" w:lineRule="auto"/>
        <w:ind w:firstLine="420"/>
        <w:rPr>
          <w:rFonts w:hint="eastAsia" w:ascii="宋体" w:hAnsi="宋体" w:eastAsia="宋体" w:cs="宋体"/>
          <w:kern w:val="0"/>
          <w:sz w:val="21"/>
          <w:szCs w:val="21"/>
        </w:rPr>
      </w:pPr>
      <w:r>
        <w:rPr>
          <w:rFonts w:hint="eastAsia" w:cs="宋体"/>
          <w:kern w:val="0"/>
          <w:sz w:val="21"/>
          <w:szCs w:val="21"/>
          <w:lang w:eastAsia="zh-CN"/>
        </w:rPr>
        <w:t>（六）</w:t>
      </w:r>
      <w:r>
        <w:rPr>
          <w:rFonts w:hint="eastAsia" w:ascii="宋体" w:hAnsi="宋体" w:eastAsia="宋体" w:cs="宋体"/>
          <w:kern w:val="0"/>
          <w:sz w:val="21"/>
          <w:szCs w:val="21"/>
        </w:rPr>
        <w:t>投标货币：人民币（元）</w:t>
      </w:r>
    </w:p>
    <w:p w14:paraId="20366C15">
      <w:pPr>
        <w:widowControl/>
        <w:shd w:val="clear" w:color="auto" w:fill="FFFFFF"/>
        <w:spacing w:line="240" w:lineRule="auto"/>
        <w:ind w:firstLine="420"/>
        <w:rPr>
          <w:rFonts w:hint="eastAsia" w:ascii="宋体" w:hAnsi="宋体" w:eastAsia="宋体" w:cs="宋体"/>
          <w:color w:val="auto"/>
          <w:kern w:val="0"/>
          <w:sz w:val="21"/>
          <w:szCs w:val="21"/>
        </w:rPr>
      </w:pPr>
      <w:r>
        <w:rPr>
          <w:rFonts w:hint="eastAsia" w:cs="宋体"/>
          <w:kern w:val="0"/>
          <w:sz w:val="21"/>
          <w:szCs w:val="21"/>
          <w:lang w:eastAsia="zh-CN"/>
        </w:rPr>
        <w:t>（七）中标人</w:t>
      </w:r>
      <w:r>
        <w:rPr>
          <w:rFonts w:hint="eastAsia" w:ascii="宋体" w:hAnsi="宋体" w:eastAsia="宋体" w:cs="宋体"/>
          <w:kern w:val="0"/>
          <w:sz w:val="21"/>
          <w:szCs w:val="21"/>
        </w:rPr>
        <w:t>数量：</w:t>
      </w:r>
      <w:r>
        <w:rPr>
          <w:rFonts w:hint="eastAsia" w:cs="宋体"/>
          <w:color w:val="auto"/>
          <w:kern w:val="0"/>
          <w:sz w:val="21"/>
          <w:szCs w:val="21"/>
          <w:lang w:val="en-US" w:eastAsia="zh-CN"/>
        </w:rPr>
        <w:t>1名，</w:t>
      </w:r>
      <w:r>
        <w:rPr>
          <w:rFonts w:hint="eastAsia" w:ascii="宋体" w:hAnsi="宋体" w:eastAsia="宋体" w:cs="宋体"/>
          <w:color w:val="auto"/>
          <w:kern w:val="0"/>
          <w:sz w:val="21"/>
          <w:szCs w:val="21"/>
        </w:rPr>
        <w:t>中标</w:t>
      </w:r>
      <w:r>
        <w:rPr>
          <w:rFonts w:hint="eastAsia" w:cs="宋体"/>
          <w:color w:val="auto"/>
          <w:kern w:val="0"/>
          <w:sz w:val="21"/>
          <w:szCs w:val="21"/>
          <w:lang w:eastAsia="zh-CN"/>
        </w:rPr>
        <w:t>候选人</w:t>
      </w:r>
      <w:r>
        <w:rPr>
          <w:rFonts w:hint="eastAsia" w:ascii="宋体" w:hAnsi="宋体" w:eastAsia="宋体" w:cs="宋体"/>
          <w:color w:val="auto"/>
          <w:kern w:val="0"/>
          <w:sz w:val="21"/>
          <w:szCs w:val="21"/>
        </w:rPr>
        <w:t>数量：</w:t>
      </w:r>
      <w:r>
        <w:rPr>
          <w:rFonts w:hint="eastAsia" w:cs="宋体"/>
          <w:color w:val="auto"/>
          <w:kern w:val="0"/>
          <w:sz w:val="21"/>
          <w:szCs w:val="21"/>
          <w:lang w:val="en-US" w:eastAsia="zh-CN"/>
        </w:rPr>
        <w:t>3</w:t>
      </w:r>
      <w:r>
        <w:rPr>
          <w:rFonts w:hint="eastAsia" w:ascii="宋体" w:hAnsi="宋体" w:eastAsia="宋体" w:cs="宋体"/>
          <w:color w:val="auto"/>
          <w:kern w:val="0"/>
          <w:sz w:val="21"/>
          <w:szCs w:val="21"/>
        </w:rPr>
        <w:t>名</w:t>
      </w:r>
    </w:p>
    <w:p w14:paraId="4E3AA1B9">
      <w:pPr>
        <w:pageBreakBefore w:val="0"/>
        <w:widowControl/>
        <w:shd w:val="clear" w:color="auto" w:fill="FFFFFF"/>
        <w:kinsoku/>
        <w:overflowPunct/>
        <w:bidi w:val="0"/>
        <w:spacing w:line="240" w:lineRule="auto"/>
        <w:ind w:firstLine="220" w:firstLineChars="100"/>
        <w:textAlignment w:val="auto"/>
        <w:rPr>
          <w:rFonts w:hint="eastAsia" w:ascii="宋体" w:hAnsi="宋体" w:eastAsia="宋体" w:cs="宋体"/>
          <w:kern w:val="0"/>
          <w:sz w:val="21"/>
          <w:szCs w:val="21"/>
          <w:lang w:val="en-US" w:eastAsia="en-US"/>
        </w:rPr>
      </w:pPr>
      <w:r>
        <w:rPr>
          <w:rFonts w:hint="eastAsia"/>
          <w:color w:val="auto"/>
          <w:lang w:val="en-US" w:eastAsia="zh-CN"/>
        </w:rPr>
        <w:t>★</w:t>
      </w:r>
      <w:r>
        <w:rPr>
          <w:rFonts w:hint="eastAsia" w:cs="宋体"/>
          <w:kern w:val="0"/>
          <w:sz w:val="21"/>
          <w:szCs w:val="21"/>
          <w:lang w:eastAsia="zh-CN"/>
        </w:rPr>
        <w:t>（八）</w:t>
      </w:r>
      <w:r>
        <w:rPr>
          <w:rFonts w:hint="eastAsia" w:ascii="宋体" w:hAnsi="宋体" w:eastAsia="宋体" w:cs="宋体"/>
          <w:kern w:val="0"/>
          <w:sz w:val="21"/>
          <w:szCs w:val="21"/>
          <w:lang w:val="en-US" w:eastAsia="en-US"/>
        </w:rPr>
        <w:t>预算金额：</w:t>
      </w:r>
      <w:r>
        <w:rPr>
          <w:rFonts w:hint="eastAsia" w:cs="宋体"/>
          <w:kern w:val="0"/>
          <w:sz w:val="21"/>
          <w:szCs w:val="21"/>
          <w:lang w:val="en-US" w:eastAsia="zh-CN"/>
        </w:rPr>
        <w:t>最高限价（单价）3.8</w:t>
      </w:r>
      <w:r>
        <w:rPr>
          <w:rFonts w:hint="eastAsia" w:ascii="宋体" w:hAnsi="宋体" w:eastAsia="宋体" w:cs="宋体"/>
          <w:kern w:val="0"/>
          <w:sz w:val="21"/>
          <w:szCs w:val="21"/>
          <w:lang w:val="en-US" w:eastAsia="en-US"/>
        </w:rPr>
        <w:t>元</w:t>
      </w:r>
      <w:r>
        <w:rPr>
          <w:rFonts w:hint="eastAsia" w:cs="宋体"/>
          <w:kern w:val="0"/>
          <w:sz w:val="21"/>
          <w:szCs w:val="21"/>
          <w:lang w:val="en-US" w:eastAsia="zh-CN"/>
        </w:rPr>
        <w:t>/份</w:t>
      </w:r>
      <w:r>
        <w:rPr>
          <w:rFonts w:hint="eastAsia" w:ascii="宋体" w:hAnsi="宋体" w:eastAsia="宋体" w:cs="宋体"/>
          <w:kern w:val="0"/>
          <w:sz w:val="21"/>
          <w:szCs w:val="21"/>
          <w:lang w:val="en-US" w:eastAsia="zh-CN"/>
        </w:rPr>
        <w:t>，</w:t>
      </w:r>
      <w:r>
        <w:rPr>
          <w:rFonts w:hint="eastAsia" w:cs="宋体"/>
          <w:kern w:val="0"/>
          <w:sz w:val="21"/>
          <w:szCs w:val="21"/>
          <w:lang w:val="en-US" w:eastAsia="zh-CN"/>
        </w:rPr>
        <w:t>合</w:t>
      </w:r>
      <w:bookmarkStart w:id="13" w:name="OLE_LINK1"/>
      <w:r>
        <w:rPr>
          <w:rFonts w:hint="eastAsia" w:cs="宋体"/>
          <w:kern w:val="0"/>
          <w:sz w:val="21"/>
          <w:szCs w:val="21"/>
          <w:lang w:val="en-US" w:eastAsia="zh-CN"/>
        </w:rPr>
        <w:t>计最高限价</w:t>
      </w:r>
      <w:r>
        <w:rPr>
          <w:rFonts w:hint="eastAsia" w:cs="宋体"/>
          <w:kern w:val="2"/>
          <w:sz w:val="21"/>
          <w:szCs w:val="21"/>
          <w:lang w:val="en-US" w:eastAsia="zh-CN"/>
        </w:rPr>
        <w:t>152000元。</w:t>
      </w:r>
      <w:r>
        <w:rPr>
          <w:rFonts w:hint="eastAsia" w:ascii="宋体" w:hAnsi="宋体" w:eastAsia="宋体" w:cs="宋体"/>
          <w:kern w:val="0"/>
          <w:sz w:val="21"/>
          <w:szCs w:val="21"/>
          <w:lang w:val="en-US" w:eastAsia="en-US"/>
        </w:rPr>
        <w:t>最高限价</w:t>
      </w:r>
      <w:r>
        <w:rPr>
          <w:rFonts w:hint="eastAsia" w:cs="宋体"/>
          <w:kern w:val="0"/>
          <w:sz w:val="21"/>
          <w:szCs w:val="21"/>
          <w:lang w:val="en-US" w:eastAsia="zh-CN"/>
        </w:rPr>
        <w:t>详见表格，超出最高限价的作为无效投标处理</w:t>
      </w:r>
      <w:bookmarkEnd w:id="13"/>
      <w:r>
        <w:rPr>
          <w:rFonts w:hint="eastAsia" w:cs="宋体"/>
          <w:kern w:val="0"/>
          <w:sz w:val="21"/>
          <w:szCs w:val="21"/>
          <w:lang w:val="en-US" w:eastAsia="zh-CN"/>
        </w:rPr>
        <w:t>。</w:t>
      </w:r>
    </w:p>
    <w:tbl>
      <w:tblPr>
        <w:tblStyle w:val="24"/>
        <w:tblW w:w="4988" w:type="pct"/>
        <w:jc w:val="center"/>
        <w:tblLayout w:type="autofit"/>
        <w:tblCellMar>
          <w:top w:w="15" w:type="dxa"/>
          <w:left w:w="15" w:type="dxa"/>
          <w:bottom w:w="15" w:type="dxa"/>
          <w:right w:w="15" w:type="dxa"/>
        </w:tblCellMar>
      </w:tblPr>
      <w:tblGrid>
        <w:gridCol w:w="626"/>
        <w:gridCol w:w="3537"/>
        <w:gridCol w:w="728"/>
        <w:gridCol w:w="1875"/>
        <w:gridCol w:w="2396"/>
        <w:gridCol w:w="591"/>
      </w:tblGrid>
      <w:tr w14:paraId="404A0C0C">
        <w:tblPrEx>
          <w:tblCellMar>
            <w:top w:w="15" w:type="dxa"/>
            <w:left w:w="15" w:type="dxa"/>
            <w:bottom w:w="15" w:type="dxa"/>
            <w:right w:w="15" w:type="dxa"/>
          </w:tblCellMar>
        </w:tblPrEx>
        <w:trPr>
          <w:trHeight w:val="620" w:hRule="atLeast"/>
          <w:jc w:val="center"/>
        </w:trPr>
        <w:tc>
          <w:tcPr>
            <w:tcW w:w="321" w:type="pct"/>
            <w:tcBorders>
              <w:top w:val="single" w:color="000000" w:sz="4" w:space="0"/>
              <w:left w:val="single" w:color="000000" w:sz="4" w:space="0"/>
              <w:right w:val="single" w:color="000000" w:sz="4" w:space="0"/>
            </w:tcBorders>
            <w:noWrap w:val="0"/>
            <w:vAlign w:val="center"/>
          </w:tcPr>
          <w:p w14:paraId="1DE085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序号</w:t>
            </w:r>
          </w:p>
        </w:tc>
        <w:tc>
          <w:tcPr>
            <w:tcW w:w="1813" w:type="pct"/>
            <w:tcBorders>
              <w:top w:val="single" w:color="000000" w:sz="4" w:space="0"/>
              <w:left w:val="single" w:color="000000" w:sz="4" w:space="0"/>
              <w:bottom w:val="single" w:color="000000" w:sz="4" w:space="0"/>
              <w:right w:val="single" w:color="000000" w:sz="4" w:space="0"/>
            </w:tcBorders>
            <w:noWrap w:val="0"/>
            <w:vAlign w:val="center"/>
          </w:tcPr>
          <w:p w14:paraId="30BD76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标的名称</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2DDA67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数量</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14:paraId="232EC6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2"/>
                <w:sz w:val="21"/>
                <w:szCs w:val="21"/>
                <w:lang w:val="en-US" w:eastAsia="zh-CN"/>
              </w:rPr>
            </w:pPr>
            <w:r>
              <w:rPr>
                <w:rFonts w:hint="eastAsia" w:cs="宋体"/>
                <w:kern w:val="2"/>
                <w:sz w:val="21"/>
                <w:szCs w:val="21"/>
                <w:lang w:val="en-US" w:eastAsia="zh-CN"/>
              </w:rPr>
              <w:t>最高限价（单价）</w:t>
            </w:r>
          </w:p>
        </w:tc>
        <w:tc>
          <w:tcPr>
            <w:tcW w:w="1228" w:type="pct"/>
            <w:tcBorders>
              <w:top w:val="single" w:color="000000" w:sz="4" w:space="0"/>
              <w:left w:val="single" w:color="000000" w:sz="4" w:space="0"/>
              <w:bottom w:val="single" w:color="000000" w:sz="4" w:space="0"/>
              <w:right w:val="single" w:color="000000" w:sz="4" w:space="0"/>
            </w:tcBorders>
            <w:noWrap w:val="0"/>
            <w:vAlign w:val="center"/>
          </w:tcPr>
          <w:p w14:paraId="582376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最高</w:t>
            </w:r>
            <w:r>
              <w:rPr>
                <w:rFonts w:hint="eastAsia" w:cs="宋体"/>
                <w:kern w:val="2"/>
                <w:sz w:val="21"/>
                <w:szCs w:val="21"/>
                <w:lang w:eastAsia="zh-CN"/>
              </w:rPr>
              <w:t>支付上限</w:t>
            </w:r>
            <w:r>
              <w:rPr>
                <w:rFonts w:hint="eastAsia" w:ascii="宋体" w:hAnsi="宋体" w:eastAsia="宋体" w:cs="宋体"/>
                <w:kern w:val="2"/>
                <w:sz w:val="21"/>
                <w:szCs w:val="21"/>
                <w:lang w:eastAsia="zh-CN"/>
              </w:rPr>
              <w:t>（人民币</w:t>
            </w:r>
            <w:r>
              <w:rPr>
                <w:rFonts w:hint="eastAsia" w:cs="宋体"/>
                <w:kern w:val="2"/>
                <w:sz w:val="21"/>
                <w:szCs w:val="21"/>
                <w:lang w:eastAsia="zh-CN"/>
              </w:rPr>
              <w:t>：</w:t>
            </w:r>
            <w:r>
              <w:rPr>
                <w:rFonts w:hint="eastAsia" w:ascii="宋体" w:hAnsi="宋体" w:eastAsia="宋体" w:cs="宋体"/>
                <w:kern w:val="2"/>
                <w:sz w:val="21"/>
                <w:szCs w:val="21"/>
                <w:lang w:eastAsia="zh-CN"/>
              </w:rPr>
              <w:t>元）</w:t>
            </w:r>
          </w:p>
        </w:tc>
        <w:tc>
          <w:tcPr>
            <w:tcW w:w="303" w:type="pct"/>
            <w:tcBorders>
              <w:top w:val="single" w:color="000000" w:sz="4" w:space="0"/>
              <w:left w:val="single" w:color="000000" w:sz="4" w:space="0"/>
              <w:bottom w:val="single" w:color="000000" w:sz="4" w:space="0"/>
              <w:right w:val="single" w:color="000000" w:sz="4" w:space="0"/>
            </w:tcBorders>
            <w:noWrap w:val="0"/>
            <w:vAlign w:val="center"/>
          </w:tcPr>
          <w:p w14:paraId="3F5A97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备注</w:t>
            </w:r>
          </w:p>
        </w:tc>
      </w:tr>
      <w:tr w14:paraId="3C2BB5DD">
        <w:tblPrEx>
          <w:tblCellMar>
            <w:top w:w="15" w:type="dxa"/>
            <w:left w:w="15" w:type="dxa"/>
            <w:bottom w:w="15" w:type="dxa"/>
            <w:right w:w="15" w:type="dxa"/>
          </w:tblCellMar>
        </w:tblPrEx>
        <w:trPr>
          <w:trHeight w:val="793"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14:paraId="3472E8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1813" w:type="pct"/>
            <w:tcBorders>
              <w:top w:val="single" w:color="000000" w:sz="4" w:space="0"/>
              <w:left w:val="single" w:color="000000" w:sz="4" w:space="0"/>
              <w:bottom w:val="single" w:color="000000" w:sz="4" w:space="0"/>
              <w:right w:val="single" w:color="000000" w:sz="4" w:space="0"/>
            </w:tcBorders>
            <w:noWrap w:val="0"/>
            <w:vAlign w:val="center"/>
          </w:tcPr>
          <w:p w14:paraId="75174F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北京中医药大学深圳医院（龙岗）</w:t>
            </w:r>
            <w:r>
              <w:rPr>
                <w:rFonts w:hint="eastAsia" w:cs="宋体"/>
                <w:kern w:val="0"/>
                <w:sz w:val="21"/>
                <w:szCs w:val="21"/>
                <w:lang w:val="en-US" w:eastAsia="zh-CN"/>
              </w:rPr>
              <w:t>住院病历复印与扫描服务</w:t>
            </w:r>
            <w:r>
              <w:rPr>
                <w:rFonts w:hint="eastAsia" w:ascii="宋体" w:hAnsi="宋体" w:eastAsia="宋体" w:cs="宋体"/>
                <w:kern w:val="0"/>
                <w:sz w:val="21"/>
                <w:szCs w:val="21"/>
                <w:lang w:val="en-US" w:eastAsia="zh-CN"/>
              </w:rPr>
              <w:t>项目</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6D92AD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2"/>
                <w:sz w:val="21"/>
                <w:szCs w:val="21"/>
                <w:lang w:val="en-US" w:eastAsia="zh-CN"/>
              </w:rPr>
            </w:pPr>
            <w:r>
              <w:rPr>
                <w:rFonts w:hint="eastAsia" w:cs="宋体"/>
                <w:kern w:val="2"/>
                <w:sz w:val="21"/>
                <w:szCs w:val="21"/>
                <w:lang w:val="en-US" w:eastAsia="zh-CN"/>
              </w:rPr>
              <w:t>1</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14:paraId="1097BA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宋体"/>
                <w:kern w:val="2"/>
                <w:sz w:val="21"/>
                <w:szCs w:val="21"/>
                <w:lang w:val="en-US" w:eastAsia="zh-CN"/>
              </w:rPr>
            </w:pPr>
            <w:bookmarkStart w:id="14" w:name="OLE_LINK7"/>
            <w:r>
              <w:rPr>
                <w:rFonts w:hint="eastAsia" w:cs="宋体"/>
                <w:kern w:val="2"/>
                <w:sz w:val="21"/>
                <w:szCs w:val="21"/>
                <w:lang w:val="en-US" w:eastAsia="zh-CN"/>
              </w:rPr>
              <w:t xml:space="preserve">3.8元/份 </w:t>
            </w:r>
            <w:bookmarkEnd w:id="14"/>
            <w:r>
              <w:rPr>
                <w:rFonts w:hint="eastAsia" w:cs="宋体"/>
                <w:kern w:val="2"/>
                <w:sz w:val="21"/>
                <w:szCs w:val="21"/>
                <w:lang w:val="en-US" w:eastAsia="zh-CN"/>
              </w:rPr>
              <w:t xml:space="preserve">   </w:t>
            </w:r>
          </w:p>
        </w:tc>
        <w:tc>
          <w:tcPr>
            <w:tcW w:w="1228" w:type="pct"/>
            <w:tcBorders>
              <w:top w:val="single" w:color="000000" w:sz="4" w:space="0"/>
              <w:left w:val="single" w:color="000000" w:sz="4" w:space="0"/>
              <w:bottom w:val="single" w:color="000000" w:sz="4" w:space="0"/>
              <w:right w:val="single" w:color="000000" w:sz="4" w:space="0"/>
            </w:tcBorders>
            <w:noWrap w:val="0"/>
            <w:vAlign w:val="center"/>
          </w:tcPr>
          <w:p w14:paraId="2F2942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2"/>
                <w:sz w:val="21"/>
                <w:szCs w:val="21"/>
                <w:lang w:val="en-US" w:eastAsia="zh-CN"/>
              </w:rPr>
            </w:pPr>
            <w:r>
              <w:rPr>
                <w:rFonts w:hint="eastAsia" w:cs="宋体"/>
                <w:kern w:val="2"/>
                <w:sz w:val="21"/>
                <w:szCs w:val="21"/>
                <w:lang w:val="en-US" w:eastAsia="zh-CN"/>
              </w:rPr>
              <w:t>152000</w:t>
            </w:r>
          </w:p>
        </w:tc>
        <w:tc>
          <w:tcPr>
            <w:tcW w:w="303" w:type="pct"/>
            <w:tcBorders>
              <w:top w:val="single" w:color="000000" w:sz="4" w:space="0"/>
              <w:left w:val="single" w:color="000000" w:sz="4" w:space="0"/>
              <w:bottom w:val="single" w:color="000000" w:sz="4" w:space="0"/>
              <w:right w:val="single" w:color="000000" w:sz="4" w:space="0"/>
            </w:tcBorders>
            <w:noWrap w:val="0"/>
            <w:vAlign w:val="center"/>
          </w:tcPr>
          <w:p w14:paraId="1462F7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2"/>
                <w:sz w:val="21"/>
                <w:szCs w:val="21"/>
                <w:lang w:val="en-US" w:eastAsia="zh-CN"/>
              </w:rPr>
            </w:pPr>
            <w:r>
              <w:rPr>
                <w:rFonts w:hint="eastAsia" w:cs="宋体"/>
                <w:kern w:val="2"/>
                <w:sz w:val="21"/>
                <w:szCs w:val="21"/>
                <w:lang w:val="en-US" w:eastAsia="zh-CN"/>
              </w:rPr>
              <w:t>无</w:t>
            </w:r>
          </w:p>
        </w:tc>
      </w:tr>
      <w:tr w14:paraId="705FCDF9">
        <w:tblPrEx>
          <w:tblCellMar>
            <w:top w:w="15" w:type="dxa"/>
            <w:left w:w="15" w:type="dxa"/>
            <w:bottom w:w="15" w:type="dxa"/>
            <w:right w:w="15" w:type="dxa"/>
          </w:tblCellMar>
        </w:tblPrEx>
        <w:trPr>
          <w:trHeight w:val="463" w:hRule="atLeast"/>
          <w:jc w:val="center"/>
        </w:trPr>
        <w:tc>
          <w:tcPr>
            <w:tcW w:w="3468" w:type="pct"/>
            <w:gridSpan w:val="4"/>
            <w:tcBorders>
              <w:top w:val="single" w:color="000000" w:sz="4" w:space="0"/>
              <w:left w:val="single" w:color="000000" w:sz="4" w:space="0"/>
              <w:bottom w:val="single" w:color="000000" w:sz="4" w:space="0"/>
              <w:right w:val="single" w:color="000000" w:sz="4" w:space="0"/>
            </w:tcBorders>
            <w:noWrap w:val="0"/>
            <w:vAlign w:val="center"/>
          </w:tcPr>
          <w:p w14:paraId="61FD1D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宋体"/>
                <w:kern w:val="2"/>
                <w:sz w:val="21"/>
                <w:szCs w:val="21"/>
                <w:lang w:val="en-US" w:eastAsia="zh-CN"/>
              </w:rPr>
            </w:pPr>
            <w:r>
              <w:rPr>
                <w:rFonts w:hint="eastAsia" w:ascii="宋体" w:hAnsi="宋体" w:eastAsia="宋体" w:cs="宋体"/>
                <w:kern w:val="2"/>
                <w:sz w:val="21"/>
                <w:szCs w:val="21"/>
                <w:lang w:val="en-US" w:eastAsia="zh-CN"/>
              </w:rPr>
              <w:t>合计总价</w:t>
            </w:r>
          </w:p>
        </w:tc>
        <w:tc>
          <w:tcPr>
            <w:tcW w:w="1228" w:type="pct"/>
            <w:tcBorders>
              <w:top w:val="single" w:color="000000" w:sz="4" w:space="0"/>
              <w:left w:val="single" w:color="000000" w:sz="4" w:space="0"/>
              <w:bottom w:val="single" w:color="000000" w:sz="4" w:space="0"/>
              <w:right w:val="single" w:color="000000" w:sz="4" w:space="0"/>
            </w:tcBorders>
            <w:noWrap w:val="0"/>
            <w:vAlign w:val="center"/>
          </w:tcPr>
          <w:p w14:paraId="77EEB4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2"/>
                <w:sz w:val="21"/>
                <w:szCs w:val="21"/>
                <w:lang w:val="en-US" w:eastAsia="zh-CN"/>
              </w:rPr>
            </w:pPr>
            <w:r>
              <w:rPr>
                <w:rFonts w:hint="eastAsia" w:cs="宋体"/>
                <w:kern w:val="2"/>
                <w:sz w:val="21"/>
                <w:szCs w:val="21"/>
                <w:lang w:val="en-US" w:eastAsia="zh-CN"/>
              </w:rPr>
              <w:t>152000</w:t>
            </w:r>
          </w:p>
        </w:tc>
        <w:tc>
          <w:tcPr>
            <w:tcW w:w="303" w:type="pct"/>
            <w:tcBorders>
              <w:top w:val="single" w:color="000000" w:sz="4" w:space="0"/>
              <w:left w:val="single" w:color="000000" w:sz="4" w:space="0"/>
              <w:bottom w:val="single" w:color="000000" w:sz="4" w:space="0"/>
              <w:right w:val="single" w:color="000000" w:sz="4" w:space="0"/>
            </w:tcBorders>
            <w:noWrap w:val="0"/>
            <w:vAlign w:val="center"/>
          </w:tcPr>
          <w:p w14:paraId="7E89AC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2"/>
                <w:sz w:val="21"/>
                <w:szCs w:val="21"/>
                <w:lang w:val="en-US" w:eastAsia="zh-CN"/>
              </w:rPr>
            </w:pPr>
            <w:r>
              <w:rPr>
                <w:rFonts w:hint="eastAsia" w:cs="宋体"/>
                <w:kern w:val="2"/>
                <w:sz w:val="21"/>
                <w:szCs w:val="21"/>
                <w:lang w:val="en-US" w:eastAsia="zh-CN"/>
              </w:rPr>
              <w:t>无</w:t>
            </w:r>
          </w:p>
        </w:tc>
      </w:tr>
    </w:tbl>
    <w:p w14:paraId="4B3DF016">
      <w:pPr>
        <w:keepNext w:val="0"/>
        <w:keepLines w:val="0"/>
        <w:pageBreakBefore w:val="0"/>
        <w:widowControl/>
        <w:shd w:val="clear" w:color="auto" w:fill="FFFFFF"/>
        <w:kinsoku/>
        <w:wordWrap/>
        <w:overflowPunct/>
        <w:topLinePunct w:val="0"/>
        <w:autoSpaceDE w:val="0"/>
        <w:autoSpaceDN w:val="0"/>
        <w:bidi w:val="0"/>
        <w:adjustRightInd/>
        <w:snapToGrid/>
        <w:spacing w:before="313" w:beforeLines="100" w:line="240" w:lineRule="auto"/>
        <w:ind w:firstLine="420" w:firstLineChars="200"/>
        <w:textAlignment w:val="auto"/>
        <w:rPr>
          <w:rFonts w:hint="default"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en-US"/>
        </w:rPr>
        <w:t>采购</w:t>
      </w:r>
      <w:r>
        <w:rPr>
          <w:rFonts w:hint="eastAsia" w:ascii="宋体" w:hAnsi="宋体" w:eastAsia="宋体" w:cs="宋体"/>
          <w:color w:val="auto"/>
          <w:kern w:val="0"/>
          <w:sz w:val="21"/>
          <w:szCs w:val="21"/>
          <w:lang w:val="en-US" w:eastAsia="en-US"/>
        </w:rPr>
        <w:t>数量预计是40000份，验收结算时按照实际服务</w:t>
      </w:r>
      <w:r>
        <w:rPr>
          <w:rFonts w:hint="eastAsia" w:cs="宋体"/>
          <w:color w:val="auto"/>
          <w:kern w:val="0"/>
          <w:sz w:val="21"/>
          <w:szCs w:val="21"/>
          <w:lang w:val="en-US" w:eastAsia="zh-CN"/>
        </w:rPr>
        <w:t>产生的病历</w:t>
      </w:r>
      <w:r>
        <w:rPr>
          <w:rFonts w:hint="eastAsia" w:ascii="宋体" w:hAnsi="宋体" w:eastAsia="宋体" w:cs="宋体"/>
          <w:color w:val="auto"/>
          <w:kern w:val="0"/>
          <w:sz w:val="21"/>
          <w:szCs w:val="21"/>
          <w:lang w:val="en-US" w:eastAsia="en-US"/>
        </w:rPr>
        <w:t>扫描数量</w:t>
      </w:r>
      <w:r>
        <w:rPr>
          <w:rFonts w:hint="eastAsia" w:cs="宋体"/>
          <w:color w:val="auto"/>
          <w:kern w:val="0"/>
          <w:sz w:val="21"/>
          <w:szCs w:val="21"/>
          <w:lang w:val="en-US" w:eastAsia="zh-CN"/>
        </w:rPr>
        <w:t>，</w:t>
      </w:r>
      <w:r>
        <w:rPr>
          <w:rFonts w:hint="eastAsia" w:ascii="宋体" w:hAnsi="宋体" w:eastAsia="宋体" w:cs="宋体"/>
          <w:color w:val="auto"/>
          <w:kern w:val="0"/>
          <w:sz w:val="21"/>
          <w:szCs w:val="21"/>
          <w:lang w:val="en-US" w:eastAsia="en-US"/>
        </w:rPr>
        <w:t>结合单价进行结算。</w:t>
      </w:r>
      <w:r>
        <w:rPr>
          <w:rFonts w:hint="eastAsia"/>
          <w:color w:val="auto"/>
          <w:sz w:val="21"/>
          <w:szCs w:val="21"/>
        </w:rPr>
        <w:t>病历复印收费标准为0.5元/页，由中标方收取。</w:t>
      </w:r>
      <w:r>
        <w:rPr>
          <w:rFonts w:hint="eastAsia" w:cs="宋体"/>
          <w:color w:val="auto"/>
          <w:kern w:val="0"/>
          <w:sz w:val="21"/>
          <w:szCs w:val="21"/>
          <w:lang w:val="en-US" w:eastAsia="zh-CN"/>
        </w:rPr>
        <w:t>本服务采用包干形式，报价应包含服务成本、法定税费、企业利润、设备维修保护费用等，包括但不限于前述费用，除报价外不再支付其他费用。</w:t>
      </w:r>
    </w:p>
    <w:p w14:paraId="20829737">
      <w:pPr>
        <w:pStyle w:val="3"/>
        <w:pageBreakBefore w:val="0"/>
        <w:kinsoku/>
        <w:overflowPunct/>
        <w:bidi w:val="0"/>
        <w:spacing w:line="240" w:lineRule="auto"/>
        <w:ind w:firstLine="422"/>
        <w:textAlignment w:val="auto"/>
        <w:rPr>
          <w:rFonts w:ascii="宋体" w:hAnsi="宋体" w:eastAsia="宋体" w:cs="宋体"/>
          <w:color w:val="auto"/>
          <w:sz w:val="21"/>
          <w:szCs w:val="21"/>
        </w:rPr>
      </w:pPr>
      <w:bookmarkStart w:id="15" w:name="_Toc26437"/>
      <w:r>
        <w:rPr>
          <w:rFonts w:hint="eastAsia" w:ascii="宋体" w:hAnsi="宋体" w:eastAsia="宋体" w:cs="宋体"/>
          <w:color w:val="auto"/>
          <w:sz w:val="21"/>
          <w:szCs w:val="21"/>
        </w:rPr>
        <w:t>二、</w:t>
      </w:r>
      <w:r>
        <w:rPr>
          <w:rFonts w:hint="eastAsia" w:ascii="宋体" w:hAnsi="宋体" w:eastAsia="宋体" w:cs="宋体"/>
          <w:color w:val="auto"/>
          <w:kern w:val="0"/>
          <w:sz w:val="21"/>
          <w:szCs w:val="21"/>
          <w:lang w:eastAsia="zh-CN"/>
        </w:rPr>
        <w:t>投标人</w:t>
      </w:r>
      <w:r>
        <w:rPr>
          <w:rFonts w:hint="eastAsia" w:ascii="宋体" w:hAnsi="宋体" w:eastAsia="宋体" w:cs="宋体"/>
          <w:color w:val="auto"/>
          <w:kern w:val="0"/>
          <w:sz w:val="21"/>
          <w:szCs w:val="21"/>
        </w:rPr>
        <w:t>资格要求</w:t>
      </w:r>
      <w:bookmarkEnd w:id="15"/>
    </w:p>
    <w:p w14:paraId="7378C0E0">
      <w:pPr>
        <w:pageBreakBefore w:val="0"/>
        <w:kinsoku/>
        <w:overflowPunct/>
        <w:autoSpaceDE/>
        <w:autoSpaceDN/>
        <w:bidi w:val="0"/>
        <w:spacing w:line="240" w:lineRule="auto"/>
        <w:ind w:firstLine="440" w:firstLineChars="200"/>
        <w:jc w:val="both"/>
        <w:textAlignment w:val="auto"/>
        <w:rPr>
          <w:rFonts w:ascii="宋体" w:hAnsi="宋体" w:eastAsia="宋体" w:cs="宋体"/>
          <w:color w:val="auto"/>
          <w:kern w:val="2"/>
          <w:sz w:val="21"/>
          <w:szCs w:val="21"/>
          <w:lang w:eastAsia="zh-CN"/>
        </w:rPr>
      </w:pPr>
      <w:r>
        <w:rPr>
          <w:rFonts w:hint="eastAsia"/>
          <w:color w:val="auto"/>
          <w:lang w:eastAsia="zh-CN"/>
        </w:rPr>
        <w:t>（一）</w:t>
      </w:r>
      <w:r>
        <w:rPr>
          <w:rFonts w:hint="eastAsia" w:ascii="宋体" w:hAnsi="宋体" w:eastAsia="宋体" w:cs="宋体"/>
          <w:color w:val="auto"/>
          <w:kern w:val="2"/>
          <w:sz w:val="21"/>
          <w:szCs w:val="21"/>
          <w:lang w:eastAsia="zh-CN"/>
        </w:rPr>
        <w:t>满足《中华人民共和国政府采购法》第二十二条规定（须提供具有独立承担民事责任能力的法人或其他组织的营业执照或法人证书等证明材料复印件或扫描件以及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228E2A8D">
      <w:pPr>
        <w:pageBreakBefore w:val="0"/>
        <w:kinsoku/>
        <w:overflowPunct/>
        <w:autoSpaceDE/>
        <w:autoSpaceDN/>
        <w:bidi w:val="0"/>
        <w:spacing w:line="240" w:lineRule="auto"/>
        <w:ind w:firstLine="420" w:firstLineChars="200"/>
        <w:jc w:val="both"/>
        <w:textAlignment w:val="auto"/>
        <w:rPr>
          <w:rFonts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（二）本项目的特定资格要求：（须提供承诺函加盖投标人公章）；</w:t>
      </w:r>
    </w:p>
    <w:p w14:paraId="1485BA0A">
      <w:pPr>
        <w:pageBreakBefore w:val="0"/>
        <w:kinsoku/>
        <w:overflowPunct/>
        <w:autoSpaceDE/>
        <w:autoSpaceDN/>
        <w:bidi w:val="0"/>
        <w:spacing w:line="240" w:lineRule="auto"/>
        <w:ind w:firstLine="420" w:firstLineChars="200"/>
        <w:jc w:val="both"/>
        <w:textAlignment w:val="auto"/>
        <w:rPr>
          <w:rFonts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lang w:eastAsia="zh-CN"/>
        </w:rPr>
        <w:t>参与本项目采购活动前三年内，在经营活动中没有重大违法记录；</w:t>
      </w:r>
    </w:p>
    <w:p w14:paraId="6AED3358">
      <w:pPr>
        <w:pageBreakBefore w:val="0"/>
        <w:kinsoku/>
        <w:overflowPunct/>
        <w:autoSpaceDE/>
        <w:autoSpaceDN/>
        <w:bidi w:val="0"/>
        <w:spacing w:line="240" w:lineRule="auto"/>
        <w:ind w:firstLine="420" w:firstLineChars="200"/>
        <w:jc w:val="both"/>
        <w:textAlignment w:val="auto"/>
        <w:rPr>
          <w:rFonts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lang w:eastAsia="zh-CN"/>
        </w:rPr>
        <w:t>参与本项目采购活动时不存在被有关部门禁止参与政府采购活动且在有效期内的情况；</w:t>
      </w:r>
    </w:p>
    <w:p w14:paraId="37AFE700">
      <w:pPr>
        <w:pageBreakBefore w:val="0"/>
        <w:kinsoku/>
        <w:overflowPunct/>
        <w:autoSpaceDE/>
        <w:autoSpaceDN/>
        <w:bidi w:val="0"/>
        <w:spacing w:line="240" w:lineRule="auto"/>
        <w:ind w:firstLine="420" w:firstLineChars="200"/>
        <w:jc w:val="both"/>
        <w:textAlignment w:val="auto"/>
        <w:rPr>
          <w:rFonts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lang w:eastAsia="zh-CN"/>
        </w:rPr>
        <w:t>除单一来源采购项目外，为采购项目提供整体设计、规范编制或者项目管理、监理、检测等服务的供应商，不得再参加该采购项目的其他采购活动；</w:t>
      </w:r>
    </w:p>
    <w:p w14:paraId="04842A92">
      <w:pPr>
        <w:pageBreakBefore w:val="0"/>
        <w:kinsoku/>
        <w:overflowPunct/>
        <w:autoSpaceDE/>
        <w:autoSpaceDN/>
        <w:bidi w:val="0"/>
        <w:spacing w:line="240" w:lineRule="auto"/>
        <w:ind w:firstLine="420" w:firstLineChars="200"/>
        <w:jc w:val="both"/>
        <w:textAlignment w:val="auto"/>
        <w:rPr>
          <w:rFonts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lang w:eastAsia="zh-CN"/>
        </w:rPr>
        <w:t>参与本项目采购活动不存在与其他采购参加人串通投标，隐瞒真实情况，提供虚假资料等违法违规情形；</w:t>
      </w:r>
    </w:p>
    <w:p w14:paraId="48A2A198">
      <w:pPr>
        <w:pageBreakBefore w:val="0"/>
        <w:kinsoku/>
        <w:overflowPunct/>
        <w:autoSpaceDE/>
        <w:autoSpaceDN/>
        <w:bidi w:val="0"/>
        <w:spacing w:line="240" w:lineRule="auto"/>
        <w:ind w:firstLine="420" w:firstLineChars="200"/>
        <w:jc w:val="both"/>
        <w:textAlignment w:val="auto"/>
        <w:rPr>
          <w:rFonts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lang w:eastAsia="zh-CN"/>
        </w:rPr>
        <w:t>参加同一项目的不同供应商的法定代表人、主要经营负责人、项目投标授权代表人、项目负责人、主要技术人员不能为同一人、不能属同一单位或者在同一单位缴纳社会保险，参加同一项目的不同供应商之间不存在直接控股或管理关系；</w:t>
      </w:r>
    </w:p>
    <w:p w14:paraId="37811E4B">
      <w:pPr>
        <w:pageBreakBefore w:val="0"/>
        <w:kinsoku/>
        <w:overflowPunct/>
        <w:autoSpaceDE/>
        <w:autoSpaceDN/>
        <w:bidi w:val="0"/>
        <w:spacing w:line="240" w:lineRule="auto"/>
        <w:ind w:firstLine="420" w:firstLineChars="200"/>
        <w:jc w:val="both"/>
        <w:textAlignment w:val="auto"/>
        <w:rPr>
          <w:rFonts w:hint="eastAsia" w:ascii="宋体" w:hAnsi="宋体" w:eastAsia="宋体" w:cs="宋体"/>
          <w:b w:val="0"/>
          <w:bCs w:val="0"/>
          <w:color w:val="auto"/>
          <w:kern w:val="2"/>
          <w:sz w:val="21"/>
          <w:szCs w:val="21"/>
          <w:lang w:eastAsia="zh-CN"/>
        </w:rPr>
      </w:pP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lang w:eastAsia="zh-CN"/>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w:t>
      </w:r>
      <w:r>
        <w:rPr>
          <w:rFonts w:hint="eastAsia" w:ascii="宋体" w:hAnsi="宋体" w:eastAsia="宋体" w:cs="宋体"/>
          <w:b w:val="0"/>
          <w:bCs w:val="0"/>
          <w:color w:val="auto"/>
          <w:kern w:val="2"/>
          <w:sz w:val="21"/>
          <w:szCs w:val="21"/>
          <w:lang w:eastAsia="zh-CN"/>
        </w:rPr>
        <w:t>网为投标人信用信息查询渠道，相关信息以开标当日的查询结果为准</w:t>
      </w:r>
      <w:r>
        <w:rPr>
          <w:rFonts w:hint="eastAsia" w:cs="宋体"/>
          <w:b w:val="0"/>
          <w:bCs w:val="0"/>
          <w:color w:val="auto"/>
          <w:kern w:val="2"/>
          <w:sz w:val="21"/>
          <w:szCs w:val="21"/>
          <w:lang w:eastAsia="zh-CN"/>
        </w:rPr>
        <w:t>）</w:t>
      </w:r>
      <w:r>
        <w:rPr>
          <w:rFonts w:hint="eastAsia" w:ascii="宋体" w:hAnsi="宋体" w:eastAsia="宋体" w:cs="宋体"/>
          <w:b w:val="0"/>
          <w:bCs w:val="0"/>
          <w:color w:val="auto"/>
          <w:kern w:val="2"/>
          <w:sz w:val="21"/>
          <w:szCs w:val="21"/>
          <w:lang w:eastAsia="zh-CN"/>
        </w:rPr>
        <w:t>。</w:t>
      </w:r>
    </w:p>
    <w:p w14:paraId="78006DF3">
      <w:pPr>
        <w:pageBreakBefore w:val="0"/>
        <w:kinsoku/>
        <w:overflowPunct/>
        <w:autoSpaceDE/>
        <w:autoSpaceDN/>
        <w:bidi w:val="0"/>
        <w:spacing w:line="240" w:lineRule="auto"/>
        <w:ind w:firstLine="420" w:firstLineChars="20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rPr>
        <w:t>7.</w:t>
      </w:r>
      <w:r>
        <w:rPr>
          <w:rFonts w:hint="eastAsia" w:ascii="宋体" w:hAnsi="宋体" w:eastAsia="宋体" w:cs="宋体"/>
          <w:b w:val="0"/>
          <w:bCs w:val="0"/>
          <w:color w:val="auto"/>
          <w:kern w:val="2"/>
          <w:sz w:val="21"/>
          <w:szCs w:val="21"/>
          <w:lang w:eastAsia="zh-CN"/>
        </w:rPr>
        <w:t>本</w:t>
      </w:r>
      <w:r>
        <w:rPr>
          <w:rFonts w:hint="eastAsia" w:ascii="宋体" w:hAnsi="宋体" w:eastAsia="宋体" w:cs="宋体"/>
          <w:b w:val="0"/>
          <w:bCs w:val="0"/>
          <w:color w:val="auto"/>
          <w:kern w:val="2"/>
          <w:sz w:val="21"/>
          <w:szCs w:val="21"/>
          <w:lang w:val="en-US" w:eastAsia="zh-CN" w:bidi="ar-SA"/>
        </w:rPr>
        <w:t>项目不接受联合体投标，不允许分包、转包，不接受进口产品。</w:t>
      </w:r>
    </w:p>
    <w:p w14:paraId="7384200D">
      <w:pPr>
        <w:pageBreakBefore w:val="0"/>
        <w:kinsoku/>
        <w:overflowPunct/>
        <w:autoSpaceDE/>
        <w:autoSpaceDN/>
        <w:bidi w:val="0"/>
        <w:spacing w:line="240" w:lineRule="auto"/>
        <w:ind w:firstLine="420" w:firstLineChars="200"/>
        <w:jc w:val="both"/>
        <w:textAlignment w:val="auto"/>
        <w:rPr>
          <w:rFonts w:hint="eastAsia" w:cs="宋体"/>
          <w:b w:val="0"/>
          <w:bCs w:val="0"/>
          <w:color w:val="auto"/>
          <w:kern w:val="2"/>
          <w:sz w:val="21"/>
          <w:szCs w:val="21"/>
          <w:lang w:val="en-US" w:eastAsia="zh-CN" w:bidi="ar-SA"/>
        </w:rPr>
      </w:pPr>
      <w:r>
        <w:rPr>
          <w:rFonts w:hint="eastAsia" w:cs="宋体"/>
          <w:b w:val="0"/>
          <w:bCs w:val="0"/>
          <w:color w:val="auto"/>
          <w:kern w:val="2"/>
          <w:sz w:val="21"/>
          <w:szCs w:val="21"/>
          <w:lang w:val="en-US" w:eastAsia="zh-CN" w:bidi="ar-SA"/>
        </w:rPr>
        <w:t>（三）法人参加的须提供法定代表人资格证明书、个人身份证复印件及近期社保缴纳证明；非法人参加的须提供法定代表人身份证复印件、授权书、个人身份证复印件及近期的社保缴纳证明；</w:t>
      </w:r>
    </w:p>
    <w:p w14:paraId="5903B9F0">
      <w:pPr>
        <w:pageBreakBefore w:val="0"/>
        <w:kinsoku/>
        <w:overflowPunct/>
        <w:autoSpaceDE/>
        <w:autoSpaceDN/>
        <w:bidi w:val="0"/>
        <w:spacing w:line="240" w:lineRule="auto"/>
        <w:ind w:firstLine="420" w:firstLineChars="200"/>
        <w:jc w:val="both"/>
        <w:textAlignment w:val="auto"/>
        <w:rPr>
          <w:rFonts w:hint="eastAsia" w:cs="宋体"/>
          <w:b w:val="0"/>
          <w:bCs w:val="0"/>
          <w:color w:val="auto"/>
          <w:kern w:val="2"/>
          <w:sz w:val="21"/>
          <w:szCs w:val="21"/>
          <w:lang w:val="en-US" w:eastAsia="zh-CN" w:bidi="ar-SA"/>
        </w:rPr>
      </w:pPr>
      <w:r>
        <w:rPr>
          <w:rFonts w:hint="eastAsia" w:cs="宋体"/>
          <w:b w:val="0"/>
          <w:bCs w:val="0"/>
          <w:color w:val="auto"/>
          <w:kern w:val="2"/>
          <w:sz w:val="21"/>
          <w:szCs w:val="21"/>
          <w:lang w:val="en-US" w:eastAsia="zh-CN" w:bidi="ar-SA"/>
        </w:rPr>
        <w:t>（四）通过国家企业信用信息公示系统或机关赋码和事业单位登记管理网或全国社会组织信用信息公示平台，网站查询投标人信息。</w:t>
      </w:r>
    </w:p>
    <w:p w14:paraId="61F9C80B">
      <w:pPr>
        <w:pStyle w:val="21"/>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422" w:firstLineChars="200"/>
        <w:jc w:val="left"/>
        <w:textAlignment w:val="auto"/>
        <w:rPr>
          <w:rFonts w:hint="eastAsia" w:ascii="宋体" w:hAnsi="宋体" w:eastAsia="宋体" w:cs="宋体"/>
          <w:color w:val="auto"/>
          <w:kern w:val="2"/>
          <w:sz w:val="21"/>
          <w:szCs w:val="21"/>
          <w:lang w:eastAsia="zh-CN"/>
        </w:rPr>
      </w:pPr>
      <w:r>
        <w:rPr>
          <w:rFonts w:hint="eastAsia" w:cs="宋体"/>
          <w:b/>
          <w:color w:val="auto"/>
          <w:kern w:val="0"/>
          <w:sz w:val="21"/>
          <w:szCs w:val="21"/>
          <w:lang w:eastAsia="zh-CN"/>
        </w:rPr>
        <w:t>三、服务内容</w:t>
      </w:r>
    </w:p>
    <w:p w14:paraId="0519251E">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医疗机构病案管理规定（2013年版）》规定医疗机构应当依规定提供病历复制或者查阅服务；《电子病历应用管理规范（试行）》规定住院电子病历保存时间自患者最后一次出院之日起不少于30年；据此，提出2024年</w:t>
      </w:r>
      <w:r>
        <w:rPr>
          <w:rFonts w:hint="eastAsia" w:cs="宋体"/>
          <w:color w:val="auto"/>
          <w:kern w:val="2"/>
          <w:sz w:val="21"/>
          <w:szCs w:val="21"/>
          <w:lang w:val="en-US" w:eastAsia="zh-CN"/>
        </w:rPr>
        <w:t>住院</w:t>
      </w:r>
      <w:r>
        <w:rPr>
          <w:rFonts w:hint="eastAsia" w:ascii="宋体" w:hAnsi="宋体" w:eastAsia="宋体" w:cs="宋体"/>
          <w:color w:val="auto"/>
          <w:kern w:val="2"/>
          <w:sz w:val="21"/>
          <w:szCs w:val="21"/>
          <w:lang w:val="en-US" w:eastAsia="zh-CN"/>
        </w:rPr>
        <w:t>病</w:t>
      </w:r>
      <w:r>
        <w:rPr>
          <w:rFonts w:hint="eastAsia" w:cs="宋体"/>
          <w:color w:val="auto"/>
          <w:kern w:val="2"/>
          <w:sz w:val="21"/>
          <w:szCs w:val="21"/>
          <w:lang w:val="en-US" w:eastAsia="zh-CN"/>
        </w:rPr>
        <w:t>历</w:t>
      </w:r>
      <w:r>
        <w:rPr>
          <w:rFonts w:hint="eastAsia" w:ascii="宋体" w:hAnsi="宋体" w:eastAsia="宋体" w:cs="宋体"/>
          <w:color w:val="auto"/>
          <w:kern w:val="2"/>
          <w:sz w:val="21"/>
          <w:szCs w:val="21"/>
          <w:lang w:val="en-US" w:eastAsia="zh-CN"/>
        </w:rPr>
        <w:t>复印和扫描服务项目采购</w:t>
      </w:r>
      <w:r>
        <w:rPr>
          <w:rFonts w:hint="eastAsia" w:ascii="宋体" w:hAnsi="宋体" w:eastAsia="宋体" w:cs="宋体"/>
          <w:color w:val="auto"/>
          <w:kern w:val="2"/>
          <w:sz w:val="21"/>
          <w:szCs w:val="21"/>
          <w:lang w:eastAsia="zh-CN"/>
        </w:rPr>
        <w:t>。</w:t>
      </w:r>
    </w:p>
    <w:p w14:paraId="054F25E1">
      <w:pPr>
        <w:pageBreakBefore w:val="0"/>
        <w:kinsoku/>
        <w:wordWrap w:val="0"/>
        <w:overflowPunct/>
        <w:autoSpaceDE/>
        <w:autoSpaceDN/>
        <w:bidi w:val="0"/>
        <w:spacing w:line="240" w:lineRule="auto"/>
        <w:ind w:firstLine="422" w:firstLine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b/>
          <w:color w:val="auto"/>
          <w:kern w:val="2"/>
          <w:sz w:val="21"/>
          <w:szCs w:val="21"/>
          <w:lang w:eastAsia="zh-CN"/>
        </w:rPr>
        <w:t>第</w:t>
      </w:r>
      <w:r>
        <w:rPr>
          <w:rFonts w:hint="eastAsia" w:cs="宋体"/>
          <w:b/>
          <w:color w:val="auto"/>
          <w:kern w:val="2"/>
          <w:sz w:val="21"/>
          <w:szCs w:val="21"/>
          <w:highlight w:val="none"/>
          <w:lang w:eastAsia="zh-CN"/>
        </w:rPr>
        <w:t>一</w:t>
      </w:r>
      <w:r>
        <w:rPr>
          <w:rFonts w:hint="eastAsia" w:ascii="宋体" w:hAnsi="宋体" w:eastAsia="宋体" w:cs="宋体"/>
          <w:b/>
          <w:color w:val="auto"/>
          <w:kern w:val="2"/>
          <w:sz w:val="21"/>
          <w:szCs w:val="21"/>
          <w:highlight w:val="none"/>
          <w:lang w:eastAsia="zh-CN"/>
        </w:rPr>
        <w:t xml:space="preserve">节 </w:t>
      </w:r>
      <w:r>
        <w:rPr>
          <w:rFonts w:hint="eastAsia" w:cs="宋体"/>
          <w:b/>
          <w:color w:val="auto"/>
          <w:kern w:val="2"/>
          <w:sz w:val="21"/>
          <w:szCs w:val="21"/>
          <w:highlight w:val="none"/>
          <w:lang w:eastAsia="zh-CN"/>
        </w:rPr>
        <w:t>技术</w:t>
      </w:r>
      <w:r>
        <w:rPr>
          <w:rFonts w:hint="eastAsia" w:ascii="宋体" w:hAnsi="宋体" w:eastAsia="宋体" w:cs="宋体"/>
          <w:b/>
          <w:color w:val="auto"/>
          <w:kern w:val="2"/>
          <w:sz w:val="21"/>
          <w:szCs w:val="21"/>
          <w:highlight w:val="none"/>
          <w:lang w:eastAsia="zh-CN"/>
        </w:rPr>
        <w:t>要求</w:t>
      </w:r>
    </w:p>
    <w:p w14:paraId="710BA987">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highlight w:val="none"/>
          <w:lang w:eastAsia="zh-CN"/>
        </w:rPr>
      </w:pPr>
      <w:r>
        <w:rPr>
          <w:rFonts w:hint="eastAsia" w:cs="宋体"/>
          <w:color w:val="auto"/>
          <w:kern w:val="2"/>
          <w:sz w:val="21"/>
          <w:szCs w:val="21"/>
          <w:highlight w:val="none"/>
          <w:lang w:eastAsia="zh-CN"/>
        </w:rPr>
        <w:t>（一）</w:t>
      </w:r>
      <w:r>
        <w:rPr>
          <w:rFonts w:hint="eastAsia" w:ascii="宋体" w:hAnsi="宋体" w:eastAsia="宋体" w:cs="宋体"/>
          <w:color w:val="auto"/>
          <w:kern w:val="2"/>
          <w:sz w:val="21"/>
          <w:szCs w:val="21"/>
          <w:highlight w:val="none"/>
          <w:lang w:eastAsia="zh-CN"/>
        </w:rPr>
        <w:t>拟需实现的功能或者目标、</w:t>
      </w:r>
      <w:r>
        <w:rPr>
          <w:rFonts w:hint="eastAsia" w:ascii="宋体" w:hAnsi="宋体" w:eastAsia="宋体" w:cs="宋体"/>
          <w:color w:val="auto"/>
          <w:kern w:val="2"/>
          <w:sz w:val="21"/>
          <w:szCs w:val="21"/>
          <w:highlight w:val="none"/>
          <w:lang w:val="en-US" w:eastAsia="zh-CN"/>
        </w:rPr>
        <w:t>成果要求、服务内容及范围</w:t>
      </w:r>
      <w:r>
        <w:rPr>
          <w:rFonts w:hint="eastAsia" w:ascii="宋体" w:hAnsi="宋体" w:eastAsia="宋体" w:cs="宋体"/>
          <w:color w:val="auto"/>
          <w:kern w:val="2"/>
          <w:sz w:val="21"/>
          <w:szCs w:val="21"/>
          <w:highlight w:val="none"/>
          <w:lang w:eastAsia="zh-CN"/>
        </w:rPr>
        <w:t>；</w:t>
      </w:r>
    </w:p>
    <w:p w14:paraId="3525A2B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w:t>
      </w:r>
      <w:r>
        <w:rPr>
          <w:rFonts w:hint="eastAsia" w:cs="宋体"/>
          <w:color w:val="auto"/>
          <w:kern w:val="2"/>
          <w:sz w:val="21"/>
          <w:szCs w:val="21"/>
          <w:highlight w:val="none"/>
          <w:lang w:val="en-US" w:eastAsia="zh-CN"/>
        </w:rPr>
        <w:t>1.投标人</w:t>
      </w:r>
      <w:r>
        <w:rPr>
          <w:rFonts w:hint="eastAsia" w:ascii="宋体" w:hAnsi="宋体" w:eastAsia="宋体" w:cs="宋体"/>
          <w:color w:val="auto"/>
          <w:kern w:val="2"/>
          <w:sz w:val="21"/>
          <w:szCs w:val="21"/>
          <w:highlight w:val="none"/>
          <w:lang w:val="en-US" w:eastAsia="zh-CN"/>
        </w:rPr>
        <w:t>向采购方提供</w:t>
      </w:r>
      <w:r>
        <w:rPr>
          <w:rFonts w:hint="eastAsia" w:cs="宋体"/>
          <w:color w:val="auto"/>
          <w:kern w:val="2"/>
          <w:sz w:val="21"/>
          <w:szCs w:val="21"/>
          <w:highlight w:val="none"/>
          <w:lang w:val="en-US" w:eastAsia="zh-CN"/>
        </w:rPr>
        <w:t>住院病历复印与扫描</w:t>
      </w:r>
      <w:r>
        <w:rPr>
          <w:rFonts w:hint="eastAsia" w:ascii="宋体" w:hAnsi="宋体" w:eastAsia="宋体" w:cs="宋体"/>
          <w:color w:val="auto"/>
          <w:kern w:val="2"/>
          <w:sz w:val="21"/>
          <w:szCs w:val="21"/>
          <w:highlight w:val="none"/>
          <w:lang w:val="en-US" w:eastAsia="zh-CN"/>
        </w:rPr>
        <w:t>服务（以下简称“服务”）</w:t>
      </w:r>
      <w:r>
        <w:rPr>
          <w:rFonts w:hint="eastAsia" w:cs="宋体"/>
          <w:color w:val="auto"/>
          <w:kern w:val="2"/>
          <w:sz w:val="21"/>
          <w:szCs w:val="21"/>
          <w:highlight w:val="none"/>
          <w:lang w:val="en-US" w:eastAsia="zh-CN"/>
        </w:rPr>
        <w:t>。</w:t>
      </w:r>
    </w:p>
    <w:p w14:paraId="6808ADB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cs="宋体"/>
          <w:color w:val="auto"/>
          <w:kern w:val="2"/>
          <w:sz w:val="21"/>
          <w:szCs w:val="21"/>
          <w:highlight w:val="none"/>
          <w:lang w:val="en-US" w:eastAsia="zh-CN"/>
        </w:rPr>
        <w:t>2.人员</w:t>
      </w:r>
      <w:r>
        <w:rPr>
          <w:rFonts w:hint="eastAsia" w:ascii="宋体" w:hAnsi="宋体" w:eastAsia="宋体" w:cs="宋体"/>
          <w:color w:val="auto"/>
          <w:kern w:val="2"/>
          <w:sz w:val="21"/>
          <w:szCs w:val="21"/>
          <w:highlight w:val="none"/>
          <w:lang w:val="en-US" w:eastAsia="zh-CN"/>
        </w:rPr>
        <w:t>要求：</w:t>
      </w:r>
      <w:r>
        <w:rPr>
          <w:rFonts w:hint="eastAsia" w:cs="宋体"/>
          <w:color w:val="auto"/>
          <w:kern w:val="2"/>
          <w:sz w:val="21"/>
          <w:szCs w:val="21"/>
          <w:highlight w:val="none"/>
          <w:lang w:eastAsia="zh-CN"/>
        </w:rPr>
        <w:t>投标人</w:t>
      </w:r>
      <w:r>
        <w:rPr>
          <w:rFonts w:hint="eastAsia" w:ascii="宋体" w:hAnsi="宋体" w:eastAsia="宋体" w:cs="宋体"/>
          <w:color w:val="auto"/>
          <w:kern w:val="2"/>
          <w:sz w:val="21"/>
          <w:szCs w:val="21"/>
          <w:highlight w:val="none"/>
          <w:lang w:eastAsia="zh-CN"/>
        </w:rPr>
        <w:t>指派</w:t>
      </w:r>
      <w:r>
        <w:rPr>
          <w:rFonts w:hint="eastAsia" w:ascii="宋体" w:hAnsi="宋体" w:eastAsia="宋体" w:cs="宋体"/>
          <w:color w:val="auto"/>
          <w:kern w:val="2"/>
          <w:sz w:val="21"/>
          <w:szCs w:val="21"/>
          <w:highlight w:val="none"/>
          <w:lang w:val="en-US" w:eastAsia="zh-CN"/>
        </w:rPr>
        <w:t>1名</w:t>
      </w:r>
      <w:r>
        <w:rPr>
          <w:rFonts w:hint="eastAsia"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lang w:eastAsia="zh-CN"/>
        </w:rPr>
        <w:t>负责人</w:t>
      </w:r>
      <w:r>
        <w:rPr>
          <w:rFonts w:hint="eastAsia" w:ascii="宋体" w:hAnsi="宋体" w:eastAsia="宋体" w:cs="宋体"/>
          <w:color w:val="auto"/>
          <w:kern w:val="2"/>
          <w:sz w:val="21"/>
          <w:szCs w:val="21"/>
          <w:highlight w:val="none"/>
          <w:lang w:val="en-US" w:eastAsia="zh-CN"/>
        </w:rPr>
        <w:t>为主</w:t>
      </w:r>
      <w:r>
        <w:rPr>
          <w:rFonts w:hint="eastAsia" w:cs="宋体"/>
          <w:color w:val="auto"/>
          <w:kern w:val="2"/>
          <w:sz w:val="21"/>
          <w:szCs w:val="21"/>
          <w:highlight w:val="none"/>
          <w:lang w:val="en-US" w:eastAsia="zh-CN"/>
        </w:rPr>
        <w:t>，</w:t>
      </w:r>
      <w:r>
        <w:rPr>
          <w:rFonts w:hint="eastAsia" w:ascii="宋体" w:hAnsi="宋体" w:eastAsia="宋体" w:cs="宋体"/>
          <w:color w:val="auto"/>
          <w:kern w:val="2"/>
          <w:sz w:val="21"/>
          <w:szCs w:val="21"/>
          <w:lang w:eastAsia="zh-CN"/>
        </w:rPr>
        <w:t>团队成员</w:t>
      </w:r>
      <w:r>
        <w:rPr>
          <w:rFonts w:hint="eastAsia" w:cs="宋体"/>
          <w:color w:val="auto"/>
          <w:kern w:val="2"/>
          <w:sz w:val="21"/>
          <w:szCs w:val="21"/>
          <w:lang w:eastAsia="zh-CN"/>
        </w:rPr>
        <w:t>为辅</w:t>
      </w:r>
      <w:r>
        <w:rPr>
          <w:rFonts w:hint="eastAsia" w:ascii="宋体" w:hAnsi="宋体" w:eastAsia="宋体" w:cs="宋体"/>
          <w:color w:val="auto"/>
          <w:kern w:val="2"/>
          <w:sz w:val="21"/>
          <w:szCs w:val="21"/>
          <w:lang w:eastAsia="zh-CN"/>
        </w:rPr>
        <w:t>（含项目负责人）</w:t>
      </w:r>
      <w:r>
        <w:rPr>
          <w:rFonts w:hint="eastAsia" w:cs="宋体"/>
          <w:color w:val="auto"/>
          <w:kern w:val="2"/>
          <w:sz w:val="21"/>
          <w:szCs w:val="21"/>
          <w:lang w:eastAsia="zh-CN"/>
        </w:rPr>
        <w:t>，</w:t>
      </w:r>
      <w:r>
        <w:rPr>
          <w:rFonts w:hint="eastAsia" w:ascii="宋体" w:hAnsi="宋体" w:eastAsia="宋体" w:cs="宋体"/>
          <w:color w:val="auto"/>
          <w:kern w:val="2"/>
          <w:sz w:val="21"/>
          <w:szCs w:val="21"/>
          <w:lang w:eastAsia="zh-CN"/>
        </w:rPr>
        <w:t>不少于3人</w:t>
      </w:r>
      <w:r>
        <w:rPr>
          <w:rFonts w:hint="eastAsia" w:ascii="宋体" w:hAnsi="宋体" w:eastAsia="宋体" w:cs="宋体"/>
          <w:color w:val="auto"/>
          <w:kern w:val="2"/>
          <w:sz w:val="21"/>
          <w:szCs w:val="21"/>
          <w:highlight w:val="none"/>
          <w:lang w:eastAsia="zh-CN"/>
        </w:rPr>
        <w:t>的工作团队为采购方提供服务，需要提供</w:t>
      </w:r>
      <w:r>
        <w:rPr>
          <w:rFonts w:hint="eastAsia" w:cs="宋体"/>
          <w:color w:val="auto"/>
          <w:kern w:val="2"/>
          <w:sz w:val="21"/>
          <w:szCs w:val="21"/>
          <w:highlight w:val="none"/>
          <w:lang w:val="en-US" w:eastAsia="zh-CN"/>
        </w:rPr>
        <w:t>所有项目成</w:t>
      </w:r>
      <w:r>
        <w:rPr>
          <w:rFonts w:hint="eastAsia" w:ascii="宋体" w:hAnsi="宋体" w:eastAsia="宋体" w:cs="宋体"/>
          <w:color w:val="auto"/>
          <w:kern w:val="2"/>
          <w:sz w:val="21"/>
          <w:szCs w:val="21"/>
          <w:highlight w:val="none"/>
          <w:lang w:eastAsia="zh-CN"/>
        </w:rPr>
        <w:t>员在</w:t>
      </w:r>
      <w:r>
        <w:rPr>
          <w:rFonts w:hint="eastAsia" w:cs="宋体"/>
          <w:color w:val="auto"/>
          <w:kern w:val="2"/>
          <w:sz w:val="21"/>
          <w:szCs w:val="21"/>
          <w:highlight w:val="none"/>
          <w:lang w:eastAsia="zh-CN"/>
        </w:rPr>
        <w:t>投标人</w:t>
      </w:r>
      <w:r>
        <w:rPr>
          <w:rFonts w:hint="eastAsia" w:ascii="宋体" w:hAnsi="宋体" w:eastAsia="宋体" w:cs="宋体"/>
          <w:color w:val="auto"/>
          <w:kern w:val="2"/>
          <w:sz w:val="21"/>
          <w:szCs w:val="21"/>
          <w:highlight w:val="none"/>
          <w:lang w:eastAsia="zh-CN"/>
        </w:rPr>
        <w:t>公司</w:t>
      </w:r>
      <w:r>
        <w:rPr>
          <w:rFonts w:hint="eastAsia" w:ascii="宋体" w:hAnsi="宋体" w:eastAsia="宋体" w:cs="宋体"/>
          <w:color w:val="auto"/>
          <w:kern w:val="2"/>
          <w:sz w:val="21"/>
          <w:szCs w:val="21"/>
          <w:highlight w:val="none"/>
          <w:lang w:val="en-US" w:eastAsia="zh-CN"/>
        </w:rPr>
        <w:t>的社保证明</w:t>
      </w:r>
      <w:r>
        <w:rPr>
          <w:rFonts w:hint="eastAsia" w:ascii="宋体" w:hAnsi="宋体" w:eastAsia="宋体" w:cs="宋体"/>
          <w:color w:val="auto"/>
          <w:kern w:val="2"/>
          <w:sz w:val="21"/>
          <w:szCs w:val="21"/>
          <w:highlight w:val="none"/>
          <w:lang w:eastAsia="zh-CN"/>
        </w:rPr>
        <w:t>。</w:t>
      </w:r>
    </w:p>
    <w:p w14:paraId="7675C900">
      <w:pPr>
        <w:pStyle w:val="31"/>
        <w:keepNext w:val="0"/>
        <w:keepLines w:val="0"/>
        <w:pageBreakBefore w:val="0"/>
        <w:widowControl w:val="0"/>
        <w:kinsoku/>
        <w:wordWrap/>
        <w:overflowPunct/>
        <w:topLinePunct w:val="0"/>
        <w:autoSpaceDN/>
        <w:bidi w:val="0"/>
        <w:adjustRightInd/>
        <w:snapToGrid/>
        <w:ind w:firstLine="420" w:firstLineChars="200"/>
        <w:textAlignment w:val="auto"/>
        <w:rPr>
          <w:rFonts w:hint="eastAsia"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w:t>
      </w:r>
      <w:r>
        <w:rPr>
          <w:rFonts w:hint="eastAsia" w:cs="宋体"/>
          <w:color w:val="auto"/>
          <w:kern w:val="2"/>
          <w:sz w:val="21"/>
          <w:szCs w:val="21"/>
          <w:highlight w:val="none"/>
          <w:lang w:val="en-US" w:eastAsia="zh-CN"/>
        </w:rPr>
        <w:t>3.投标人提供服务所需器材：3台高速扫描仪、1台扫描打印一体机、3台电脑、档案装订机、身份证读卡器和复印所需要的A4纸、墨盒和发票等耗材。</w:t>
      </w:r>
    </w:p>
    <w:p w14:paraId="64FB885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w:t>
      </w:r>
      <w:r>
        <w:rPr>
          <w:rFonts w:hint="eastAsia" w:cs="宋体"/>
          <w:color w:val="auto"/>
          <w:kern w:val="2"/>
          <w:sz w:val="21"/>
          <w:szCs w:val="21"/>
          <w:highlight w:val="none"/>
          <w:lang w:val="en-US" w:eastAsia="zh-CN"/>
        </w:rPr>
        <w:t>4.病历资料和病历复印专用章仅用于本服务使用，投标人履行病历保密责任，不得用于其他用途，不得泄露患者病历信息，保证纸质病案的完整性，提供较好的病历复印和扫描服务。</w:t>
      </w:r>
    </w:p>
    <w:p w14:paraId="15ACADA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w:t>
      </w:r>
      <w:r>
        <w:rPr>
          <w:rFonts w:hint="eastAsia"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驻点人员须熟练掌握</w:t>
      </w:r>
      <w:r>
        <w:rPr>
          <w:rFonts w:hint="eastAsia" w:cs="宋体"/>
          <w:color w:val="auto"/>
          <w:kern w:val="2"/>
          <w:sz w:val="21"/>
          <w:szCs w:val="21"/>
          <w:highlight w:val="none"/>
          <w:lang w:val="en-US" w:eastAsia="zh-CN"/>
        </w:rPr>
        <w:t>病案室目前使用的</w:t>
      </w:r>
      <w:r>
        <w:rPr>
          <w:rFonts w:hint="eastAsia" w:ascii="宋体" w:hAnsi="宋体" w:eastAsia="宋体" w:cs="宋体"/>
          <w:color w:val="auto"/>
          <w:kern w:val="2"/>
          <w:sz w:val="21"/>
          <w:szCs w:val="21"/>
          <w:highlight w:val="none"/>
          <w:lang w:val="en-US" w:eastAsia="zh-CN"/>
        </w:rPr>
        <w:t>病案管理系统</w:t>
      </w:r>
      <w:r>
        <w:rPr>
          <w:rFonts w:hint="eastAsia" w:cs="宋体"/>
          <w:color w:val="auto"/>
          <w:kern w:val="2"/>
          <w:sz w:val="21"/>
          <w:szCs w:val="21"/>
          <w:highlight w:val="none"/>
          <w:lang w:val="en-US" w:eastAsia="zh-CN"/>
        </w:rPr>
        <w:t>中与服务</w:t>
      </w:r>
      <w:r>
        <w:rPr>
          <w:rFonts w:hint="eastAsia" w:ascii="宋体" w:hAnsi="宋体" w:eastAsia="宋体" w:cs="宋体"/>
          <w:color w:val="auto"/>
          <w:kern w:val="2"/>
          <w:sz w:val="21"/>
          <w:szCs w:val="21"/>
          <w:highlight w:val="none"/>
          <w:lang w:val="en-US" w:eastAsia="zh-CN"/>
        </w:rPr>
        <w:t>相关的使用操作，经</w:t>
      </w:r>
      <w:r>
        <w:rPr>
          <w:rFonts w:hint="eastAsia"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lang w:val="en-US" w:eastAsia="zh-CN"/>
        </w:rPr>
        <w:t>考核合格后方可上岗</w:t>
      </w:r>
      <w:r>
        <w:rPr>
          <w:rFonts w:hint="eastAsia" w:cs="宋体"/>
          <w:color w:val="auto"/>
          <w:kern w:val="2"/>
          <w:sz w:val="21"/>
          <w:szCs w:val="21"/>
          <w:highlight w:val="none"/>
          <w:lang w:val="en-US" w:eastAsia="zh-CN"/>
        </w:rPr>
        <w:t>。</w:t>
      </w:r>
    </w:p>
    <w:p w14:paraId="23F2B5FC">
      <w:pPr>
        <w:pageBreakBefore w:val="0"/>
        <w:numPr>
          <w:ilvl w:val="0"/>
          <w:numId w:val="1"/>
        </w:numPr>
        <w:kinsoku/>
        <w:overflowPunct/>
        <w:autoSpaceDE/>
        <w:autoSpaceDN/>
        <w:bidi w:val="0"/>
        <w:spacing w:line="240" w:lineRule="auto"/>
        <w:ind w:firstLine="420" w:firstLineChars="200"/>
        <w:jc w:val="both"/>
        <w:textAlignment w:val="auto"/>
        <w:rPr>
          <w:rFonts w:hint="default" w:cs="宋体"/>
          <w:color w:val="auto"/>
          <w:kern w:val="2"/>
          <w:sz w:val="21"/>
          <w:szCs w:val="21"/>
          <w:highlight w:val="none"/>
          <w:lang w:val="en-US" w:eastAsia="zh-CN"/>
        </w:rPr>
      </w:pPr>
      <w:r>
        <w:rPr>
          <w:rFonts w:hint="eastAsia" w:cs="宋体"/>
          <w:color w:val="auto"/>
          <w:kern w:val="2"/>
          <w:sz w:val="21"/>
          <w:szCs w:val="21"/>
          <w:highlight w:val="none"/>
          <w:lang w:val="en-US" w:eastAsia="zh-CN"/>
        </w:rPr>
        <w:t>工作形式</w:t>
      </w:r>
    </w:p>
    <w:p w14:paraId="31CFF9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w:t>
      </w:r>
      <w:r>
        <w:rPr>
          <w:rFonts w:hint="eastAsia" w:cs="宋体"/>
          <w:color w:val="auto"/>
          <w:kern w:val="2"/>
          <w:sz w:val="21"/>
          <w:szCs w:val="21"/>
          <w:highlight w:val="none"/>
          <w:lang w:val="en-US" w:eastAsia="zh-CN"/>
        </w:rPr>
        <w:t>1.</w:t>
      </w:r>
      <w:bookmarkStart w:id="16" w:name="OLE_LINK6"/>
      <w:bookmarkStart w:id="17" w:name="OLE_LINK4"/>
      <w:r>
        <w:rPr>
          <w:rFonts w:hint="eastAsia" w:ascii="宋体" w:hAnsi="宋体" w:eastAsia="宋体" w:cs="宋体"/>
          <w:color w:val="auto"/>
          <w:kern w:val="2"/>
          <w:sz w:val="21"/>
          <w:szCs w:val="21"/>
          <w:highlight w:val="none"/>
          <w:lang w:val="en-US" w:eastAsia="zh-CN"/>
        </w:rPr>
        <w:t>安排不少于2名工作人员周一至周五8:00-18:00驻点至采购人指定地点</w:t>
      </w:r>
      <w:r>
        <w:rPr>
          <w:rFonts w:hint="eastAsia" w:cs="宋体"/>
          <w:color w:val="auto"/>
          <w:kern w:val="2"/>
          <w:sz w:val="21"/>
          <w:szCs w:val="21"/>
          <w:highlight w:val="none"/>
          <w:lang w:val="en-US" w:eastAsia="zh-CN"/>
        </w:rPr>
        <w:t>通过</w:t>
      </w:r>
      <w:r>
        <w:rPr>
          <w:rFonts w:hint="eastAsia" w:ascii="宋体" w:hAnsi="宋体" w:eastAsia="宋体" w:cs="宋体"/>
          <w:color w:val="auto"/>
          <w:kern w:val="2"/>
          <w:sz w:val="21"/>
          <w:szCs w:val="21"/>
          <w:highlight w:val="none"/>
          <w:lang w:val="en-US" w:eastAsia="zh-CN"/>
        </w:rPr>
        <w:t>使用电脑、</w:t>
      </w:r>
      <w:r>
        <w:rPr>
          <w:rFonts w:hint="eastAsia" w:cs="宋体"/>
          <w:color w:val="auto"/>
          <w:kern w:val="2"/>
          <w:sz w:val="21"/>
          <w:szCs w:val="21"/>
          <w:highlight w:val="none"/>
          <w:lang w:val="en-US" w:eastAsia="zh-CN"/>
        </w:rPr>
        <w:t>扫描</w:t>
      </w:r>
      <w:r>
        <w:rPr>
          <w:rFonts w:hint="eastAsia" w:ascii="宋体" w:hAnsi="宋体" w:eastAsia="宋体" w:cs="宋体"/>
          <w:color w:val="auto"/>
          <w:kern w:val="2"/>
          <w:sz w:val="21"/>
          <w:szCs w:val="21"/>
          <w:highlight w:val="none"/>
          <w:lang w:val="en-US" w:eastAsia="zh-CN"/>
        </w:rPr>
        <w:t>打印</w:t>
      </w:r>
      <w:r>
        <w:rPr>
          <w:rFonts w:hint="eastAsia" w:cs="宋体"/>
          <w:color w:val="auto"/>
          <w:kern w:val="2"/>
          <w:sz w:val="21"/>
          <w:szCs w:val="21"/>
          <w:highlight w:val="none"/>
          <w:lang w:val="en-US" w:eastAsia="zh-CN"/>
        </w:rPr>
        <w:t>一体</w:t>
      </w:r>
      <w:r>
        <w:rPr>
          <w:rFonts w:hint="eastAsia" w:ascii="宋体" w:hAnsi="宋体" w:eastAsia="宋体" w:cs="宋体"/>
          <w:color w:val="auto"/>
          <w:kern w:val="2"/>
          <w:sz w:val="21"/>
          <w:szCs w:val="21"/>
          <w:highlight w:val="none"/>
          <w:lang w:val="en-US" w:eastAsia="zh-CN"/>
        </w:rPr>
        <w:t>机</w:t>
      </w:r>
      <w:r>
        <w:rPr>
          <w:rFonts w:hint="eastAsia" w:cs="宋体"/>
          <w:color w:val="auto"/>
          <w:kern w:val="2"/>
          <w:sz w:val="21"/>
          <w:szCs w:val="21"/>
          <w:highlight w:val="none"/>
          <w:lang w:val="en-US" w:eastAsia="zh-CN"/>
        </w:rPr>
        <w:t>、档案装订机、身份证读卡器</w:t>
      </w:r>
      <w:r>
        <w:rPr>
          <w:rFonts w:hint="eastAsia" w:ascii="宋体" w:hAnsi="宋体" w:eastAsia="宋体" w:cs="宋体"/>
          <w:color w:val="auto"/>
          <w:kern w:val="2"/>
          <w:sz w:val="21"/>
          <w:szCs w:val="21"/>
          <w:highlight w:val="none"/>
          <w:lang w:val="en-US" w:eastAsia="zh-CN"/>
        </w:rPr>
        <w:t>和</w:t>
      </w:r>
      <w:r>
        <w:rPr>
          <w:rFonts w:hint="eastAsia" w:cs="宋体"/>
          <w:color w:val="auto"/>
          <w:kern w:val="2"/>
          <w:sz w:val="21"/>
          <w:szCs w:val="21"/>
          <w:highlight w:val="none"/>
          <w:lang w:val="en-US" w:eastAsia="zh-CN"/>
        </w:rPr>
        <w:t>高速扫描仪的</w:t>
      </w:r>
      <w:r>
        <w:rPr>
          <w:rFonts w:hint="eastAsia" w:ascii="宋体" w:hAnsi="宋体" w:eastAsia="宋体" w:cs="宋体"/>
          <w:color w:val="auto"/>
          <w:kern w:val="2"/>
          <w:sz w:val="21"/>
          <w:szCs w:val="21"/>
          <w:highlight w:val="none"/>
          <w:lang w:val="en-US" w:eastAsia="zh-CN"/>
        </w:rPr>
        <w:t>方式完成住院病历复印和扫描服务</w:t>
      </w:r>
      <w:bookmarkEnd w:id="16"/>
      <w:r>
        <w:rPr>
          <w:rFonts w:hint="eastAsia" w:ascii="宋体" w:hAnsi="宋体" w:eastAsia="宋体" w:cs="宋体"/>
          <w:color w:val="auto"/>
          <w:kern w:val="2"/>
          <w:sz w:val="21"/>
          <w:szCs w:val="21"/>
          <w:highlight w:val="none"/>
          <w:lang w:val="en-US" w:eastAsia="zh-CN"/>
        </w:rPr>
        <w:t>。</w:t>
      </w:r>
    </w:p>
    <w:bookmarkEnd w:id="17"/>
    <w:p w14:paraId="485E79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color w:val="auto"/>
          <w:highlight w:val="none"/>
          <w:lang w:val="en-US" w:eastAsia="zh-CN"/>
        </w:rPr>
      </w:pPr>
      <w:r>
        <w:rPr>
          <w:rFonts w:hint="eastAsia" w:ascii="宋体" w:hAnsi="宋体" w:eastAsia="宋体" w:cs="宋体"/>
          <w:color w:val="auto"/>
          <w:kern w:val="2"/>
          <w:sz w:val="21"/>
          <w:szCs w:val="21"/>
          <w:highlight w:val="none"/>
          <w:lang w:eastAsia="zh-CN"/>
        </w:rPr>
        <w:t>★</w:t>
      </w:r>
      <w:r>
        <w:rPr>
          <w:rFonts w:hint="eastAsia" w:cs="宋体"/>
          <w:color w:val="auto"/>
          <w:kern w:val="2"/>
          <w:sz w:val="21"/>
          <w:szCs w:val="21"/>
          <w:highlight w:val="none"/>
          <w:lang w:val="en-US" w:eastAsia="zh-CN"/>
        </w:rPr>
        <w:t>2.协助采购人</w:t>
      </w:r>
      <w:r>
        <w:rPr>
          <w:rFonts w:hint="eastAsia" w:ascii="宋体" w:hAnsi="宋体" w:eastAsia="宋体" w:cs="宋体"/>
          <w:color w:val="auto"/>
          <w:kern w:val="2"/>
          <w:sz w:val="21"/>
          <w:szCs w:val="21"/>
          <w:highlight w:val="none"/>
          <w:lang w:val="en-US" w:eastAsia="zh-CN"/>
        </w:rPr>
        <w:t>迎接</w:t>
      </w:r>
      <w:r>
        <w:rPr>
          <w:rFonts w:hint="eastAsia" w:cs="宋体"/>
          <w:color w:val="auto"/>
          <w:kern w:val="2"/>
          <w:sz w:val="21"/>
          <w:szCs w:val="21"/>
          <w:highlight w:val="none"/>
          <w:lang w:val="en-US" w:eastAsia="zh-CN"/>
        </w:rPr>
        <w:t>上级等</w:t>
      </w:r>
      <w:r>
        <w:rPr>
          <w:rFonts w:hint="eastAsia" w:ascii="宋体" w:hAnsi="宋体" w:eastAsia="宋体" w:cs="宋体"/>
          <w:color w:val="auto"/>
          <w:kern w:val="2"/>
          <w:sz w:val="21"/>
          <w:szCs w:val="21"/>
          <w:highlight w:val="none"/>
          <w:lang w:val="en-US" w:eastAsia="zh-CN"/>
        </w:rPr>
        <w:t>检查</w:t>
      </w:r>
      <w:r>
        <w:rPr>
          <w:rFonts w:hint="eastAsia" w:cs="宋体"/>
          <w:color w:val="auto"/>
          <w:kern w:val="2"/>
          <w:sz w:val="21"/>
          <w:szCs w:val="21"/>
          <w:highlight w:val="none"/>
          <w:lang w:val="en-US" w:eastAsia="zh-CN"/>
        </w:rPr>
        <w:t>工作</w:t>
      </w:r>
      <w:r>
        <w:rPr>
          <w:rFonts w:hint="eastAsia" w:ascii="宋体" w:hAnsi="宋体" w:eastAsia="宋体" w:cs="宋体"/>
          <w:color w:val="auto"/>
          <w:kern w:val="2"/>
          <w:sz w:val="21"/>
          <w:szCs w:val="21"/>
          <w:highlight w:val="none"/>
          <w:lang w:val="en-US" w:eastAsia="zh-CN"/>
        </w:rPr>
        <w:t>，</w:t>
      </w:r>
      <w:r>
        <w:rPr>
          <w:rFonts w:hint="eastAsia" w:cs="宋体"/>
          <w:color w:val="auto"/>
          <w:kern w:val="2"/>
          <w:sz w:val="21"/>
          <w:szCs w:val="21"/>
          <w:highlight w:val="none"/>
          <w:lang w:val="en-US" w:eastAsia="zh-CN"/>
        </w:rPr>
        <w:t>投</w:t>
      </w:r>
      <w:r>
        <w:rPr>
          <w:rFonts w:hint="eastAsia" w:ascii="宋体" w:hAnsi="宋体" w:eastAsia="宋体" w:cs="宋体"/>
          <w:color w:val="auto"/>
          <w:kern w:val="2"/>
          <w:sz w:val="21"/>
          <w:szCs w:val="21"/>
          <w:highlight w:val="none"/>
          <w:lang w:val="en-US" w:eastAsia="zh-CN"/>
        </w:rPr>
        <w:t>标</w:t>
      </w:r>
      <w:r>
        <w:rPr>
          <w:rFonts w:hint="eastAsia"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lang w:val="en-US" w:eastAsia="zh-CN"/>
        </w:rPr>
        <w:t>需安排工作人员积极、及时、高效配合迎检涉及的病案复印和扫描相关工作。</w:t>
      </w:r>
    </w:p>
    <w:p w14:paraId="5F6E4005">
      <w:pPr>
        <w:pageBreakBefore w:val="0"/>
        <w:kinsoku/>
        <w:overflowPunct/>
        <w:autoSpaceDE/>
        <w:autoSpaceDN/>
        <w:bidi w:val="0"/>
        <w:spacing w:line="240" w:lineRule="auto"/>
        <w:ind w:firstLine="420" w:firstLineChars="200"/>
        <w:jc w:val="both"/>
        <w:textAlignment w:val="auto"/>
        <w:rPr>
          <w:rFonts w:hint="default" w:ascii="宋体" w:hAnsi="宋体" w:eastAsia="宋体" w:cs="宋体"/>
          <w:color w:val="auto"/>
          <w:kern w:val="2"/>
          <w:sz w:val="21"/>
          <w:szCs w:val="21"/>
          <w:highlight w:val="none"/>
          <w:lang w:val="en-US" w:eastAsia="zh-CN"/>
        </w:rPr>
      </w:pPr>
      <w:bookmarkStart w:id="18" w:name="OLE_LINK2"/>
      <w:r>
        <w:rPr>
          <w:rFonts w:hint="eastAsia" w:ascii="宋体" w:hAnsi="宋体" w:eastAsia="宋体" w:cs="宋体"/>
          <w:color w:val="auto"/>
          <w:kern w:val="2"/>
          <w:sz w:val="21"/>
          <w:szCs w:val="21"/>
          <w:highlight w:val="none"/>
          <w:lang w:eastAsia="zh-CN"/>
        </w:rPr>
        <w:t>★</w:t>
      </w:r>
      <w:bookmarkEnd w:id="18"/>
      <w:r>
        <w:rPr>
          <w:rFonts w:hint="eastAsia" w:cs="宋体"/>
          <w:color w:val="auto"/>
          <w:kern w:val="2"/>
          <w:sz w:val="21"/>
          <w:szCs w:val="21"/>
          <w:highlight w:val="none"/>
          <w:lang w:val="en-US" w:eastAsia="zh-CN"/>
        </w:rPr>
        <w:t>（三）服务内容</w:t>
      </w:r>
    </w:p>
    <w:p w14:paraId="29AFD0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w:t>
      </w:r>
      <w:bookmarkStart w:id="19" w:name="OLE_LINK5"/>
      <w:r>
        <w:rPr>
          <w:rFonts w:hint="eastAsia"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住院病历复印：需提供线上和线下病历复印服务，包含病历复印咨询服务、复印申请资料审核、复印申请记录登记存储</w:t>
      </w:r>
      <w:r>
        <w:rPr>
          <w:rFonts w:hint="eastAsia" w:cs="宋体"/>
          <w:color w:val="auto"/>
          <w:kern w:val="2"/>
          <w:sz w:val="21"/>
          <w:szCs w:val="21"/>
          <w:highlight w:val="none"/>
          <w:lang w:val="en-US" w:eastAsia="zh-CN"/>
        </w:rPr>
        <w:t>备份</w:t>
      </w:r>
      <w:r>
        <w:rPr>
          <w:rFonts w:hint="eastAsia" w:ascii="宋体" w:hAnsi="宋体" w:eastAsia="宋体" w:cs="宋体"/>
          <w:color w:val="auto"/>
          <w:kern w:val="2"/>
          <w:sz w:val="21"/>
          <w:szCs w:val="21"/>
          <w:highlight w:val="none"/>
          <w:lang w:val="en-US" w:eastAsia="zh-CN"/>
        </w:rPr>
        <w:t>、病历</w:t>
      </w:r>
      <w:r>
        <w:rPr>
          <w:rFonts w:hint="eastAsia" w:cs="宋体"/>
          <w:color w:val="auto"/>
          <w:kern w:val="2"/>
          <w:sz w:val="21"/>
          <w:szCs w:val="21"/>
          <w:highlight w:val="none"/>
          <w:lang w:val="en-US" w:eastAsia="zh-CN"/>
        </w:rPr>
        <w:t>检索</w:t>
      </w:r>
      <w:r>
        <w:rPr>
          <w:rFonts w:hint="eastAsia" w:ascii="宋体" w:hAnsi="宋体" w:eastAsia="宋体" w:cs="宋体"/>
          <w:color w:val="auto"/>
          <w:kern w:val="2"/>
          <w:sz w:val="21"/>
          <w:szCs w:val="21"/>
          <w:highlight w:val="none"/>
          <w:lang w:val="en-US" w:eastAsia="zh-CN"/>
        </w:rPr>
        <w:t>与打印、线上复印病历邮递服务</w:t>
      </w:r>
      <w:r>
        <w:rPr>
          <w:rFonts w:hint="eastAsia" w:cs="宋体"/>
          <w:color w:val="auto"/>
          <w:kern w:val="2"/>
          <w:sz w:val="21"/>
          <w:szCs w:val="21"/>
          <w:highlight w:val="none"/>
          <w:lang w:val="en-US" w:eastAsia="zh-CN"/>
        </w:rPr>
        <w:t>和病历复印费用发票开具</w:t>
      </w:r>
      <w:r>
        <w:rPr>
          <w:rFonts w:hint="eastAsia" w:ascii="宋体" w:hAnsi="宋体" w:eastAsia="宋体" w:cs="宋体"/>
          <w:color w:val="auto"/>
          <w:kern w:val="2"/>
          <w:sz w:val="21"/>
          <w:szCs w:val="21"/>
          <w:highlight w:val="none"/>
          <w:lang w:val="en-US" w:eastAsia="zh-CN"/>
        </w:rPr>
        <w:t>等。</w:t>
      </w:r>
    </w:p>
    <w:p w14:paraId="2592075E">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2.住院病历数字化扫描：住院病历回收、消毒、数字化扫描、扫描文件上传储存、纸质病案编号上架等。</w:t>
      </w:r>
    </w:p>
    <w:p w14:paraId="715C1274">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3.病案复印和扫描是病案室内病历流转的重要环节，确保服务能够较好地配合衔接目前病案室的工作。</w:t>
      </w:r>
    </w:p>
    <w:p w14:paraId="7B8163BF">
      <w:pPr>
        <w:pStyle w:val="31"/>
        <w:ind w:firstLine="420" w:firstLineChars="200"/>
        <w:rPr>
          <w:rFonts w:hint="eastAsia" w:ascii="宋体" w:hAnsi="宋体" w:cs="宋体"/>
          <w:sz w:val="21"/>
          <w:szCs w:val="21"/>
        </w:rPr>
      </w:pPr>
      <w:r>
        <w:rPr>
          <w:rFonts w:hint="eastAsia" w:ascii="宋体" w:hAnsi="宋体" w:cs="宋体"/>
          <w:sz w:val="21"/>
          <w:szCs w:val="21"/>
        </w:rPr>
        <w:t>4.依据医疗机构病案管理规定（2013年版）（国卫医发〔2013〕31号）第四章中第十七条至二十三条病历复印规定和《电子病历应用管理规范（试行）》国卫办医发〔2017〕8号第二十一条复印规定，若住院病历数字化扫描出现漏扫，</w:t>
      </w:r>
      <w:r>
        <w:rPr>
          <w:rFonts w:hint="eastAsia" w:ascii="宋体" w:hAnsi="宋体" w:cs="宋体"/>
          <w:sz w:val="21"/>
          <w:szCs w:val="21"/>
          <w:lang w:val="en-US" w:eastAsia="zh-CN"/>
        </w:rPr>
        <w:t>经</w:t>
      </w:r>
      <w:r>
        <w:rPr>
          <w:rFonts w:hint="eastAsia" w:ascii="宋体" w:hAnsi="宋体" w:cs="宋体"/>
          <w:sz w:val="21"/>
          <w:szCs w:val="21"/>
        </w:rPr>
        <w:t>采购人调查确认属投标人责任的，给予投标人罚款50元</w:t>
      </w:r>
      <w:r>
        <w:rPr>
          <w:rFonts w:hint="eastAsia" w:ascii="宋体" w:hAnsi="宋体" w:cs="宋体"/>
          <w:sz w:val="21"/>
          <w:szCs w:val="21"/>
          <w:lang w:val="en-US" w:eastAsia="zh-CN"/>
        </w:rPr>
        <w:t>/份</w:t>
      </w:r>
      <w:r>
        <w:rPr>
          <w:rFonts w:hint="eastAsia" w:ascii="宋体" w:hAnsi="宋体" w:cs="宋体"/>
          <w:sz w:val="21"/>
          <w:szCs w:val="21"/>
        </w:rPr>
        <w:t>处理，并按采购人要求24小时内开始补扫。</w:t>
      </w:r>
    </w:p>
    <w:p w14:paraId="1BDA98D0">
      <w:pPr>
        <w:pStyle w:val="31"/>
        <w:ind w:firstLine="420" w:firstLineChars="200"/>
        <w:rPr>
          <w:rFonts w:hint="eastAsia" w:ascii="宋体" w:hAnsi="宋体" w:cs="宋体"/>
          <w:sz w:val="21"/>
          <w:szCs w:val="21"/>
        </w:rPr>
      </w:pPr>
      <w:r>
        <w:rPr>
          <w:rFonts w:hint="eastAsia" w:ascii="宋体" w:hAnsi="宋体" w:cs="宋体"/>
          <w:sz w:val="21"/>
          <w:szCs w:val="21"/>
        </w:rPr>
        <w:t>5.依据《医疗机构病案管理规定（2013年版）》（国卫医发〔2013〕31号）第四章中第十七条至二十三条病历复印规定，提供病历复印服务，若住院病历复印期间出现投诉情况，经调查属投标人责任的，给予投标人罚款50元</w:t>
      </w:r>
      <w:r>
        <w:rPr>
          <w:rFonts w:hint="eastAsia" w:ascii="宋体" w:hAnsi="宋体" w:cs="宋体"/>
          <w:sz w:val="21"/>
          <w:szCs w:val="21"/>
          <w:lang w:val="en-US" w:eastAsia="zh-CN"/>
        </w:rPr>
        <w:t>/每次</w:t>
      </w:r>
      <w:r>
        <w:rPr>
          <w:rFonts w:hint="eastAsia" w:ascii="宋体" w:hAnsi="宋体" w:cs="宋体"/>
          <w:sz w:val="21"/>
          <w:szCs w:val="21"/>
        </w:rPr>
        <w:t>，投诉至上级管理单位的投标人须同时提交不少于2000字的情况说明。</w:t>
      </w:r>
    </w:p>
    <w:bookmarkEnd w:id="19"/>
    <w:p w14:paraId="046F8FCA">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cs="宋体"/>
          <w:color w:val="auto"/>
          <w:kern w:val="2"/>
          <w:sz w:val="21"/>
          <w:szCs w:val="21"/>
          <w:highlight w:val="none"/>
          <w:lang w:val="en-US" w:eastAsia="zh-CN"/>
        </w:rPr>
        <w:t>四</w:t>
      </w:r>
      <w:r>
        <w:rPr>
          <w:rFonts w:hint="eastAsia" w:ascii="宋体" w:hAnsi="宋体" w:eastAsia="宋体" w:cs="宋体"/>
          <w:color w:val="auto"/>
          <w:kern w:val="2"/>
          <w:sz w:val="21"/>
          <w:szCs w:val="21"/>
          <w:highlight w:val="none"/>
          <w:lang w:val="en-US" w:eastAsia="zh-CN"/>
        </w:rPr>
        <w:t>）</w:t>
      </w:r>
      <w:r>
        <w:rPr>
          <w:rFonts w:hint="eastAsia" w:cs="宋体"/>
          <w:color w:val="auto"/>
          <w:kern w:val="2"/>
          <w:sz w:val="21"/>
          <w:szCs w:val="21"/>
          <w:highlight w:val="none"/>
          <w:lang w:val="en-US" w:eastAsia="zh-CN"/>
        </w:rPr>
        <w:t>服务成果</w:t>
      </w:r>
      <w:r>
        <w:rPr>
          <w:rFonts w:hint="eastAsia" w:ascii="宋体" w:hAnsi="宋体" w:eastAsia="宋体" w:cs="宋体"/>
          <w:color w:val="auto"/>
          <w:kern w:val="2"/>
          <w:sz w:val="21"/>
          <w:szCs w:val="21"/>
          <w:highlight w:val="none"/>
          <w:lang w:val="en-US" w:eastAsia="zh-CN"/>
        </w:rPr>
        <w:t>要求：</w:t>
      </w:r>
    </w:p>
    <w:p w14:paraId="138BCD5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w:t>
      </w:r>
      <w:r>
        <w:rPr>
          <w:rFonts w:hint="eastAsia" w:cs="宋体"/>
          <w:color w:val="auto"/>
          <w:kern w:val="2"/>
          <w:sz w:val="21"/>
          <w:szCs w:val="21"/>
          <w:lang w:val="en-US" w:eastAsia="zh-CN"/>
        </w:rPr>
        <w:t>住院病历归档日期后48小时内完成病历扫描工作，如遇节假日须在3个工作日内完成；自出院日期后3天起可提供病历复印服务，复印的病历须保证内容清晰完整。</w:t>
      </w:r>
    </w:p>
    <w:p w14:paraId="4A0A82B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2.</w:t>
      </w:r>
      <w:r>
        <w:rPr>
          <w:rFonts w:hint="eastAsia" w:cs="宋体"/>
          <w:color w:val="auto"/>
          <w:kern w:val="2"/>
          <w:sz w:val="21"/>
          <w:szCs w:val="21"/>
          <w:lang w:val="en-US" w:eastAsia="zh-CN"/>
        </w:rPr>
        <w:t>通过高速扫描仪扫描的病历电子文档须对接至病历管理系统，实现系统病历扫描件导出功能，便于后续进行病历扫描件的检索、查询、借阅、复印等工作。</w:t>
      </w:r>
    </w:p>
    <w:p w14:paraId="28E535E6">
      <w:pPr>
        <w:autoSpaceDE/>
        <w:ind w:firstLine="420" w:firstLineChars="200"/>
        <w:jc w:val="both"/>
        <w:rPr>
          <w:rFonts w:hint="eastAsia"/>
          <w:lang w:val="en-US"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3.</w:t>
      </w:r>
      <w:r>
        <w:rPr>
          <w:rFonts w:hint="eastAsia" w:cs="宋体"/>
          <w:color w:val="auto"/>
          <w:kern w:val="2"/>
          <w:sz w:val="21"/>
          <w:szCs w:val="21"/>
          <w:lang w:val="en-US" w:eastAsia="zh-CN"/>
        </w:rPr>
        <w:t>服务获得的病历扫描件符合</w:t>
      </w:r>
      <w:bookmarkStart w:id="20" w:name="OLE_LINK9"/>
      <w:r>
        <w:rPr>
          <w:rFonts w:hint="eastAsia" w:ascii="宋体" w:hAnsi="宋体" w:eastAsia="宋体" w:cs="宋体"/>
          <w:color w:val="auto"/>
          <w:kern w:val="2"/>
          <w:sz w:val="21"/>
          <w:szCs w:val="21"/>
          <w:lang w:val="en-US" w:eastAsia="zh-CN"/>
        </w:rPr>
        <w:t>DA/T31—2017《纸质档案数字化规范》第九条</w:t>
      </w:r>
      <w:bookmarkEnd w:id="20"/>
      <w:r>
        <w:rPr>
          <w:rFonts w:hint="eastAsia" w:cs="宋体"/>
          <w:color w:val="auto"/>
          <w:kern w:val="2"/>
          <w:sz w:val="21"/>
          <w:szCs w:val="21"/>
          <w:lang w:val="en-US" w:eastAsia="zh-CN"/>
        </w:rPr>
        <w:t>档案扫描要求。符合《</w:t>
      </w:r>
      <w:r>
        <w:rPr>
          <w:rFonts w:hint="default" w:cs="宋体"/>
          <w:color w:val="auto"/>
          <w:kern w:val="2"/>
          <w:sz w:val="21"/>
          <w:szCs w:val="21"/>
          <w:lang w:val="en-US" w:eastAsia="zh-CN"/>
        </w:rPr>
        <w:t>电子病历应用管理规范（试行）</w:t>
      </w:r>
      <w:r>
        <w:rPr>
          <w:rFonts w:hint="eastAsia" w:cs="宋体"/>
          <w:color w:val="auto"/>
          <w:kern w:val="2"/>
          <w:sz w:val="21"/>
          <w:szCs w:val="21"/>
          <w:lang w:val="en-US" w:eastAsia="zh-CN"/>
        </w:rPr>
        <w:t>》第十九条电子病历保存要求。病历扫描服务符合</w:t>
      </w:r>
      <w:r>
        <w:rPr>
          <w:rFonts w:hint="eastAsia" w:ascii="宋体" w:hAnsi="宋体" w:eastAsia="宋体" w:cs="宋体"/>
          <w:color w:val="auto"/>
          <w:kern w:val="2"/>
          <w:sz w:val="21"/>
          <w:szCs w:val="21"/>
          <w:lang w:val="en-US" w:eastAsia="zh-CN"/>
        </w:rPr>
        <w:t>DA/T31—2017《纸质档案数字化规范》</w:t>
      </w:r>
      <w:r>
        <w:rPr>
          <w:rFonts w:hint="eastAsia" w:cs="宋体"/>
          <w:color w:val="auto"/>
          <w:kern w:val="2"/>
          <w:sz w:val="21"/>
          <w:szCs w:val="21"/>
          <w:lang w:val="en-US" w:eastAsia="zh-CN"/>
        </w:rPr>
        <w:t>具体要求和</w:t>
      </w:r>
      <w:r>
        <w:rPr>
          <w:rFonts w:hint="eastAsia" w:ascii="宋体" w:hAnsi="宋体" w:eastAsia="宋体" w:cs="宋体"/>
          <w:color w:val="auto"/>
          <w:kern w:val="2"/>
          <w:sz w:val="21"/>
          <w:szCs w:val="21"/>
          <w:lang w:val="en-US" w:eastAsia="zh-CN"/>
        </w:rPr>
        <w:t>DA/T68.2—</w:t>
      </w:r>
      <w:r>
        <w:rPr>
          <w:rFonts w:hint="eastAsia" w:cs="宋体"/>
          <w:color w:val="auto"/>
          <w:kern w:val="2"/>
          <w:sz w:val="21"/>
          <w:szCs w:val="21"/>
          <w:lang w:val="en-US" w:eastAsia="zh-CN"/>
        </w:rPr>
        <w:t>2020《档案服务外包工作规范 第2部分:档案数字化服务》第五条承包方工作规范要求。</w:t>
      </w:r>
    </w:p>
    <w:p w14:paraId="6BC3C22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cs="宋体"/>
          <w:color w:val="auto"/>
          <w:kern w:val="2"/>
          <w:sz w:val="21"/>
          <w:szCs w:val="21"/>
          <w:lang w:val="en-US" w:eastAsia="zh-CN"/>
        </w:rPr>
        <w:t>4.符合</w:t>
      </w:r>
      <w:r>
        <w:rPr>
          <w:rFonts w:hint="default" w:cs="宋体"/>
          <w:color w:val="auto"/>
          <w:kern w:val="2"/>
          <w:sz w:val="21"/>
          <w:szCs w:val="21"/>
          <w:lang w:val="en-US" w:eastAsia="zh-CN"/>
        </w:rPr>
        <w:t>《</w:t>
      </w:r>
      <w:bookmarkStart w:id="21" w:name="OLE_LINK10"/>
      <w:r>
        <w:rPr>
          <w:rFonts w:hint="default" w:cs="宋体"/>
          <w:color w:val="auto"/>
          <w:kern w:val="2"/>
          <w:sz w:val="21"/>
          <w:szCs w:val="21"/>
          <w:lang w:val="en-US" w:eastAsia="zh-CN"/>
        </w:rPr>
        <w:t>医疗机构病案管理规定（2013年版</w:t>
      </w:r>
      <w:bookmarkEnd w:id="21"/>
      <w:r>
        <w:rPr>
          <w:rFonts w:hint="default" w:cs="宋体"/>
          <w:color w:val="auto"/>
          <w:kern w:val="2"/>
          <w:sz w:val="21"/>
          <w:szCs w:val="21"/>
          <w:lang w:val="en-US" w:eastAsia="zh-CN"/>
        </w:rPr>
        <w:t>）》（国卫医发〔2013〕31号）</w:t>
      </w:r>
      <w:r>
        <w:rPr>
          <w:rFonts w:hint="eastAsia" w:cs="宋体"/>
          <w:color w:val="auto"/>
          <w:kern w:val="2"/>
          <w:sz w:val="21"/>
          <w:szCs w:val="21"/>
          <w:lang w:val="en-US" w:eastAsia="zh-CN"/>
        </w:rPr>
        <w:t>第四章中</w:t>
      </w:r>
      <w:r>
        <w:rPr>
          <w:rFonts w:hint="default" w:cs="宋体"/>
          <w:color w:val="auto"/>
          <w:kern w:val="2"/>
          <w:sz w:val="21"/>
          <w:szCs w:val="21"/>
          <w:lang w:val="en-US" w:eastAsia="zh-CN"/>
        </w:rPr>
        <w:t>第十七条</w:t>
      </w:r>
      <w:r>
        <w:rPr>
          <w:rFonts w:hint="eastAsia" w:cs="宋体"/>
          <w:color w:val="auto"/>
          <w:kern w:val="2"/>
          <w:sz w:val="21"/>
          <w:szCs w:val="21"/>
          <w:lang w:val="en-US" w:eastAsia="zh-CN"/>
        </w:rPr>
        <w:t>至二十三条病历复印规定、</w:t>
      </w:r>
      <w:r>
        <w:rPr>
          <w:rFonts w:hint="default" w:cs="宋体"/>
          <w:color w:val="auto"/>
          <w:kern w:val="2"/>
          <w:sz w:val="21"/>
          <w:szCs w:val="21"/>
          <w:lang w:val="en-US" w:eastAsia="zh-CN"/>
        </w:rPr>
        <w:t>《中华人民共和国民法典》第一千二百二十五条</w:t>
      </w:r>
      <w:r>
        <w:rPr>
          <w:rFonts w:hint="eastAsia" w:cs="宋体"/>
          <w:color w:val="auto"/>
          <w:kern w:val="2"/>
          <w:sz w:val="21"/>
          <w:szCs w:val="21"/>
          <w:lang w:val="en-US" w:eastAsia="zh-CN"/>
        </w:rPr>
        <w:t>病历复印规定和北京中医药大学深圳医院（龙岗）病历复印管理制度。符合《</w:t>
      </w:r>
      <w:r>
        <w:rPr>
          <w:rFonts w:hint="default" w:cs="宋体"/>
          <w:color w:val="auto"/>
          <w:kern w:val="2"/>
          <w:sz w:val="21"/>
          <w:szCs w:val="21"/>
          <w:lang w:val="en-US" w:eastAsia="zh-CN"/>
        </w:rPr>
        <w:t>电子病历应用管理规范（试行）</w:t>
      </w:r>
      <w:r>
        <w:rPr>
          <w:rFonts w:hint="eastAsia" w:cs="宋体"/>
          <w:color w:val="auto"/>
          <w:kern w:val="2"/>
          <w:sz w:val="21"/>
          <w:szCs w:val="21"/>
          <w:lang w:val="en-US" w:eastAsia="zh-CN"/>
        </w:rPr>
        <w:t>》</w:t>
      </w:r>
      <w:r>
        <w:rPr>
          <w:rFonts w:hint="default" w:cs="宋体"/>
          <w:color w:val="auto"/>
          <w:kern w:val="2"/>
          <w:sz w:val="21"/>
          <w:szCs w:val="21"/>
          <w:lang w:val="en-US" w:eastAsia="zh-CN"/>
        </w:rPr>
        <w:t>国卫办医发〔2017〕8号</w:t>
      </w:r>
      <w:r>
        <w:rPr>
          <w:rFonts w:hint="eastAsia" w:cs="宋体"/>
          <w:color w:val="auto"/>
          <w:kern w:val="2"/>
          <w:sz w:val="21"/>
          <w:szCs w:val="21"/>
          <w:lang w:val="en-US" w:eastAsia="zh-CN"/>
        </w:rPr>
        <w:t>第二十一条复印规定。符合《广东省发展改革委关于放开和取消部分服务收费的通知》（粤发改价格</w:t>
      </w:r>
      <w:r>
        <w:rPr>
          <w:rFonts w:hint="default" w:cs="宋体"/>
          <w:color w:val="auto"/>
          <w:kern w:val="2"/>
          <w:sz w:val="21"/>
          <w:szCs w:val="21"/>
          <w:lang w:val="en-US" w:eastAsia="zh-CN"/>
        </w:rPr>
        <w:t>〔201</w:t>
      </w:r>
      <w:r>
        <w:rPr>
          <w:rFonts w:hint="eastAsia" w:cs="宋体"/>
          <w:color w:val="auto"/>
          <w:kern w:val="2"/>
          <w:sz w:val="21"/>
          <w:szCs w:val="21"/>
          <w:lang w:val="en-US" w:eastAsia="zh-CN"/>
        </w:rPr>
        <w:t>5</w:t>
      </w:r>
      <w:r>
        <w:rPr>
          <w:rFonts w:hint="default" w:cs="宋体"/>
          <w:color w:val="auto"/>
          <w:kern w:val="2"/>
          <w:sz w:val="21"/>
          <w:szCs w:val="21"/>
          <w:lang w:val="en-US" w:eastAsia="zh-CN"/>
        </w:rPr>
        <w:t>〕</w:t>
      </w:r>
      <w:r>
        <w:rPr>
          <w:rFonts w:hint="eastAsia" w:cs="宋体"/>
          <w:color w:val="auto"/>
          <w:kern w:val="2"/>
          <w:sz w:val="21"/>
          <w:szCs w:val="21"/>
          <w:lang w:val="en-US" w:eastAsia="zh-CN"/>
        </w:rPr>
        <w:t>139</w:t>
      </w:r>
      <w:r>
        <w:rPr>
          <w:rFonts w:hint="default" w:cs="宋体"/>
          <w:color w:val="auto"/>
          <w:kern w:val="2"/>
          <w:sz w:val="21"/>
          <w:szCs w:val="21"/>
          <w:lang w:val="en-US" w:eastAsia="zh-CN"/>
        </w:rPr>
        <w:t>号</w:t>
      </w:r>
      <w:r>
        <w:rPr>
          <w:rFonts w:hint="eastAsia" w:cs="宋体"/>
          <w:color w:val="auto"/>
          <w:kern w:val="2"/>
          <w:sz w:val="21"/>
          <w:szCs w:val="21"/>
          <w:lang w:val="en-US" w:eastAsia="zh-CN"/>
        </w:rPr>
        <w:t>）中关于病历复印资料收费的规定，病历复印收费标准为0.5元/页，由中标方收取。</w:t>
      </w:r>
    </w:p>
    <w:p w14:paraId="54F20011">
      <w:pPr>
        <w:pageBreakBefore w:val="0"/>
        <w:kinsoku/>
        <w:overflowPunct/>
        <w:autoSpaceDE/>
        <w:autoSpaceDN/>
        <w:bidi w:val="0"/>
        <w:spacing w:line="240" w:lineRule="auto"/>
        <w:ind w:firstLine="420" w:firstLineChars="200"/>
        <w:jc w:val="both"/>
        <w:textAlignment w:val="auto"/>
        <w:rPr>
          <w:rFonts w:hint="eastAsia" w:cs="宋体"/>
          <w:color w:val="auto"/>
          <w:kern w:val="2"/>
          <w:sz w:val="21"/>
          <w:szCs w:val="21"/>
          <w:lang w:val="en-US" w:eastAsia="zh-CN"/>
        </w:rPr>
      </w:pPr>
      <w:r>
        <w:rPr>
          <w:rFonts w:hint="eastAsia" w:cs="宋体"/>
          <w:color w:val="auto"/>
          <w:kern w:val="2"/>
          <w:sz w:val="21"/>
          <w:szCs w:val="21"/>
          <w:lang w:val="en-US" w:eastAsia="zh-CN"/>
        </w:rPr>
        <w:t>★5.若出现病历漏扫或扫描病历缺页，扫描内容不清楚或不符合标准须重新扫描。</w:t>
      </w:r>
    </w:p>
    <w:p w14:paraId="74C60E18">
      <w:pPr>
        <w:pageBreakBefore w:val="0"/>
        <w:kinsoku/>
        <w:overflowPunct/>
        <w:autoSpaceDE/>
        <w:autoSpaceDN/>
        <w:bidi w:val="0"/>
        <w:spacing w:line="240" w:lineRule="auto"/>
        <w:ind w:firstLine="420" w:firstLineChars="200"/>
        <w:jc w:val="both"/>
        <w:textAlignment w:val="auto"/>
        <w:rPr>
          <w:rFonts w:hint="eastAsia" w:cs="宋体"/>
          <w:color w:val="auto"/>
          <w:kern w:val="2"/>
          <w:sz w:val="21"/>
          <w:szCs w:val="21"/>
          <w:lang w:val="en-US" w:eastAsia="zh-CN"/>
        </w:rPr>
      </w:pPr>
    </w:p>
    <w:p w14:paraId="63431492">
      <w:pPr>
        <w:pageBreakBefore w:val="0"/>
        <w:kinsoku/>
        <w:wordWrap w:val="0"/>
        <w:overflowPunct/>
        <w:autoSpaceDE/>
        <w:autoSpaceDN/>
        <w:bidi w:val="0"/>
        <w:spacing w:line="240" w:lineRule="auto"/>
        <w:ind w:firstLine="422"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b/>
          <w:color w:val="auto"/>
          <w:kern w:val="2"/>
          <w:sz w:val="21"/>
          <w:szCs w:val="21"/>
          <w:lang w:eastAsia="zh-CN"/>
        </w:rPr>
        <w:t>第二节 商务要求</w:t>
      </w:r>
    </w:p>
    <w:p w14:paraId="3484F735">
      <w:pPr>
        <w:pageBreakBefore w:val="0"/>
        <w:kinsoku/>
        <w:overflowPunct/>
        <w:autoSpaceDE/>
        <w:autoSpaceDN/>
        <w:bidi w:val="0"/>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cs="宋体"/>
          <w:color w:val="auto"/>
          <w:kern w:val="2"/>
          <w:sz w:val="21"/>
          <w:szCs w:val="21"/>
          <w:lang w:val="en-US" w:eastAsia="zh-CN"/>
        </w:rPr>
        <w:t>五</w:t>
      </w:r>
      <w:r>
        <w:rPr>
          <w:rFonts w:hint="eastAsia" w:ascii="宋体" w:hAnsi="宋体" w:eastAsia="宋体" w:cs="宋体"/>
          <w:color w:val="auto"/>
          <w:kern w:val="2"/>
          <w:sz w:val="21"/>
          <w:szCs w:val="21"/>
          <w:lang w:eastAsia="zh-CN"/>
        </w:rPr>
        <w:t>）交付或实施的时间和地点</w:t>
      </w:r>
      <w:r>
        <w:rPr>
          <w:rFonts w:hint="eastAsia" w:cs="宋体"/>
          <w:color w:val="auto"/>
          <w:kern w:val="2"/>
          <w:sz w:val="21"/>
          <w:szCs w:val="21"/>
          <w:lang w:eastAsia="zh-CN"/>
        </w:rPr>
        <w:t>、</w:t>
      </w:r>
      <w:r>
        <w:rPr>
          <w:rFonts w:hint="eastAsia" w:cs="宋体"/>
          <w:color w:val="auto"/>
          <w:kern w:val="2"/>
          <w:sz w:val="21"/>
          <w:szCs w:val="21"/>
          <w:lang w:val="en-US" w:eastAsia="zh-CN"/>
        </w:rPr>
        <w:t>验收标准</w:t>
      </w:r>
    </w:p>
    <w:p w14:paraId="11C7D6F5">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cs="宋体"/>
          <w:color w:val="auto"/>
          <w:kern w:val="2"/>
          <w:sz w:val="21"/>
          <w:szCs w:val="21"/>
          <w:lang w:val="en-US" w:eastAsia="zh-CN"/>
        </w:rPr>
        <w:t>1.</w:t>
      </w:r>
      <w:r>
        <w:rPr>
          <w:rFonts w:hint="eastAsia" w:ascii="宋体" w:hAnsi="宋体" w:eastAsia="宋体" w:cs="宋体"/>
          <w:color w:val="auto"/>
          <w:kern w:val="2"/>
          <w:sz w:val="21"/>
          <w:szCs w:val="21"/>
          <w:lang w:val="en-US" w:eastAsia="zh-CN"/>
        </w:rPr>
        <w:t>时间</w:t>
      </w:r>
      <w:r>
        <w:rPr>
          <w:rFonts w:hint="eastAsia" w:cs="宋体"/>
          <w:color w:val="auto"/>
          <w:kern w:val="2"/>
          <w:sz w:val="21"/>
          <w:szCs w:val="21"/>
          <w:lang w:val="en-US" w:eastAsia="zh-CN"/>
        </w:rPr>
        <w:t>：自</w:t>
      </w:r>
      <w:r>
        <w:rPr>
          <w:rFonts w:hint="eastAsia" w:ascii="宋体" w:hAnsi="宋体" w:eastAsia="宋体" w:cs="宋体"/>
          <w:color w:val="auto"/>
          <w:kern w:val="2"/>
          <w:sz w:val="21"/>
          <w:szCs w:val="21"/>
          <w:lang w:val="en-US" w:eastAsia="zh-CN"/>
        </w:rPr>
        <w:t>合同签订之日起</w:t>
      </w:r>
      <w:r>
        <w:rPr>
          <w:rFonts w:hint="eastAsia" w:cs="宋体"/>
          <w:color w:val="auto"/>
          <w:kern w:val="2"/>
          <w:sz w:val="21"/>
          <w:szCs w:val="21"/>
          <w:lang w:val="en-US" w:eastAsia="zh-CN"/>
        </w:rPr>
        <w:t>一年</w:t>
      </w:r>
      <w:r>
        <w:rPr>
          <w:rFonts w:hint="eastAsia" w:ascii="宋体" w:hAnsi="宋体" w:eastAsia="宋体" w:cs="宋体"/>
          <w:color w:val="auto"/>
          <w:kern w:val="2"/>
          <w:sz w:val="21"/>
          <w:szCs w:val="21"/>
          <w:lang w:val="en-US" w:eastAsia="zh-CN"/>
        </w:rPr>
        <w:t>。</w:t>
      </w:r>
    </w:p>
    <w:p w14:paraId="70B3887B">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highlight w:val="none"/>
          <w:lang w:eastAsia="zh-CN"/>
        </w:rPr>
        <w:t>★</w:t>
      </w:r>
      <w:r>
        <w:rPr>
          <w:rFonts w:hint="eastAsia" w:cs="宋体"/>
          <w:color w:val="auto"/>
          <w:kern w:val="2"/>
          <w:sz w:val="21"/>
          <w:szCs w:val="21"/>
          <w:highlight w:val="none"/>
          <w:lang w:val="en-US" w:eastAsia="zh-CN"/>
        </w:rPr>
        <w:t>2.</w:t>
      </w:r>
      <w:r>
        <w:rPr>
          <w:rFonts w:hint="eastAsia" w:ascii="宋体" w:hAnsi="宋体" w:eastAsia="宋体" w:cs="宋体"/>
          <w:color w:val="auto"/>
          <w:kern w:val="2"/>
          <w:sz w:val="21"/>
          <w:szCs w:val="21"/>
          <w:lang w:val="en-US" w:eastAsia="zh-CN"/>
        </w:rPr>
        <w:t>地点：北京中医药大学深圳医院（龙岗）</w:t>
      </w:r>
      <w:r>
        <w:rPr>
          <w:rFonts w:hint="eastAsia" w:cs="宋体"/>
          <w:color w:val="auto"/>
          <w:kern w:val="2"/>
          <w:sz w:val="21"/>
          <w:szCs w:val="21"/>
          <w:lang w:val="en-US" w:eastAsia="zh-CN"/>
        </w:rPr>
        <w:t>或</w:t>
      </w:r>
      <w:r>
        <w:rPr>
          <w:rFonts w:hint="eastAsia" w:ascii="宋体" w:hAnsi="宋体" w:eastAsia="宋体" w:cs="宋体"/>
          <w:color w:val="auto"/>
          <w:kern w:val="2"/>
          <w:sz w:val="21"/>
          <w:szCs w:val="21"/>
          <w:lang w:val="en-US" w:eastAsia="zh-CN"/>
        </w:rPr>
        <w:t>采购人指定地点</w:t>
      </w:r>
      <w:r>
        <w:rPr>
          <w:rFonts w:hint="eastAsia" w:cs="宋体"/>
          <w:color w:val="auto"/>
          <w:kern w:val="2"/>
          <w:sz w:val="21"/>
          <w:szCs w:val="21"/>
          <w:lang w:val="en-US" w:eastAsia="zh-CN"/>
        </w:rPr>
        <w:t>。</w:t>
      </w:r>
    </w:p>
    <w:p w14:paraId="7F3453B7">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highlight w:val="none"/>
          <w:lang w:eastAsia="zh-CN"/>
        </w:rPr>
        <w:t>★</w:t>
      </w:r>
      <w:r>
        <w:rPr>
          <w:rFonts w:hint="eastAsia" w:cs="宋体"/>
          <w:color w:val="auto"/>
          <w:kern w:val="2"/>
          <w:sz w:val="21"/>
          <w:szCs w:val="21"/>
          <w:highlight w:val="none"/>
          <w:lang w:val="en-US" w:eastAsia="zh-CN"/>
        </w:rPr>
        <w:t>3.</w:t>
      </w:r>
      <w:r>
        <w:rPr>
          <w:rFonts w:hint="eastAsia" w:ascii="宋体" w:hAnsi="宋体" w:eastAsia="宋体" w:cs="宋体"/>
          <w:color w:val="auto"/>
          <w:kern w:val="2"/>
          <w:sz w:val="21"/>
          <w:szCs w:val="21"/>
          <w:lang w:val="en-US" w:eastAsia="zh-CN"/>
        </w:rPr>
        <w:t>验收标准：</w:t>
      </w:r>
      <w:r>
        <w:rPr>
          <w:rFonts w:hint="eastAsia" w:cs="宋体"/>
          <w:color w:val="auto"/>
          <w:kern w:val="2"/>
          <w:sz w:val="21"/>
          <w:szCs w:val="21"/>
          <w:lang w:val="en-US" w:eastAsia="zh-CN"/>
        </w:rPr>
        <w:t>采取阶段性考核或完成服务后验收的方式，须</w:t>
      </w:r>
      <w:r>
        <w:rPr>
          <w:rFonts w:hint="eastAsia" w:ascii="宋体" w:hAnsi="宋体" w:eastAsia="宋体" w:cs="宋体"/>
          <w:color w:val="auto"/>
          <w:kern w:val="2"/>
          <w:sz w:val="21"/>
          <w:szCs w:val="21"/>
          <w:lang w:val="en-US" w:eastAsia="zh-CN"/>
        </w:rPr>
        <w:t>符合</w:t>
      </w:r>
      <w:r>
        <w:rPr>
          <w:rFonts w:hint="eastAsia" w:cs="宋体"/>
          <w:color w:val="auto"/>
          <w:kern w:val="2"/>
          <w:sz w:val="21"/>
          <w:szCs w:val="21"/>
          <w:lang w:val="en-US" w:eastAsia="zh-CN"/>
        </w:rPr>
        <w:t>服务</w:t>
      </w:r>
      <w:r>
        <w:rPr>
          <w:rFonts w:hint="eastAsia" w:ascii="宋体" w:hAnsi="宋体" w:eastAsia="宋体" w:cs="宋体"/>
          <w:color w:val="auto"/>
          <w:kern w:val="2"/>
          <w:sz w:val="21"/>
          <w:szCs w:val="21"/>
          <w:lang w:val="en-US" w:eastAsia="zh-CN"/>
        </w:rPr>
        <w:t>成果全部要求。</w:t>
      </w:r>
    </w:p>
    <w:p w14:paraId="5C60214C">
      <w:pPr>
        <w:pStyle w:val="31"/>
        <w:numPr>
          <w:ilvl w:val="-1"/>
          <w:numId w:val="0"/>
        </w:numPr>
        <w:rPr>
          <w:rFonts w:hint="eastAsia"/>
          <w:lang w:val="en-US" w:eastAsia="zh-CN"/>
        </w:rPr>
      </w:pPr>
    </w:p>
    <w:p w14:paraId="5A3257E0">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w:t>
      </w:r>
      <w:r>
        <w:rPr>
          <w:rFonts w:hint="eastAsia" w:cs="宋体"/>
          <w:color w:val="auto"/>
          <w:kern w:val="2"/>
          <w:sz w:val="21"/>
          <w:szCs w:val="21"/>
          <w:lang w:val="en-US" w:eastAsia="zh-CN"/>
        </w:rPr>
        <w:t>六</w:t>
      </w:r>
      <w:r>
        <w:rPr>
          <w:rFonts w:hint="eastAsia" w:ascii="宋体" w:hAnsi="宋体" w:eastAsia="宋体" w:cs="宋体"/>
          <w:color w:val="auto"/>
          <w:kern w:val="2"/>
          <w:sz w:val="21"/>
          <w:szCs w:val="21"/>
          <w:lang w:val="en-US" w:eastAsia="zh-CN"/>
        </w:rPr>
        <w:t>）交货/完工期，履行期限、地点和方式；</w:t>
      </w:r>
    </w:p>
    <w:p w14:paraId="6A0C26EA">
      <w:pPr>
        <w:pageBreakBefore w:val="0"/>
        <w:kinsoku/>
        <w:overflowPunct/>
        <w:autoSpaceDE/>
        <w:autoSpaceDN/>
        <w:bidi w:val="0"/>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合同期限：本合同有效期自签订之日起一年有效。本项目为长期服务项目，如内容、价格保持不变，且投标人履约评价良好，经双方协商可续签。合同期满后，采购方如对履约情况不满意，不再续签；若续签，合同履行期限最长不超过三十六个月，合同一年一签，最多续签两次。</w:t>
      </w:r>
    </w:p>
    <w:p w14:paraId="5BC35D73">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w:t>
      </w:r>
      <w:r>
        <w:rPr>
          <w:rFonts w:hint="eastAsia" w:cs="宋体"/>
          <w:kern w:val="2"/>
          <w:sz w:val="21"/>
          <w:szCs w:val="21"/>
          <w:lang w:val="en-US" w:eastAsia="zh-CN"/>
        </w:rPr>
        <w:t>七</w:t>
      </w:r>
      <w:r>
        <w:rPr>
          <w:rFonts w:hint="eastAsia" w:ascii="宋体" w:hAnsi="宋体" w:eastAsia="宋体" w:cs="宋体"/>
          <w:kern w:val="2"/>
          <w:sz w:val="21"/>
          <w:szCs w:val="21"/>
          <w:lang w:val="en-US" w:eastAsia="zh-CN"/>
        </w:rPr>
        <w:t>）付款方式及付款进度安排</w:t>
      </w:r>
      <w:r>
        <w:rPr>
          <w:rFonts w:hint="eastAsia" w:ascii="宋体" w:hAnsi="宋体" w:eastAsia="宋体" w:cs="宋体"/>
          <w:kern w:val="2"/>
          <w:sz w:val="21"/>
          <w:szCs w:val="21"/>
          <w:lang w:eastAsia="zh-CN"/>
        </w:rPr>
        <w:t>；</w:t>
      </w:r>
    </w:p>
    <w:p w14:paraId="55E5271A">
      <w:pPr>
        <w:pageBreakBefore w:val="0"/>
        <w:kinsoku/>
        <w:overflowPunct/>
        <w:autoSpaceDE/>
        <w:autoSpaceDN/>
        <w:bidi w:val="0"/>
        <w:spacing w:line="240" w:lineRule="auto"/>
        <w:ind w:firstLine="630" w:firstLineChars="3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w:t>
      </w:r>
      <w:r>
        <w:rPr>
          <w:rFonts w:hint="eastAsia" w:cs="宋体"/>
          <w:kern w:val="2"/>
          <w:sz w:val="21"/>
          <w:szCs w:val="21"/>
          <w:lang w:val="en-US" w:eastAsia="zh-CN"/>
        </w:rPr>
        <w:t>.</w:t>
      </w:r>
      <w:r>
        <w:rPr>
          <w:rFonts w:hint="eastAsia" w:ascii="宋体" w:hAnsi="宋体" w:eastAsia="宋体" w:cs="宋体"/>
          <w:kern w:val="2"/>
          <w:sz w:val="21"/>
          <w:szCs w:val="21"/>
          <w:lang w:val="en-US" w:eastAsia="zh-CN"/>
        </w:rPr>
        <w:t>对公转账</w:t>
      </w:r>
    </w:p>
    <w:p w14:paraId="3D08EFC0">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2</w:t>
      </w:r>
      <w:r>
        <w:rPr>
          <w:rFonts w:hint="eastAsia" w:cs="宋体"/>
          <w:kern w:val="2"/>
          <w:sz w:val="21"/>
          <w:szCs w:val="21"/>
          <w:lang w:val="en-US" w:eastAsia="zh-CN"/>
        </w:rPr>
        <w:t>.一次性付款</w:t>
      </w:r>
      <w:r>
        <w:rPr>
          <w:rFonts w:hint="eastAsia" w:ascii="宋体" w:hAnsi="宋体" w:eastAsia="宋体" w:cs="宋体"/>
          <w:kern w:val="2"/>
          <w:sz w:val="21"/>
          <w:szCs w:val="21"/>
          <w:lang w:val="en-US" w:eastAsia="zh-CN"/>
        </w:rPr>
        <w:t>：</w:t>
      </w:r>
      <w:bookmarkStart w:id="22" w:name="OLE_LINK8"/>
      <w:r>
        <w:rPr>
          <w:rFonts w:hint="eastAsia" w:ascii="宋体" w:hAnsi="宋体" w:eastAsia="宋体" w:cs="宋体"/>
          <w:kern w:val="2"/>
          <w:sz w:val="21"/>
          <w:szCs w:val="21"/>
          <w:lang w:val="en-US" w:eastAsia="zh-CN"/>
        </w:rPr>
        <w:t>中标方完成全部服务事项且经过采购方验收合格后10个工作日内，</w:t>
      </w:r>
      <w:r>
        <w:rPr>
          <w:rFonts w:hint="eastAsia" w:cs="宋体"/>
          <w:kern w:val="2"/>
          <w:sz w:val="21"/>
          <w:szCs w:val="21"/>
          <w:lang w:val="en-US" w:eastAsia="zh-CN"/>
        </w:rPr>
        <w:t>采购方</w:t>
      </w:r>
      <w:r>
        <w:rPr>
          <w:rFonts w:hint="eastAsia" w:ascii="宋体" w:hAnsi="宋体" w:eastAsia="宋体" w:cs="宋体"/>
          <w:kern w:val="2"/>
          <w:sz w:val="21"/>
          <w:szCs w:val="21"/>
          <w:lang w:val="en-US" w:eastAsia="zh-CN"/>
        </w:rPr>
        <w:t>支付合同总价款的100%。</w:t>
      </w:r>
      <w:bookmarkEnd w:id="22"/>
    </w:p>
    <w:p w14:paraId="545AF1E6">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w:t>
      </w:r>
      <w:r>
        <w:rPr>
          <w:rFonts w:hint="eastAsia" w:cs="宋体"/>
          <w:kern w:val="2"/>
          <w:sz w:val="21"/>
          <w:szCs w:val="21"/>
          <w:lang w:val="en-US" w:eastAsia="zh-CN"/>
        </w:rPr>
        <w:t>八</w:t>
      </w:r>
      <w:r>
        <w:rPr>
          <w:rFonts w:hint="eastAsia" w:ascii="宋体" w:hAnsi="宋体" w:eastAsia="宋体" w:cs="宋体"/>
          <w:kern w:val="2"/>
          <w:sz w:val="21"/>
          <w:szCs w:val="21"/>
          <w:lang w:val="en-US" w:eastAsia="zh-CN"/>
        </w:rPr>
        <w:t>）成果交付；</w:t>
      </w:r>
    </w:p>
    <w:p w14:paraId="6FD71F24">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交付方式为：达到服务需求。</w:t>
      </w:r>
    </w:p>
    <w:p w14:paraId="6CE671DE">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w:t>
      </w:r>
      <w:r>
        <w:rPr>
          <w:rFonts w:hint="eastAsia" w:cs="宋体"/>
          <w:kern w:val="2"/>
          <w:sz w:val="21"/>
          <w:szCs w:val="21"/>
          <w:lang w:val="en-US" w:eastAsia="zh-CN"/>
        </w:rPr>
        <w:t>九</w:t>
      </w: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lang w:eastAsia="zh-CN"/>
        </w:rPr>
        <w:t>违约责任</w:t>
      </w:r>
      <w:r>
        <w:rPr>
          <w:rFonts w:hint="eastAsia" w:ascii="宋体" w:hAnsi="宋体" w:eastAsia="宋体" w:cs="宋体"/>
          <w:kern w:val="2"/>
          <w:sz w:val="21"/>
          <w:szCs w:val="21"/>
          <w:lang w:val="en-US" w:eastAsia="zh-CN"/>
        </w:rPr>
        <w:t>及</w:t>
      </w:r>
      <w:r>
        <w:rPr>
          <w:rFonts w:hint="eastAsia" w:ascii="宋体" w:hAnsi="宋体" w:eastAsia="宋体" w:cs="宋体"/>
          <w:kern w:val="2"/>
          <w:sz w:val="21"/>
          <w:szCs w:val="21"/>
          <w:lang w:eastAsia="zh-CN"/>
        </w:rPr>
        <w:t>解决争议的方法。</w:t>
      </w:r>
    </w:p>
    <w:p w14:paraId="78666613">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cs="宋体"/>
          <w:kern w:val="2"/>
          <w:sz w:val="21"/>
          <w:szCs w:val="21"/>
          <w:lang w:val="en-US" w:eastAsia="zh-CN"/>
        </w:rPr>
        <w:t>1.</w:t>
      </w:r>
      <w:r>
        <w:rPr>
          <w:rFonts w:hint="eastAsia" w:ascii="宋体" w:hAnsi="宋体" w:eastAsia="宋体" w:cs="宋体"/>
          <w:kern w:val="2"/>
          <w:sz w:val="21"/>
          <w:szCs w:val="21"/>
          <w:lang w:eastAsia="zh-CN"/>
        </w:rPr>
        <w:t>双方均应忠实履行合同约定的各项内容，任何一方违反本合同，均应承担违约责任。双方约定如一方违反合同约定，则违约方应向守约方支付违约金，违约金的金额为合同总价款的【</w:t>
      </w: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lang w:eastAsia="zh-CN"/>
        </w:rPr>
        <w:t>】%，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p w14:paraId="61B1A4ED">
      <w:pPr>
        <w:pageBreakBefore w:val="0"/>
        <w:kinsoku/>
        <w:overflowPunct/>
        <w:autoSpaceDE/>
        <w:autoSpaceDN/>
        <w:bidi w:val="0"/>
        <w:spacing w:line="240" w:lineRule="auto"/>
        <w:ind w:firstLine="420" w:firstLineChars="200"/>
        <w:jc w:val="both"/>
        <w:textAlignment w:val="auto"/>
        <w:rPr>
          <w:rFonts w:hint="default" w:ascii="宋体" w:hAnsi="宋体" w:eastAsia="宋体" w:cs="宋体"/>
          <w:kern w:val="2"/>
          <w:sz w:val="21"/>
          <w:szCs w:val="21"/>
          <w:lang w:val="en-US" w:eastAsia="zh-CN"/>
        </w:rPr>
      </w:pPr>
      <w:r>
        <w:rPr>
          <w:rFonts w:hint="eastAsia" w:cs="宋体"/>
          <w:kern w:val="2"/>
          <w:sz w:val="21"/>
          <w:szCs w:val="21"/>
          <w:lang w:val="en-US" w:eastAsia="zh-CN"/>
        </w:rPr>
        <w:t>2.</w:t>
      </w:r>
      <w:r>
        <w:rPr>
          <w:rFonts w:hint="eastAsia" w:cs="宋体"/>
          <w:kern w:val="2"/>
          <w:sz w:val="21"/>
          <w:szCs w:val="21"/>
          <w:lang w:eastAsia="zh-CN"/>
        </w:rPr>
        <w:t>投标人</w:t>
      </w:r>
      <w:r>
        <w:rPr>
          <w:rFonts w:hint="eastAsia" w:ascii="宋体" w:hAnsi="宋体" w:eastAsia="宋体" w:cs="宋体"/>
          <w:kern w:val="2"/>
          <w:sz w:val="21"/>
          <w:szCs w:val="21"/>
          <w:lang w:eastAsia="zh-CN"/>
        </w:rPr>
        <w:t>未按照双方约定的时间提交服务成果的，每延迟一天，应该按照服务费用金额的</w:t>
      </w: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lang w:eastAsia="zh-CN"/>
        </w:rPr>
        <w:t>向采购方支付违约金。</w:t>
      </w:r>
    </w:p>
    <w:p w14:paraId="6F5124B3">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cs="宋体"/>
          <w:kern w:val="2"/>
          <w:sz w:val="21"/>
          <w:szCs w:val="21"/>
          <w:lang w:val="en-US" w:eastAsia="zh-CN"/>
        </w:rPr>
        <w:t>3.</w:t>
      </w:r>
      <w:r>
        <w:rPr>
          <w:rFonts w:hint="eastAsia" w:ascii="宋体" w:hAnsi="宋体" w:eastAsia="宋体" w:cs="宋体"/>
          <w:kern w:val="2"/>
          <w:sz w:val="21"/>
          <w:szCs w:val="21"/>
          <w:lang w:eastAsia="zh-CN"/>
        </w:rPr>
        <w:t>发生以下情形之一，采购方有权单方解除合同，</w:t>
      </w:r>
      <w:r>
        <w:rPr>
          <w:rFonts w:hint="eastAsia" w:cs="宋体"/>
          <w:kern w:val="2"/>
          <w:sz w:val="21"/>
          <w:szCs w:val="21"/>
          <w:lang w:eastAsia="zh-CN"/>
        </w:rPr>
        <w:t>投标人</w:t>
      </w:r>
      <w:r>
        <w:rPr>
          <w:rFonts w:hint="eastAsia" w:ascii="宋体" w:hAnsi="宋体" w:eastAsia="宋体" w:cs="宋体"/>
          <w:kern w:val="2"/>
          <w:sz w:val="21"/>
          <w:szCs w:val="21"/>
          <w:lang w:eastAsia="zh-CN"/>
        </w:rPr>
        <w:t>应向采购方退回已支付的全部款项，且采购方有权要求</w:t>
      </w:r>
      <w:r>
        <w:rPr>
          <w:rFonts w:hint="eastAsia" w:cs="宋体"/>
          <w:kern w:val="2"/>
          <w:sz w:val="21"/>
          <w:szCs w:val="21"/>
          <w:lang w:eastAsia="zh-CN"/>
        </w:rPr>
        <w:t>投标人</w:t>
      </w:r>
      <w:r>
        <w:rPr>
          <w:rFonts w:hint="eastAsia" w:ascii="宋体" w:hAnsi="宋体" w:eastAsia="宋体" w:cs="宋体"/>
          <w:kern w:val="2"/>
          <w:sz w:val="21"/>
          <w:szCs w:val="21"/>
          <w:lang w:eastAsia="zh-CN"/>
        </w:rPr>
        <w:t>支付根本违约的违约金，按照服务费总金额的</w:t>
      </w: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lang w:eastAsia="zh-CN"/>
        </w:rPr>
        <w:t>%支付违约金（以高者为准）：</w:t>
      </w:r>
    </w:p>
    <w:p w14:paraId="29DCF0FA">
      <w:pPr>
        <w:pageBreakBefore w:val="0"/>
        <w:kinsoku/>
        <w:overflowPunct/>
        <w:autoSpaceDE/>
        <w:autoSpaceDN/>
        <w:bidi w:val="0"/>
        <w:spacing w:line="240" w:lineRule="auto"/>
        <w:ind w:firstLine="422" w:firstLineChars="200"/>
        <w:jc w:val="both"/>
        <w:textAlignment w:val="auto"/>
        <w:rPr>
          <w:rFonts w:hint="eastAsia" w:ascii="宋体" w:hAnsi="宋体" w:eastAsia="宋体" w:cs="宋体"/>
          <w:b/>
          <w:bCs/>
          <w:kern w:val="2"/>
          <w:sz w:val="21"/>
          <w:szCs w:val="21"/>
          <w:lang w:eastAsia="zh-CN"/>
        </w:rPr>
      </w:pPr>
      <w:r>
        <w:rPr>
          <w:rFonts w:hint="eastAsia" w:cs="宋体"/>
          <w:b/>
          <w:bCs/>
          <w:kern w:val="2"/>
          <w:sz w:val="21"/>
          <w:szCs w:val="21"/>
          <w:lang w:val="en-US" w:eastAsia="zh-CN"/>
        </w:rPr>
        <w:t>（1）</w:t>
      </w:r>
      <w:r>
        <w:rPr>
          <w:rFonts w:hint="eastAsia" w:cs="宋体"/>
          <w:b/>
          <w:bCs/>
          <w:kern w:val="2"/>
          <w:sz w:val="21"/>
          <w:szCs w:val="21"/>
          <w:lang w:eastAsia="zh-CN"/>
        </w:rPr>
        <w:t>投标人</w:t>
      </w:r>
      <w:r>
        <w:rPr>
          <w:rFonts w:hint="eastAsia" w:ascii="宋体" w:hAnsi="宋体" w:eastAsia="宋体" w:cs="宋体"/>
          <w:b/>
          <w:bCs/>
          <w:kern w:val="2"/>
          <w:sz w:val="21"/>
          <w:szCs w:val="21"/>
          <w:lang w:eastAsia="zh-CN"/>
        </w:rPr>
        <w:t>延迟提交服务成果超过【</w:t>
      </w:r>
      <w:r>
        <w:rPr>
          <w:rFonts w:hint="eastAsia" w:cs="宋体"/>
          <w:b/>
          <w:bCs/>
          <w:kern w:val="2"/>
          <w:sz w:val="21"/>
          <w:szCs w:val="21"/>
          <w:lang w:val="en-US" w:eastAsia="zh-CN"/>
        </w:rPr>
        <w:t>3</w:t>
      </w:r>
      <w:r>
        <w:rPr>
          <w:rFonts w:hint="eastAsia" w:ascii="宋体" w:hAnsi="宋体" w:eastAsia="宋体" w:cs="宋体"/>
          <w:b/>
          <w:bCs/>
          <w:kern w:val="2"/>
          <w:sz w:val="21"/>
          <w:szCs w:val="21"/>
          <w:lang w:eastAsia="zh-CN"/>
        </w:rPr>
        <w:t>】天；</w:t>
      </w:r>
    </w:p>
    <w:p w14:paraId="3CCBA54B">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cs="宋体"/>
          <w:kern w:val="2"/>
          <w:sz w:val="21"/>
          <w:szCs w:val="21"/>
          <w:lang w:val="en-US" w:eastAsia="zh-CN"/>
        </w:rPr>
        <w:t>（2）</w:t>
      </w:r>
      <w:r>
        <w:rPr>
          <w:rFonts w:hint="eastAsia" w:ascii="宋体" w:hAnsi="宋体" w:eastAsia="宋体" w:cs="宋体"/>
          <w:kern w:val="2"/>
          <w:sz w:val="21"/>
          <w:szCs w:val="21"/>
          <w:lang w:eastAsia="zh-CN"/>
        </w:rPr>
        <w:t>未经采购方书面同意，</w:t>
      </w:r>
      <w:r>
        <w:rPr>
          <w:rFonts w:hint="eastAsia" w:cs="宋体"/>
          <w:kern w:val="2"/>
          <w:sz w:val="21"/>
          <w:szCs w:val="21"/>
          <w:lang w:eastAsia="zh-CN"/>
        </w:rPr>
        <w:t>投标人</w:t>
      </w:r>
      <w:r>
        <w:rPr>
          <w:rFonts w:hint="eastAsia" w:ascii="宋体" w:hAnsi="宋体" w:eastAsia="宋体" w:cs="宋体"/>
          <w:kern w:val="2"/>
          <w:sz w:val="21"/>
          <w:szCs w:val="21"/>
          <w:lang w:eastAsia="zh-CN"/>
        </w:rPr>
        <w:t>将本合同项下部分或全部工作委托给第三方承担的；</w:t>
      </w:r>
    </w:p>
    <w:p w14:paraId="758DF28F">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cs="宋体"/>
          <w:kern w:val="2"/>
          <w:sz w:val="21"/>
          <w:szCs w:val="21"/>
          <w:lang w:val="en-US" w:eastAsia="zh-CN"/>
        </w:rPr>
        <w:t>（3）</w:t>
      </w:r>
      <w:r>
        <w:rPr>
          <w:rFonts w:hint="eastAsia" w:cs="宋体"/>
          <w:kern w:val="2"/>
          <w:sz w:val="21"/>
          <w:szCs w:val="21"/>
          <w:lang w:eastAsia="zh-CN"/>
        </w:rPr>
        <w:t>投标人</w:t>
      </w:r>
      <w:r>
        <w:rPr>
          <w:rFonts w:hint="eastAsia" w:ascii="宋体" w:hAnsi="宋体" w:eastAsia="宋体" w:cs="宋体"/>
          <w:kern w:val="2"/>
          <w:sz w:val="21"/>
          <w:szCs w:val="21"/>
          <w:lang w:eastAsia="zh-CN"/>
        </w:rPr>
        <w:t>不履行本合同义务或不按期参加采购方组织的工作例会；</w:t>
      </w:r>
    </w:p>
    <w:p w14:paraId="356FEFE0">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cs="宋体"/>
          <w:kern w:val="2"/>
          <w:sz w:val="21"/>
          <w:szCs w:val="21"/>
          <w:lang w:val="en-US" w:eastAsia="zh-CN"/>
        </w:rPr>
        <w:t>（4）</w:t>
      </w:r>
      <w:r>
        <w:rPr>
          <w:rFonts w:hint="eastAsia" w:cs="宋体"/>
          <w:kern w:val="2"/>
          <w:sz w:val="21"/>
          <w:szCs w:val="21"/>
          <w:lang w:eastAsia="zh-CN"/>
        </w:rPr>
        <w:t>投标人</w:t>
      </w:r>
      <w:r>
        <w:rPr>
          <w:rFonts w:hint="eastAsia" w:ascii="宋体" w:hAnsi="宋体" w:eastAsia="宋体" w:cs="宋体"/>
          <w:kern w:val="2"/>
          <w:sz w:val="21"/>
          <w:szCs w:val="21"/>
          <w:lang w:eastAsia="zh-CN"/>
        </w:rPr>
        <w:t>一年内受到两次责令限期整改的；</w:t>
      </w:r>
    </w:p>
    <w:p w14:paraId="6B20DC30">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cs="宋体"/>
          <w:kern w:val="2"/>
          <w:sz w:val="21"/>
          <w:szCs w:val="21"/>
          <w:lang w:val="en-US" w:eastAsia="zh-CN"/>
        </w:rPr>
        <w:t>（5）</w:t>
      </w:r>
      <w:r>
        <w:rPr>
          <w:rFonts w:hint="eastAsia" w:ascii="宋体" w:hAnsi="宋体" w:eastAsia="宋体" w:cs="宋体"/>
          <w:kern w:val="2"/>
          <w:sz w:val="21"/>
          <w:szCs w:val="21"/>
          <w:lang w:eastAsia="zh-CN"/>
        </w:rPr>
        <w:t>因</w:t>
      </w:r>
      <w:r>
        <w:rPr>
          <w:rFonts w:hint="eastAsia" w:cs="宋体"/>
          <w:kern w:val="2"/>
          <w:sz w:val="21"/>
          <w:szCs w:val="21"/>
          <w:lang w:eastAsia="zh-CN"/>
        </w:rPr>
        <w:t>投标人</w:t>
      </w:r>
      <w:r>
        <w:rPr>
          <w:rFonts w:hint="eastAsia" w:ascii="宋体" w:hAnsi="宋体" w:eastAsia="宋体" w:cs="宋体"/>
          <w:kern w:val="2"/>
          <w:sz w:val="21"/>
          <w:szCs w:val="21"/>
          <w:lang w:eastAsia="zh-CN"/>
        </w:rPr>
        <w:t>的原因，发生重大或以上质量事故或社会公共事件，造成严重社会影响的；</w:t>
      </w:r>
    </w:p>
    <w:p w14:paraId="2CB4E004">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cs="宋体"/>
          <w:kern w:val="2"/>
          <w:sz w:val="21"/>
          <w:szCs w:val="21"/>
          <w:lang w:val="en-US" w:eastAsia="zh-CN"/>
        </w:rPr>
        <w:t>（6）</w:t>
      </w:r>
      <w:r>
        <w:rPr>
          <w:rFonts w:hint="eastAsia" w:ascii="宋体" w:hAnsi="宋体" w:eastAsia="宋体" w:cs="宋体"/>
          <w:kern w:val="2"/>
          <w:sz w:val="21"/>
          <w:szCs w:val="21"/>
          <w:lang w:eastAsia="zh-CN"/>
        </w:rPr>
        <w:t>由于</w:t>
      </w:r>
      <w:r>
        <w:rPr>
          <w:rFonts w:hint="eastAsia" w:cs="宋体"/>
          <w:kern w:val="2"/>
          <w:sz w:val="21"/>
          <w:szCs w:val="21"/>
          <w:lang w:eastAsia="zh-CN"/>
        </w:rPr>
        <w:t>投标人</w:t>
      </w:r>
      <w:r>
        <w:rPr>
          <w:rFonts w:hint="eastAsia" w:ascii="宋体" w:hAnsi="宋体" w:eastAsia="宋体" w:cs="宋体"/>
          <w:kern w:val="2"/>
          <w:sz w:val="21"/>
          <w:szCs w:val="21"/>
          <w:lang w:eastAsia="zh-CN"/>
        </w:rPr>
        <w:t>的主要责任，被媒体曝光造成严重不良社会影响，经查证属实的；</w:t>
      </w:r>
    </w:p>
    <w:p w14:paraId="2782D90C">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cs="宋体"/>
          <w:kern w:val="2"/>
          <w:sz w:val="21"/>
          <w:szCs w:val="21"/>
          <w:lang w:val="en-US" w:eastAsia="zh-CN"/>
        </w:rPr>
        <w:t>（7）</w:t>
      </w:r>
      <w:r>
        <w:rPr>
          <w:rFonts w:hint="eastAsia" w:ascii="宋体" w:hAnsi="宋体" w:eastAsia="宋体" w:cs="宋体"/>
          <w:kern w:val="2"/>
          <w:sz w:val="21"/>
          <w:szCs w:val="21"/>
          <w:lang w:eastAsia="zh-CN"/>
        </w:rPr>
        <w:t>法律法规或采购文件规定的其他终止合同的情形。</w:t>
      </w:r>
    </w:p>
    <w:p w14:paraId="63FE8083">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cs="宋体"/>
          <w:kern w:val="2"/>
          <w:sz w:val="21"/>
          <w:szCs w:val="21"/>
          <w:lang w:val="en-US" w:eastAsia="zh-CN"/>
        </w:rPr>
        <w:t>4.</w:t>
      </w:r>
      <w:r>
        <w:rPr>
          <w:rFonts w:hint="eastAsia" w:ascii="宋体" w:hAnsi="宋体" w:eastAsia="宋体" w:cs="宋体"/>
          <w:kern w:val="2"/>
          <w:sz w:val="21"/>
          <w:szCs w:val="21"/>
          <w:lang w:eastAsia="zh-CN"/>
        </w:rPr>
        <w:t>服务成果的知识产权归采购方单独所有，未经采购方书面同意，</w:t>
      </w:r>
      <w:r>
        <w:rPr>
          <w:rFonts w:hint="eastAsia" w:cs="宋体"/>
          <w:kern w:val="2"/>
          <w:sz w:val="21"/>
          <w:szCs w:val="21"/>
          <w:lang w:eastAsia="zh-CN"/>
        </w:rPr>
        <w:t>投标人</w:t>
      </w:r>
      <w:r>
        <w:rPr>
          <w:rFonts w:hint="eastAsia" w:ascii="宋体" w:hAnsi="宋体" w:eastAsia="宋体" w:cs="宋体"/>
          <w:kern w:val="2"/>
          <w:sz w:val="21"/>
          <w:szCs w:val="21"/>
          <w:lang w:eastAsia="zh-CN"/>
        </w:rPr>
        <w:t>严禁传播或挪作他用。如</w:t>
      </w:r>
      <w:r>
        <w:rPr>
          <w:rFonts w:hint="eastAsia" w:cs="宋体"/>
          <w:kern w:val="2"/>
          <w:sz w:val="21"/>
          <w:szCs w:val="21"/>
          <w:lang w:eastAsia="zh-CN"/>
        </w:rPr>
        <w:t>投标人</w:t>
      </w:r>
      <w:r>
        <w:rPr>
          <w:rFonts w:hint="eastAsia" w:ascii="宋体" w:hAnsi="宋体" w:eastAsia="宋体" w:cs="宋体"/>
          <w:kern w:val="2"/>
          <w:sz w:val="21"/>
          <w:szCs w:val="21"/>
          <w:lang w:eastAsia="zh-CN"/>
        </w:rPr>
        <w:t>原因导致提供的服务成果存在侵犯第三方知识产权或其他合法权益的情形，</w:t>
      </w:r>
      <w:r>
        <w:rPr>
          <w:rFonts w:hint="eastAsia" w:cs="宋体"/>
          <w:kern w:val="2"/>
          <w:sz w:val="21"/>
          <w:szCs w:val="21"/>
          <w:lang w:eastAsia="zh-CN"/>
        </w:rPr>
        <w:t>投标人</w:t>
      </w:r>
      <w:r>
        <w:rPr>
          <w:rFonts w:hint="eastAsia" w:ascii="宋体" w:hAnsi="宋体" w:eastAsia="宋体" w:cs="宋体"/>
          <w:kern w:val="2"/>
          <w:sz w:val="21"/>
          <w:szCs w:val="21"/>
          <w:lang w:eastAsia="zh-CN"/>
        </w:rPr>
        <w:t>除了承担全部赔偿责任之外，还应按照合同总金额【</w:t>
      </w: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lang w:eastAsia="zh-CN"/>
        </w:rPr>
        <w:t>】%向采购方支付违约金。</w:t>
      </w:r>
    </w:p>
    <w:p w14:paraId="08AA0029">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val="en-US" w:eastAsia="zh-CN"/>
        </w:rPr>
      </w:pPr>
      <w:r>
        <w:rPr>
          <w:rFonts w:hint="eastAsia" w:cs="宋体"/>
          <w:kern w:val="2"/>
          <w:sz w:val="21"/>
          <w:szCs w:val="21"/>
          <w:lang w:val="en-US" w:eastAsia="zh-CN"/>
        </w:rPr>
        <w:t>5.投标人</w:t>
      </w:r>
      <w:r>
        <w:rPr>
          <w:rFonts w:hint="eastAsia" w:ascii="宋体" w:hAnsi="宋体" w:eastAsia="宋体" w:cs="宋体"/>
          <w:kern w:val="2"/>
          <w:sz w:val="21"/>
          <w:szCs w:val="21"/>
          <w:lang w:val="en-US" w:eastAsia="zh-CN"/>
        </w:rPr>
        <w:t>应当保证所提供的任何产品、资料、涉及文件及服务等均不得侵犯第三方合法权益。如有第三方提出权利主张，</w:t>
      </w:r>
      <w:r>
        <w:rPr>
          <w:rFonts w:hint="eastAsia" w:cs="宋体"/>
          <w:kern w:val="2"/>
          <w:sz w:val="21"/>
          <w:szCs w:val="21"/>
          <w:lang w:val="en-US" w:eastAsia="zh-CN"/>
        </w:rPr>
        <w:t>投标人</w:t>
      </w:r>
      <w:r>
        <w:rPr>
          <w:rFonts w:hint="eastAsia" w:ascii="宋体" w:hAnsi="宋体" w:eastAsia="宋体" w:cs="宋体"/>
          <w:kern w:val="2"/>
          <w:sz w:val="21"/>
          <w:szCs w:val="21"/>
          <w:lang w:val="en-US" w:eastAsia="zh-CN"/>
        </w:rPr>
        <w:t>应自行处理并承担可能因此产生的全部法律责任；如因</w:t>
      </w:r>
      <w:r>
        <w:rPr>
          <w:rFonts w:hint="eastAsia" w:cs="宋体"/>
          <w:kern w:val="2"/>
          <w:sz w:val="21"/>
          <w:szCs w:val="21"/>
          <w:lang w:val="en-US" w:eastAsia="zh-CN"/>
        </w:rPr>
        <w:t>投标人</w:t>
      </w:r>
      <w:r>
        <w:rPr>
          <w:rFonts w:hint="eastAsia" w:ascii="宋体" w:hAnsi="宋体" w:eastAsia="宋体" w:cs="宋体"/>
          <w:kern w:val="2"/>
          <w:sz w:val="21"/>
          <w:szCs w:val="21"/>
          <w:lang w:val="en-US" w:eastAsia="zh-CN"/>
        </w:rPr>
        <w:t>的侵权行为导致甲方及其关联方遭受损失的（包括但不限于经济、信誉等损失），</w:t>
      </w:r>
      <w:r>
        <w:rPr>
          <w:rFonts w:hint="eastAsia" w:cs="宋体"/>
          <w:kern w:val="2"/>
          <w:sz w:val="21"/>
          <w:szCs w:val="21"/>
          <w:lang w:val="en-US" w:eastAsia="zh-CN"/>
        </w:rPr>
        <w:t>投标人</w:t>
      </w:r>
      <w:r>
        <w:rPr>
          <w:rFonts w:hint="eastAsia" w:ascii="宋体" w:hAnsi="宋体" w:eastAsia="宋体" w:cs="宋体"/>
          <w:kern w:val="2"/>
          <w:sz w:val="21"/>
          <w:szCs w:val="21"/>
          <w:lang w:val="en-US" w:eastAsia="zh-CN"/>
        </w:rPr>
        <w:t>还应足额赔偿甲方及其关联方遭受的全部损失。同时，采购方有权要求</w:t>
      </w:r>
      <w:r>
        <w:rPr>
          <w:rFonts w:hint="eastAsia" w:cs="宋体"/>
          <w:kern w:val="2"/>
          <w:sz w:val="21"/>
          <w:szCs w:val="21"/>
          <w:lang w:val="en-US" w:eastAsia="zh-CN"/>
        </w:rPr>
        <w:t>投标人</w:t>
      </w:r>
      <w:r>
        <w:rPr>
          <w:rFonts w:hint="eastAsia" w:ascii="宋体" w:hAnsi="宋体" w:eastAsia="宋体" w:cs="宋体"/>
          <w:kern w:val="2"/>
          <w:sz w:val="21"/>
          <w:szCs w:val="21"/>
          <w:lang w:val="en-US" w:eastAsia="zh-CN"/>
        </w:rPr>
        <w:t>退回采购方已支付的全部款项并支付合同总额10%的违约金。违约金不足以弥补甲方损失的，</w:t>
      </w:r>
      <w:r>
        <w:rPr>
          <w:rFonts w:hint="eastAsia" w:cs="宋体"/>
          <w:kern w:val="2"/>
          <w:sz w:val="21"/>
          <w:szCs w:val="21"/>
          <w:lang w:val="en-US" w:eastAsia="zh-CN"/>
        </w:rPr>
        <w:t>投标人</w:t>
      </w:r>
      <w:r>
        <w:rPr>
          <w:rFonts w:hint="eastAsia" w:ascii="宋体" w:hAnsi="宋体" w:eastAsia="宋体" w:cs="宋体"/>
          <w:kern w:val="2"/>
          <w:sz w:val="21"/>
          <w:szCs w:val="21"/>
          <w:lang w:val="en-US" w:eastAsia="zh-CN"/>
        </w:rPr>
        <w:t>还应承担全部赔偿责任。</w:t>
      </w:r>
    </w:p>
    <w:p w14:paraId="7E60AA01">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cs="宋体"/>
          <w:kern w:val="2"/>
          <w:sz w:val="21"/>
          <w:szCs w:val="21"/>
          <w:lang w:val="en-US" w:eastAsia="zh-CN"/>
        </w:rPr>
        <w:t>6.</w:t>
      </w:r>
      <w:r>
        <w:rPr>
          <w:rFonts w:hint="eastAsia" w:ascii="宋体" w:hAnsi="宋体" w:eastAsia="宋体" w:cs="宋体"/>
          <w:kern w:val="2"/>
          <w:sz w:val="21"/>
          <w:szCs w:val="21"/>
          <w:lang w:eastAsia="zh-CN"/>
        </w:rPr>
        <w:t>采购方有权自应支付给</w:t>
      </w:r>
      <w:r>
        <w:rPr>
          <w:rFonts w:hint="eastAsia" w:cs="宋体"/>
          <w:kern w:val="2"/>
          <w:sz w:val="21"/>
          <w:szCs w:val="21"/>
          <w:lang w:eastAsia="zh-CN"/>
        </w:rPr>
        <w:t>投标人</w:t>
      </w:r>
      <w:r>
        <w:rPr>
          <w:rFonts w:hint="eastAsia" w:ascii="宋体" w:hAnsi="宋体" w:eastAsia="宋体" w:cs="宋体"/>
          <w:kern w:val="2"/>
          <w:sz w:val="21"/>
          <w:szCs w:val="21"/>
          <w:lang w:eastAsia="zh-CN"/>
        </w:rPr>
        <w:t>的服务费用中径行扣除各种索赔款项，包括但不限于赔偿款、违约金、律师费、诉讼费、鉴定费等。</w:t>
      </w:r>
    </w:p>
    <w:p w14:paraId="4D753741">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eastAsia="zh-CN"/>
        </w:rPr>
      </w:pPr>
    </w:p>
    <w:p w14:paraId="7741734E">
      <w:pPr>
        <w:pageBreakBefore w:val="0"/>
        <w:kinsoku/>
        <w:overflowPunct/>
        <w:autoSpaceDE/>
        <w:autoSpaceDN/>
        <w:bidi w:val="0"/>
        <w:spacing w:line="240" w:lineRule="auto"/>
        <w:ind w:firstLine="422" w:firstLineChars="200"/>
        <w:jc w:val="both"/>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第三节 采购人认为项目必要的其他内容</w:t>
      </w:r>
    </w:p>
    <w:p w14:paraId="5554E7D4">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（一）投标人需根据本项目的需求提供项目服务方案，包含但不限于以下内容：</w:t>
      </w:r>
    </w:p>
    <w:p w14:paraId="0350163C">
      <w:pPr>
        <w:pageBreakBefore w:val="0"/>
        <w:kinsoku/>
        <w:overflowPunct/>
        <w:autoSpaceDE/>
        <w:autoSpaceDN/>
        <w:bidi w:val="0"/>
        <w:spacing w:line="240" w:lineRule="auto"/>
        <w:ind w:firstLine="42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1"/>
          <w:szCs w:val="21"/>
          <w:lang w:eastAsia="zh-CN"/>
        </w:rPr>
        <w:t>1.对项目服务需求的理解；</w:t>
      </w:r>
    </w:p>
    <w:p w14:paraId="1D822262">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kern w:val="2"/>
          <w:sz w:val="21"/>
          <w:szCs w:val="21"/>
          <w:lang w:eastAsia="zh-CN"/>
        </w:rPr>
        <w:t>2.项目实施</w:t>
      </w:r>
      <w:r>
        <w:rPr>
          <w:rFonts w:hint="eastAsia" w:ascii="宋体" w:hAnsi="宋体" w:eastAsia="宋体" w:cs="宋体"/>
          <w:color w:val="auto"/>
          <w:kern w:val="2"/>
          <w:sz w:val="21"/>
          <w:szCs w:val="21"/>
          <w:lang w:eastAsia="zh-CN"/>
        </w:rPr>
        <w:t>计划、</w:t>
      </w:r>
      <w:r>
        <w:rPr>
          <w:rFonts w:hint="eastAsia" w:cs="宋体"/>
          <w:color w:val="auto"/>
          <w:kern w:val="2"/>
          <w:sz w:val="21"/>
          <w:szCs w:val="21"/>
          <w:lang w:val="en-US" w:eastAsia="zh-CN"/>
        </w:rPr>
        <w:t>服务的工</w:t>
      </w:r>
      <w:r>
        <w:rPr>
          <w:rFonts w:hint="eastAsia" w:ascii="宋体" w:hAnsi="宋体" w:eastAsia="宋体" w:cs="宋体"/>
          <w:color w:val="auto"/>
          <w:kern w:val="2"/>
          <w:sz w:val="21"/>
          <w:szCs w:val="21"/>
          <w:lang w:eastAsia="zh-CN"/>
        </w:rPr>
        <w:t>作流程（包含</w:t>
      </w:r>
      <w:r>
        <w:rPr>
          <w:rFonts w:hint="eastAsia" w:cs="宋体"/>
          <w:color w:val="auto"/>
          <w:kern w:val="2"/>
          <w:sz w:val="21"/>
          <w:szCs w:val="21"/>
          <w:lang w:eastAsia="zh-CN"/>
        </w:rPr>
        <w:t>高速扫描仪</w:t>
      </w:r>
      <w:r>
        <w:rPr>
          <w:rFonts w:hint="eastAsia" w:ascii="宋体" w:hAnsi="宋体" w:eastAsia="宋体" w:cs="宋体"/>
          <w:color w:val="auto"/>
          <w:kern w:val="2"/>
          <w:sz w:val="21"/>
          <w:szCs w:val="21"/>
          <w:lang w:eastAsia="zh-CN"/>
        </w:rPr>
        <w:t>与病案室目前使用的病历管理系统的对接等）；</w:t>
      </w:r>
    </w:p>
    <w:p w14:paraId="5FFB25CB">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3.项目管理服务承诺；</w:t>
      </w:r>
    </w:p>
    <w:p w14:paraId="6B98353C">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4.售后服务方案</w:t>
      </w:r>
      <w:r>
        <w:rPr>
          <w:rFonts w:hint="eastAsia" w:cs="宋体"/>
          <w:color w:val="auto"/>
          <w:kern w:val="2"/>
          <w:sz w:val="21"/>
          <w:szCs w:val="21"/>
          <w:lang w:eastAsia="zh-CN"/>
        </w:rPr>
        <w:t>；</w:t>
      </w:r>
    </w:p>
    <w:p w14:paraId="51235DCE">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5. 针对病案复印窗口患者投诉的应急预案、处置方案。</w:t>
      </w:r>
    </w:p>
    <w:p w14:paraId="41289FFD">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（二）投标人提供项目后期保障服务方案，包含但不限于以下内容：</w:t>
      </w:r>
    </w:p>
    <w:p w14:paraId="5ABAD3BC">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1.针对本项目的团队人员管理，有具体的人员安排及明确的分工，提供人员管理方案，工作记录留痕计划；</w:t>
      </w:r>
    </w:p>
    <w:p w14:paraId="468F7A76">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2.因所安排团队人员突然离职出现人员缺岗等突发情况有具体的应对措施；</w:t>
      </w:r>
    </w:p>
    <w:p w14:paraId="3D92795A">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 xml:space="preserve">3.紧急情况人员保障服务措施，切实符合项目需求。 </w:t>
      </w:r>
    </w:p>
    <w:p w14:paraId="4B925A2E">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（三）投标人项目质量保障方案，包含但不限于以下内容：</w:t>
      </w:r>
    </w:p>
    <w:p w14:paraId="3B20ADB0">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1、项目质量管理制度</w:t>
      </w:r>
      <w:r>
        <w:rPr>
          <w:rFonts w:hint="eastAsia" w:cs="宋体"/>
          <w:color w:val="auto"/>
          <w:kern w:val="2"/>
          <w:sz w:val="21"/>
          <w:szCs w:val="21"/>
          <w:lang w:eastAsia="zh-CN"/>
        </w:rPr>
        <w:t>；</w:t>
      </w:r>
    </w:p>
    <w:p w14:paraId="4847413D">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2、服务质量检查</w:t>
      </w:r>
      <w:r>
        <w:rPr>
          <w:rFonts w:hint="eastAsia" w:cs="宋体"/>
          <w:color w:val="auto"/>
          <w:kern w:val="2"/>
          <w:sz w:val="21"/>
          <w:szCs w:val="21"/>
          <w:lang w:eastAsia="zh-CN"/>
        </w:rPr>
        <w:t>（</w:t>
      </w:r>
      <w:r>
        <w:rPr>
          <w:rFonts w:hint="eastAsia" w:cs="宋体"/>
          <w:color w:val="auto"/>
          <w:kern w:val="2"/>
          <w:sz w:val="21"/>
          <w:szCs w:val="21"/>
          <w:lang w:val="en-US" w:eastAsia="zh-CN"/>
        </w:rPr>
        <w:t>针对复印与扫描病历资料质量控制方案等</w:t>
      </w:r>
      <w:r>
        <w:rPr>
          <w:rFonts w:hint="eastAsia" w:cs="宋体"/>
          <w:color w:val="auto"/>
          <w:kern w:val="2"/>
          <w:sz w:val="21"/>
          <w:szCs w:val="21"/>
          <w:lang w:eastAsia="zh-CN"/>
        </w:rPr>
        <w:t>）</w:t>
      </w:r>
      <w:r>
        <w:rPr>
          <w:rFonts w:hint="eastAsia" w:ascii="宋体" w:hAnsi="宋体" w:eastAsia="宋体" w:cs="宋体"/>
          <w:color w:val="auto"/>
          <w:kern w:val="2"/>
          <w:sz w:val="21"/>
          <w:szCs w:val="21"/>
          <w:lang w:eastAsia="zh-CN"/>
        </w:rPr>
        <w:t>、整改方案</w:t>
      </w:r>
      <w:r>
        <w:rPr>
          <w:rFonts w:hint="eastAsia" w:cs="宋体"/>
          <w:color w:val="auto"/>
          <w:kern w:val="2"/>
          <w:sz w:val="21"/>
          <w:szCs w:val="21"/>
          <w:lang w:eastAsia="zh-CN"/>
        </w:rPr>
        <w:t>（</w:t>
      </w:r>
      <w:r>
        <w:rPr>
          <w:rFonts w:hint="eastAsia" w:ascii="宋体" w:hAnsi="宋体" w:eastAsia="宋体" w:cs="宋体"/>
          <w:color w:val="auto"/>
          <w:kern w:val="2"/>
          <w:sz w:val="21"/>
          <w:szCs w:val="21"/>
          <w:lang w:eastAsia="zh-CN"/>
        </w:rPr>
        <w:t>针对出现病历漏扫情况的整改方案</w:t>
      </w:r>
      <w:r>
        <w:rPr>
          <w:rFonts w:hint="eastAsia" w:cs="宋体"/>
          <w:color w:val="auto"/>
          <w:kern w:val="2"/>
          <w:sz w:val="21"/>
          <w:szCs w:val="21"/>
          <w:lang w:val="en-US" w:eastAsia="zh-CN"/>
        </w:rPr>
        <w:t>等</w:t>
      </w:r>
      <w:r>
        <w:rPr>
          <w:rFonts w:hint="eastAsia" w:cs="宋体"/>
          <w:color w:val="auto"/>
          <w:kern w:val="2"/>
          <w:sz w:val="21"/>
          <w:szCs w:val="21"/>
          <w:lang w:eastAsia="zh-CN"/>
        </w:rPr>
        <w:t>）</w:t>
      </w:r>
      <w:r>
        <w:rPr>
          <w:rFonts w:hint="eastAsia" w:ascii="宋体" w:hAnsi="宋体" w:eastAsia="宋体" w:cs="宋体"/>
          <w:color w:val="auto"/>
          <w:kern w:val="2"/>
          <w:sz w:val="21"/>
          <w:szCs w:val="21"/>
          <w:lang w:eastAsia="zh-CN"/>
        </w:rPr>
        <w:t>。</w:t>
      </w:r>
    </w:p>
    <w:p w14:paraId="45828679">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（四）提供的进度保证措施内容，主要包括：</w:t>
      </w:r>
    </w:p>
    <w:p w14:paraId="0AFAA530">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1、保证进度的措施，进度安排符合项目要求；</w:t>
      </w:r>
    </w:p>
    <w:p w14:paraId="54B8235E">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2、方案中详细说明进度保证措施。</w:t>
      </w:r>
    </w:p>
    <w:p w14:paraId="048C96B2">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（五）项目团队成员</w:t>
      </w:r>
    </w:p>
    <w:p w14:paraId="0E2123BF">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拟安排的项目团队成员（含项目负责人），满足</w:t>
      </w:r>
      <w:r>
        <w:rPr>
          <w:rFonts w:hint="eastAsia" w:cs="宋体"/>
          <w:color w:val="auto"/>
          <w:kern w:val="2"/>
          <w:sz w:val="21"/>
          <w:szCs w:val="21"/>
          <w:lang w:eastAsia="zh-CN"/>
        </w:rPr>
        <w:t>的</w:t>
      </w:r>
      <w:r>
        <w:rPr>
          <w:rFonts w:hint="eastAsia" w:ascii="宋体" w:hAnsi="宋体" w:eastAsia="宋体" w:cs="宋体"/>
          <w:color w:val="auto"/>
          <w:kern w:val="2"/>
          <w:sz w:val="21"/>
          <w:szCs w:val="21"/>
          <w:lang w:eastAsia="zh-CN"/>
        </w:rPr>
        <w:t>得分；</w:t>
      </w:r>
    </w:p>
    <w:p w14:paraId="687E7219">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cs="宋体"/>
          <w:color w:val="auto"/>
          <w:kern w:val="2"/>
          <w:sz w:val="21"/>
          <w:szCs w:val="21"/>
          <w:lang w:val="en-US" w:eastAsia="zh-CN"/>
        </w:rPr>
        <w:t>1.</w:t>
      </w:r>
      <w:r>
        <w:rPr>
          <w:rFonts w:hint="eastAsia" w:ascii="宋体" w:hAnsi="宋体" w:eastAsia="宋体" w:cs="宋体"/>
          <w:color w:val="auto"/>
          <w:kern w:val="2"/>
          <w:sz w:val="21"/>
          <w:szCs w:val="21"/>
          <w:lang w:eastAsia="zh-CN"/>
        </w:rPr>
        <w:t>拟安排的项目</w:t>
      </w:r>
      <w:r>
        <w:rPr>
          <w:rFonts w:hint="eastAsia" w:cs="宋体"/>
          <w:color w:val="auto"/>
          <w:kern w:val="2"/>
          <w:sz w:val="21"/>
          <w:szCs w:val="21"/>
          <w:lang w:val="en-US" w:eastAsia="zh-CN"/>
        </w:rPr>
        <w:t>驻点工作人员</w:t>
      </w:r>
      <w:r>
        <w:rPr>
          <w:rFonts w:hint="eastAsia" w:ascii="宋体" w:hAnsi="宋体" w:eastAsia="宋体" w:cs="宋体"/>
          <w:color w:val="auto"/>
          <w:kern w:val="2"/>
          <w:sz w:val="21"/>
          <w:szCs w:val="21"/>
          <w:lang w:eastAsia="zh-CN"/>
        </w:rPr>
        <w:t>具备</w:t>
      </w:r>
      <w:r>
        <w:rPr>
          <w:rFonts w:hint="eastAsia" w:cs="宋体"/>
          <w:color w:val="auto"/>
          <w:kern w:val="2"/>
          <w:sz w:val="21"/>
          <w:szCs w:val="21"/>
          <w:lang w:val="en-US" w:eastAsia="zh-CN"/>
        </w:rPr>
        <w:t>1年及以上项目同类工作经验且</w:t>
      </w:r>
      <w:r>
        <w:rPr>
          <w:rFonts w:hint="eastAsia" w:ascii="宋体" w:hAnsi="宋体" w:eastAsia="宋体" w:cs="宋体"/>
          <w:color w:val="auto"/>
          <w:kern w:val="2"/>
          <w:sz w:val="21"/>
          <w:szCs w:val="21"/>
          <w:lang w:eastAsia="zh-CN"/>
        </w:rPr>
        <w:t>具备大专及以上学历。</w:t>
      </w:r>
    </w:p>
    <w:p w14:paraId="41478942">
      <w:pPr>
        <w:pageBreakBefore w:val="0"/>
        <w:kinsoku/>
        <w:overflowPunct/>
        <w:autoSpaceDE/>
        <w:autoSpaceDN/>
        <w:bidi w:val="0"/>
        <w:spacing w:line="240" w:lineRule="auto"/>
        <w:ind w:firstLine="420" w:firstLineChars="200"/>
        <w:jc w:val="both"/>
        <w:textAlignment w:val="auto"/>
        <w:rPr>
          <w:rFonts w:hint="eastAsia"/>
          <w:color w:val="auto"/>
          <w:lang w:eastAsia="zh-CN"/>
        </w:rPr>
      </w:pPr>
      <w:r>
        <w:rPr>
          <w:rFonts w:hint="eastAsia" w:cs="宋体"/>
          <w:color w:val="auto"/>
          <w:kern w:val="2"/>
          <w:sz w:val="21"/>
          <w:szCs w:val="21"/>
          <w:lang w:val="en-US" w:eastAsia="zh-CN"/>
        </w:rPr>
        <w:t>2.</w:t>
      </w:r>
      <w:r>
        <w:rPr>
          <w:rFonts w:hint="eastAsia" w:ascii="宋体" w:hAnsi="宋体" w:eastAsia="宋体" w:cs="宋体"/>
          <w:color w:val="auto"/>
          <w:kern w:val="2"/>
          <w:sz w:val="21"/>
          <w:szCs w:val="21"/>
          <w:lang w:eastAsia="zh-CN"/>
        </w:rPr>
        <w:t>拟安排的</w:t>
      </w:r>
      <w:r>
        <w:rPr>
          <w:rFonts w:hint="eastAsia" w:cs="宋体"/>
          <w:color w:val="auto"/>
          <w:kern w:val="2"/>
          <w:sz w:val="21"/>
          <w:szCs w:val="21"/>
          <w:lang w:val="en-US" w:eastAsia="zh-CN"/>
        </w:rPr>
        <w:t>项目负责人</w:t>
      </w:r>
      <w:r>
        <w:rPr>
          <w:rFonts w:hint="eastAsia" w:ascii="宋体" w:hAnsi="宋体" w:eastAsia="宋体" w:cs="宋体"/>
          <w:color w:val="auto"/>
          <w:kern w:val="2"/>
          <w:sz w:val="21"/>
          <w:szCs w:val="21"/>
          <w:lang w:eastAsia="zh-CN"/>
        </w:rPr>
        <w:t>具备</w:t>
      </w:r>
      <w:r>
        <w:rPr>
          <w:rFonts w:hint="eastAsia" w:cs="宋体"/>
          <w:color w:val="auto"/>
          <w:kern w:val="2"/>
          <w:sz w:val="21"/>
          <w:szCs w:val="21"/>
          <w:lang w:val="en-US" w:eastAsia="zh-CN"/>
        </w:rPr>
        <w:t>3年以上项目负责人工作经验</w:t>
      </w:r>
      <w:r>
        <w:rPr>
          <w:rFonts w:hint="eastAsia" w:ascii="宋体" w:hAnsi="宋体" w:eastAsia="宋体" w:cs="宋体"/>
          <w:color w:val="auto"/>
          <w:kern w:val="2"/>
          <w:sz w:val="21"/>
          <w:szCs w:val="21"/>
          <w:lang w:eastAsia="zh-CN"/>
        </w:rPr>
        <w:t>，具备</w:t>
      </w:r>
      <w:r>
        <w:rPr>
          <w:rFonts w:hint="eastAsia" w:cs="宋体"/>
          <w:color w:val="auto"/>
          <w:kern w:val="2"/>
          <w:sz w:val="21"/>
          <w:szCs w:val="21"/>
          <w:lang w:val="en-US" w:eastAsia="zh-CN"/>
        </w:rPr>
        <w:t>大专</w:t>
      </w:r>
      <w:r>
        <w:rPr>
          <w:rFonts w:hint="eastAsia" w:ascii="宋体" w:hAnsi="宋体" w:eastAsia="宋体" w:cs="宋体"/>
          <w:color w:val="auto"/>
          <w:kern w:val="2"/>
          <w:sz w:val="21"/>
          <w:szCs w:val="21"/>
          <w:lang w:eastAsia="zh-CN"/>
        </w:rPr>
        <w:t>及以上学历，满足此项得分。</w:t>
      </w:r>
    </w:p>
    <w:p w14:paraId="6D13B7C6">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lang w:eastAsia="zh-CN"/>
        </w:rPr>
        <w:t>（六）投标人同类项目</w:t>
      </w:r>
      <w:r>
        <w:rPr>
          <w:rFonts w:hint="eastAsia" w:ascii="宋体" w:hAnsi="宋体" w:eastAsia="宋体" w:cs="宋体"/>
          <w:color w:val="auto"/>
          <w:kern w:val="2"/>
          <w:sz w:val="21"/>
          <w:szCs w:val="21"/>
          <w:highlight w:val="none"/>
          <w:lang w:eastAsia="zh-CN"/>
        </w:rPr>
        <w:t>业绩情况</w:t>
      </w:r>
    </w:p>
    <w:p w14:paraId="30AF499B">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highlight w:val="none"/>
          <w:lang w:eastAsia="zh-CN"/>
        </w:rPr>
        <w:t>投标人自20</w:t>
      </w:r>
      <w:r>
        <w:rPr>
          <w:rFonts w:hint="eastAsia" w:cs="宋体"/>
          <w:color w:val="auto"/>
          <w:kern w:val="2"/>
          <w:sz w:val="21"/>
          <w:szCs w:val="21"/>
          <w:highlight w:val="none"/>
          <w:lang w:val="en-US" w:eastAsia="zh-CN"/>
        </w:rPr>
        <w:t>21</w:t>
      </w:r>
      <w:r>
        <w:rPr>
          <w:rFonts w:hint="eastAsia" w:ascii="宋体" w:hAnsi="宋体" w:eastAsia="宋体" w:cs="宋体"/>
          <w:color w:val="auto"/>
          <w:kern w:val="2"/>
          <w:sz w:val="21"/>
          <w:szCs w:val="21"/>
          <w:highlight w:val="none"/>
          <w:lang w:eastAsia="zh-CN"/>
        </w:rPr>
        <w:t>年</w:t>
      </w:r>
      <w:r>
        <w:rPr>
          <w:rFonts w:hint="eastAsia"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月</w:t>
      </w:r>
      <w:r>
        <w:rPr>
          <w:rFonts w:hint="eastAsia" w:cs="宋体"/>
          <w:color w:val="auto"/>
          <w:kern w:val="2"/>
          <w:sz w:val="21"/>
          <w:szCs w:val="21"/>
          <w:highlight w:val="none"/>
          <w:lang w:val="en-US" w:eastAsia="zh-CN"/>
        </w:rPr>
        <w:t>1</w:t>
      </w:r>
      <w:r>
        <w:rPr>
          <w:rFonts w:hint="eastAsia" w:ascii="宋体" w:hAnsi="宋体" w:eastAsia="宋体" w:cs="宋体"/>
          <w:color w:val="auto"/>
          <w:kern w:val="2"/>
          <w:sz w:val="21"/>
          <w:szCs w:val="21"/>
          <w:lang w:eastAsia="zh-CN"/>
        </w:rPr>
        <w:t>日</w:t>
      </w:r>
      <w:r>
        <w:rPr>
          <w:rFonts w:hint="eastAsia" w:cs="宋体"/>
          <w:color w:val="auto"/>
          <w:kern w:val="2"/>
          <w:sz w:val="21"/>
          <w:szCs w:val="21"/>
          <w:lang w:eastAsia="zh-CN"/>
        </w:rPr>
        <w:t>（</w:t>
      </w:r>
      <w:r>
        <w:rPr>
          <w:rFonts w:hint="eastAsia" w:cs="宋体"/>
          <w:color w:val="auto"/>
          <w:kern w:val="2"/>
          <w:sz w:val="21"/>
          <w:szCs w:val="21"/>
          <w:lang w:val="en-US" w:eastAsia="zh-CN"/>
        </w:rPr>
        <w:t>近三年</w:t>
      </w:r>
      <w:r>
        <w:rPr>
          <w:rFonts w:hint="eastAsia" w:cs="宋体"/>
          <w:color w:val="auto"/>
          <w:kern w:val="2"/>
          <w:sz w:val="21"/>
          <w:szCs w:val="21"/>
          <w:lang w:eastAsia="zh-CN"/>
        </w:rPr>
        <w:t>）</w:t>
      </w:r>
      <w:r>
        <w:rPr>
          <w:rFonts w:hint="eastAsia" w:ascii="宋体" w:hAnsi="宋体" w:eastAsia="宋体" w:cs="宋体"/>
          <w:color w:val="auto"/>
          <w:kern w:val="2"/>
          <w:sz w:val="21"/>
          <w:szCs w:val="21"/>
          <w:lang w:eastAsia="zh-CN"/>
        </w:rPr>
        <w:t>至本项目投标截止时间前（以合同签订日期为准）的同类业绩情况。</w:t>
      </w:r>
    </w:p>
    <w:p w14:paraId="61D868DF"/>
    <w:p w14:paraId="579085B5"/>
    <w:p w14:paraId="100D9E88">
      <w:pPr>
        <w:rPr>
          <w:rFonts w:hint="eastAsia" w:asciiTheme="minorEastAsia" w:hAnsiTheme="minorEastAsia" w:eastAsiaTheme="minorEastAsia" w:cstheme="minorEastAsia"/>
          <w:b/>
          <w:bCs/>
          <w:color w:val="auto"/>
          <w:sz w:val="21"/>
          <w:szCs w:val="21"/>
          <w:highlight w:val="none"/>
          <w:lang w:eastAsia="zh-CN"/>
        </w:rPr>
      </w:pPr>
    </w:p>
    <w:p w14:paraId="5F17DFE5">
      <w:pP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br w:type="page"/>
      </w:r>
    </w:p>
    <w:p w14:paraId="70769157">
      <w:pPr>
        <w:pStyle w:val="2"/>
        <w:pageBreakBefore w:val="0"/>
        <w:numPr>
          <w:ilvl w:val="0"/>
          <w:numId w:val="0"/>
        </w:numPr>
        <w:kinsoku/>
        <w:wordWrap/>
        <w:overflowPunct/>
        <w:topLinePunct w:val="0"/>
        <w:autoSpaceDE w:val="0"/>
        <w:bidi w:val="0"/>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auto"/>
          <w:sz w:val="21"/>
          <w:szCs w:val="21"/>
          <w:highlight w:val="none"/>
          <w:lang w:eastAsia="zh-CN"/>
        </w:rPr>
        <w:t>第二章</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评标信息</w:t>
      </w:r>
    </w:p>
    <w:tbl>
      <w:tblPr>
        <w:tblStyle w:val="24"/>
        <w:tblW w:w="931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605"/>
        <w:gridCol w:w="1101"/>
      </w:tblGrid>
      <w:tr w14:paraId="5F66A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211" w:type="dxa"/>
            <w:gridSpan w:val="4"/>
            <w:vAlign w:val="center"/>
          </w:tcPr>
          <w:p w14:paraId="495E04E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评分项及评分规则</w:t>
            </w:r>
          </w:p>
        </w:tc>
        <w:tc>
          <w:tcPr>
            <w:tcW w:w="1101" w:type="dxa"/>
            <w:vAlign w:val="center"/>
          </w:tcPr>
          <w:p w14:paraId="28B8490C">
            <w:pPr>
              <w:keepNext w:val="0"/>
              <w:keepLines w:val="0"/>
              <w:pageBreakBefore w:val="0"/>
              <w:widowControl w:val="0"/>
              <w:tabs>
                <w:tab w:val="left" w:pos="1540"/>
              </w:tabs>
              <w:kinsoku/>
              <w:wordWrap/>
              <w:overflowPunct/>
              <w:topLinePunct w:val="0"/>
              <w:autoSpaceDE/>
              <w:autoSpaceDN/>
              <w:bidi w:val="0"/>
              <w:adjustRightInd/>
              <w:snapToGrid/>
              <w:spacing w:line="240" w:lineRule="auto"/>
              <w:ind w:right="-1093" w:rightChars="-497" w:firstLine="0" w:firstLineChars="0"/>
              <w:jc w:val="both"/>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权重</w:t>
            </w:r>
          </w:p>
        </w:tc>
      </w:tr>
      <w:tr w14:paraId="0E638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211" w:type="dxa"/>
            <w:gridSpan w:val="4"/>
            <w:vAlign w:val="center"/>
          </w:tcPr>
          <w:p w14:paraId="639C1F1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一、价格部分</w:t>
            </w:r>
          </w:p>
        </w:tc>
        <w:tc>
          <w:tcPr>
            <w:tcW w:w="1101" w:type="dxa"/>
            <w:vAlign w:val="center"/>
          </w:tcPr>
          <w:p w14:paraId="68C216B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kern w:val="2"/>
                <w:sz w:val="21"/>
                <w:szCs w:val="21"/>
                <w:lang w:val="en-US" w:eastAsia="zh-CN"/>
              </w:rPr>
            </w:pPr>
            <w:r>
              <w:rPr>
                <w:rFonts w:hint="eastAsia" w:cs="宋体"/>
                <w:kern w:val="2"/>
                <w:sz w:val="21"/>
                <w:szCs w:val="21"/>
                <w:lang w:val="en-US" w:eastAsia="zh-CN"/>
              </w:rPr>
              <w:t>20</w:t>
            </w:r>
          </w:p>
        </w:tc>
      </w:tr>
      <w:tr w14:paraId="76194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211" w:type="dxa"/>
            <w:gridSpan w:val="4"/>
            <w:vAlign w:val="center"/>
          </w:tcPr>
          <w:p w14:paraId="2FC75EA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价格分采用低价优先法计算，即满足招标文件要求且投标价格最低的投标报价为评标基准价，其价格分为满分。其他投标人的价格分统一按照下列公式计算：</w:t>
            </w:r>
          </w:p>
          <w:p w14:paraId="2B06521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投标报价得分=（评标基准价／投标报价）×权重</w:t>
            </w:r>
          </w:p>
          <w:p w14:paraId="42031CD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备注：</w:t>
            </w:r>
          </w:p>
          <w:p w14:paraId="548C25D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1、因落实政府采购政策进行价格调整的，以调整后的价格计算评标基准价和投标报价；</w:t>
            </w:r>
          </w:p>
          <w:p w14:paraId="24F3231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2、投标报价得分四舍五入后，小数点后保留两位有效数。</w:t>
            </w:r>
          </w:p>
        </w:tc>
        <w:tc>
          <w:tcPr>
            <w:tcW w:w="1101" w:type="dxa"/>
            <w:vAlign w:val="center"/>
          </w:tcPr>
          <w:p w14:paraId="6D1CF1C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zh-CN" w:eastAsia="zh-CN"/>
              </w:rPr>
              <w:t>按公式计算评分</w:t>
            </w:r>
          </w:p>
        </w:tc>
      </w:tr>
      <w:tr w14:paraId="324BC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211" w:type="dxa"/>
            <w:gridSpan w:val="4"/>
            <w:vAlign w:val="center"/>
          </w:tcPr>
          <w:p w14:paraId="64D08EB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二、技术部分</w:t>
            </w:r>
          </w:p>
        </w:tc>
        <w:tc>
          <w:tcPr>
            <w:tcW w:w="1101" w:type="dxa"/>
            <w:vAlign w:val="center"/>
          </w:tcPr>
          <w:p w14:paraId="7F00F49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kern w:val="2"/>
                <w:sz w:val="21"/>
                <w:szCs w:val="21"/>
                <w:lang w:val="en-US" w:eastAsia="zh-CN"/>
              </w:rPr>
            </w:pPr>
          </w:p>
        </w:tc>
      </w:tr>
      <w:tr w14:paraId="0BF3E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611109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序号</w:t>
            </w:r>
          </w:p>
        </w:tc>
        <w:tc>
          <w:tcPr>
            <w:tcW w:w="1143" w:type="dxa"/>
            <w:vAlign w:val="center"/>
          </w:tcPr>
          <w:p w14:paraId="7C0D57D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内容</w:t>
            </w:r>
          </w:p>
        </w:tc>
        <w:tc>
          <w:tcPr>
            <w:tcW w:w="709" w:type="dxa"/>
            <w:vAlign w:val="center"/>
          </w:tcPr>
          <w:p w14:paraId="52D33AC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权重</w:t>
            </w:r>
          </w:p>
        </w:tc>
        <w:tc>
          <w:tcPr>
            <w:tcW w:w="5605" w:type="dxa"/>
            <w:vAlign w:val="center"/>
          </w:tcPr>
          <w:p w14:paraId="4E658B4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评分规则</w:t>
            </w:r>
          </w:p>
        </w:tc>
        <w:tc>
          <w:tcPr>
            <w:tcW w:w="1101" w:type="dxa"/>
            <w:vAlign w:val="center"/>
          </w:tcPr>
          <w:p w14:paraId="538CB6F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评分方式</w:t>
            </w:r>
          </w:p>
        </w:tc>
      </w:tr>
      <w:tr w14:paraId="3765A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89" w:hRule="atLeast"/>
          <w:jc w:val="center"/>
        </w:trPr>
        <w:tc>
          <w:tcPr>
            <w:tcW w:w="754" w:type="dxa"/>
            <w:vAlign w:val="center"/>
          </w:tcPr>
          <w:p w14:paraId="237CBE9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w:t>
            </w:r>
          </w:p>
        </w:tc>
        <w:tc>
          <w:tcPr>
            <w:tcW w:w="1143" w:type="dxa"/>
            <w:vAlign w:val="center"/>
          </w:tcPr>
          <w:p w14:paraId="424C751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服务方案</w:t>
            </w:r>
          </w:p>
        </w:tc>
        <w:tc>
          <w:tcPr>
            <w:tcW w:w="709" w:type="dxa"/>
            <w:vAlign w:val="center"/>
          </w:tcPr>
          <w:p w14:paraId="1D24334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kern w:val="2"/>
                <w:sz w:val="21"/>
                <w:szCs w:val="21"/>
                <w:lang w:val="en-US" w:eastAsia="zh-CN"/>
              </w:rPr>
            </w:pPr>
            <w:r>
              <w:rPr>
                <w:rFonts w:hint="eastAsia" w:cs="宋体"/>
                <w:kern w:val="2"/>
                <w:sz w:val="21"/>
                <w:szCs w:val="21"/>
                <w:lang w:val="en-US" w:eastAsia="zh-CN"/>
              </w:rPr>
              <w:t>11</w:t>
            </w:r>
          </w:p>
        </w:tc>
        <w:tc>
          <w:tcPr>
            <w:tcW w:w="5605" w:type="dxa"/>
            <w:vAlign w:val="center"/>
          </w:tcPr>
          <w:p w14:paraId="5B4AD63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（一）评分内容：</w:t>
            </w:r>
          </w:p>
          <w:p w14:paraId="45FF842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考察投标人提供的项目服务方案，包含以下内容：</w:t>
            </w:r>
          </w:p>
          <w:p w14:paraId="32D6371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kern w:val="2"/>
                <w:sz w:val="21"/>
                <w:szCs w:val="21"/>
                <w:lang w:val="en-US" w:eastAsia="zh-CN"/>
              </w:rPr>
              <w:t>1.对项目服</w:t>
            </w:r>
            <w:r>
              <w:rPr>
                <w:rFonts w:hint="eastAsia" w:ascii="宋体" w:hAnsi="宋体" w:eastAsia="宋体" w:cs="宋体"/>
                <w:color w:val="auto"/>
                <w:kern w:val="2"/>
                <w:sz w:val="21"/>
                <w:szCs w:val="21"/>
                <w:lang w:val="en-US" w:eastAsia="zh-CN"/>
              </w:rPr>
              <w:t>务需求的理解；</w:t>
            </w:r>
          </w:p>
          <w:p w14:paraId="3D55D935">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2.项目实施计划</w:t>
            </w:r>
            <w:r>
              <w:rPr>
                <w:rFonts w:hint="eastAsia" w:cs="宋体"/>
                <w:color w:val="auto"/>
                <w:kern w:val="2"/>
                <w:sz w:val="21"/>
                <w:szCs w:val="21"/>
                <w:lang w:val="en-US" w:eastAsia="zh-CN"/>
              </w:rPr>
              <w:t>、服务的工作流程（包含高速扫描仪与病案室目前使用的病历管理系统的对接等）</w:t>
            </w:r>
            <w:r>
              <w:rPr>
                <w:rFonts w:hint="eastAsia" w:ascii="宋体" w:hAnsi="宋体" w:eastAsia="宋体" w:cs="宋体"/>
                <w:color w:val="auto"/>
                <w:kern w:val="2"/>
                <w:sz w:val="21"/>
                <w:szCs w:val="21"/>
                <w:lang w:val="en-US" w:eastAsia="zh-CN"/>
              </w:rPr>
              <w:t>；</w:t>
            </w:r>
          </w:p>
          <w:p w14:paraId="251793F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3.项目管理服务承诺；</w:t>
            </w:r>
          </w:p>
          <w:p w14:paraId="0445C15B">
            <w:pPr>
              <w:keepNext w:val="0"/>
              <w:keepLines w:val="0"/>
              <w:pageBreakBefore w:val="0"/>
              <w:widowControl w:val="0"/>
              <w:numPr>
                <w:ilvl w:val="0"/>
                <w:numId w:val="0"/>
              </w:numPr>
              <w:kinsoku/>
              <w:wordWrap/>
              <w:overflowPunct/>
              <w:topLinePunct w:val="0"/>
              <w:bidi w:val="0"/>
              <w:adjustRightInd/>
              <w:snapToGrid/>
              <w:spacing w:line="300" w:lineRule="exact"/>
              <w:jc w:val="left"/>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4.售后服务方案。</w:t>
            </w:r>
          </w:p>
          <w:p w14:paraId="3E0E4C21">
            <w:pPr>
              <w:keepNext w:val="0"/>
              <w:keepLines w:val="0"/>
              <w:pageBreakBefore w:val="0"/>
              <w:widowControl w:val="0"/>
              <w:numPr>
                <w:ilvl w:val="0"/>
                <w:numId w:val="0"/>
              </w:numPr>
              <w:kinsoku/>
              <w:wordWrap/>
              <w:overflowPunct/>
              <w:topLinePunct w:val="0"/>
              <w:bidi w:val="0"/>
              <w:adjustRightInd/>
              <w:snapToGrid/>
              <w:spacing w:line="300" w:lineRule="exact"/>
              <w:jc w:val="left"/>
              <w:textAlignment w:val="auto"/>
              <w:rPr>
                <w:rFonts w:hint="eastAsia" w:ascii="宋体" w:hAnsi="宋体" w:eastAsia="宋体" w:cs="宋体"/>
                <w:color w:val="auto"/>
                <w:kern w:val="2"/>
                <w:sz w:val="21"/>
                <w:szCs w:val="21"/>
                <w:lang w:val="en-US" w:eastAsia="zh-CN"/>
              </w:rPr>
            </w:pPr>
            <w:r>
              <w:rPr>
                <w:rFonts w:hint="eastAsia" w:cs="宋体"/>
                <w:bCs/>
                <w:i w:val="0"/>
                <w:iCs w:val="0"/>
                <w:color w:val="auto"/>
                <w:sz w:val="21"/>
                <w:szCs w:val="21"/>
                <w:highlight w:val="none"/>
                <w:u w:color="000000"/>
                <w:lang w:val="en-US" w:eastAsia="zh-CN"/>
              </w:rPr>
              <w:t>5.</w:t>
            </w:r>
            <w:r>
              <w:rPr>
                <w:rFonts w:hint="eastAsia" w:ascii="宋体" w:hAnsi="宋体" w:eastAsia="宋体" w:cs="宋体"/>
                <w:bCs/>
                <w:i w:val="0"/>
                <w:iCs w:val="0"/>
                <w:color w:val="auto"/>
                <w:sz w:val="21"/>
                <w:szCs w:val="21"/>
                <w:highlight w:val="none"/>
                <w:u w:color="000000"/>
                <w:lang w:val="en-US" w:eastAsia="zh-CN"/>
              </w:rPr>
              <w:t xml:space="preserve"> </w:t>
            </w:r>
            <w:r>
              <w:rPr>
                <w:rFonts w:hint="eastAsia" w:cs="宋体"/>
                <w:color w:val="auto"/>
                <w:kern w:val="2"/>
                <w:sz w:val="21"/>
                <w:szCs w:val="21"/>
                <w:lang w:val="en-US" w:eastAsia="zh-CN"/>
              </w:rPr>
              <w:t>针对病案复印窗口患者投诉的应急预案、处置方案。</w:t>
            </w:r>
          </w:p>
          <w:p w14:paraId="15D3A88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（二）评分标准：</w:t>
            </w:r>
          </w:p>
          <w:p w14:paraId="15B8D44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color w:val="auto"/>
                <w:kern w:val="2"/>
                <w:sz w:val="21"/>
                <w:szCs w:val="21"/>
                <w:lang w:val="en-US" w:eastAsia="zh-CN"/>
              </w:rPr>
              <w:t>方案包含以上</w:t>
            </w:r>
            <w:r>
              <w:rPr>
                <w:rFonts w:hint="eastAsia" w:cs="宋体"/>
                <w:color w:val="auto"/>
                <w:kern w:val="2"/>
                <w:sz w:val="21"/>
                <w:szCs w:val="21"/>
                <w:lang w:val="en-US" w:eastAsia="zh-CN"/>
              </w:rPr>
              <w:t>五</w:t>
            </w:r>
            <w:r>
              <w:rPr>
                <w:rFonts w:hint="eastAsia" w:ascii="宋体" w:hAnsi="宋体" w:eastAsia="宋体" w:cs="宋体"/>
                <w:color w:val="auto"/>
                <w:kern w:val="2"/>
                <w:sz w:val="21"/>
                <w:szCs w:val="21"/>
                <w:lang w:val="en-US" w:eastAsia="zh-CN"/>
              </w:rPr>
              <w:t>项内容</w:t>
            </w:r>
            <w:r>
              <w:rPr>
                <w:rFonts w:hint="eastAsia" w:ascii="宋体" w:hAnsi="宋体" w:eastAsia="宋体" w:cs="宋体"/>
                <w:kern w:val="2"/>
                <w:sz w:val="21"/>
                <w:szCs w:val="21"/>
                <w:lang w:val="en-US" w:eastAsia="zh-CN"/>
              </w:rPr>
              <w:t>得</w:t>
            </w:r>
            <w:r>
              <w:rPr>
                <w:rFonts w:hint="eastAsia" w:cs="宋体"/>
                <w:kern w:val="2"/>
                <w:sz w:val="21"/>
                <w:szCs w:val="21"/>
                <w:lang w:val="en-US" w:eastAsia="zh-CN"/>
              </w:rPr>
              <w:t>5</w:t>
            </w:r>
            <w:r>
              <w:rPr>
                <w:rFonts w:hint="eastAsia" w:ascii="宋体" w:hAnsi="宋体" w:eastAsia="宋体" w:cs="宋体"/>
                <w:kern w:val="2"/>
                <w:sz w:val="21"/>
                <w:szCs w:val="21"/>
                <w:lang w:val="en-US" w:eastAsia="zh-CN"/>
              </w:rPr>
              <w:t>分；包含以上</w:t>
            </w:r>
            <w:r>
              <w:rPr>
                <w:rFonts w:hint="eastAsia" w:cs="宋体"/>
                <w:kern w:val="2"/>
                <w:sz w:val="21"/>
                <w:szCs w:val="21"/>
                <w:lang w:val="en-US" w:eastAsia="zh-CN"/>
              </w:rPr>
              <w:t>四</w:t>
            </w:r>
            <w:r>
              <w:rPr>
                <w:rFonts w:hint="eastAsia" w:ascii="宋体" w:hAnsi="宋体" w:eastAsia="宋体" w:cs="宋体"/>
                <w:kern w:val="2"/>
                <w:sz w:val="21"/>
                <w:szCs w:val="21"/>
                <w:lang w:val="en-US" w:eastAsia="zh-CN"/>
              </w:rPr>
              <w:t>项内容得</w:t>
            </w:r>
            <w:r>
              <w:rPr>
                <w:rFonts w:hint="eastAsia" w:cs="宋体"/>
                <w:kern w:val="2"/>
                <w:sz w:val="21"/>
                <w:szCs w:val="21"/>
                <w:lang w:val="en-US" w:eastAsia="zh-CN"/>
              </w:rPr>
              <w:t>4</w:t>
            </w:r>
            <w:r>
              <w:rPr>
                <w:rFonts w:hint="eastAsia" w:ascii="宋体" w:hAnsi="宋体" w:eastAsia="宋体" w:cs="宋体"/>
                <w:kern w:val="2"/>
                <w:sz w:val="21"/>
                <w:szCs w:val="21"/>
                <w:lang w:val="en-US" w:eastAsia="zh-CN"/>
              </w:rPr>
              <w:t>分；包含以上</w:t>
            </w:r>
            <w:r>
              <w:rPr>
                <w:rFonts w:hint="eastAsia" w:cs="宋体"/>
                <w:kern w:val="2"/>
                <w:sz w:val="21"/>
                <w:szCs w:val="21"/>
                <w:lang w:val="en-US" w:eastAsia="zh-CN"/>
              </w:rPr>
              <w:t>三项</w:t>
            </w:r>
            <w:r>
              <w:rPr>
                <w:rFonts w:hint="eastAsia" w:ascii="宋体" w:hAnsi="宋体" w:eastAsia="宋体" w:cs="宋体"/>
                <w:kern w:val="2"/>
                <w:sz w:val="21"/>
                <w:szCs w:val="21"/>
                <w:lang w:val="en-US" w:eastAsia="zh-CN"/>
              </w:rPr>
              <w:t>内容得</w:t>
            </w:r>
            <w:r>
              <w:rPr>
                <w:rFonts w:hint="eastAsia" w:cs="宋体"/>
                <w:kern w:val="2"/>
                <w:sz w:val="21"/>
                <w:szCs w:val="21"/>
                <w:lang w:val="en-US" w:eastAsia="zh-CN"/>
              </w:rPr>
              <w:t>3</w:t>
            </w:r>
            <w:r>
              <w:rPr>
                <w:rFonts w:hint="eastAsia" w:ascii="宋体" w:hAnsi="宋体" w:eastAsia="宋体" w:cs="宋体"/>
                <w:kern w:val="2"/>
                <w:sz w:val="21"/>
                <w:szCs w:val="21"/>
                <w:lang w:val="en-US" w:eastAsia="zh-CN"/>
              </w:rPr>
              <w:t>分；</w:t>
            </w:r>
            <w:r>
              <w:rPr>
                <w:rFonts w:hint="eastAsia" w:cs="宋体"/>
                <w:kern w:val="2"/>
                <w:sz w:val="21"/>
                <w:szCs w:val="21"/>
                <w:lang w:val="en-US" w:eastAsia="zh-CN"/>
              </w:rPr>
              <w:t>仅满足1-2项及</w:t>
            </w:r>
            <w:r>
              <w:rPr>
                <w:rFonts w:hint="eastAsia" w:ascii="宋体" w:hAnsi="宋体" w:eastAsia="宋体" w:cs="宋体"/>
                <w:kern w:val="2"/>
                <w:sz w:val="21"/>
                <w:szCs w:val="21"/>
                <w:lang w:val="en-US" w:eastAsia="zh-CN"/>
              </w:rPr>
              <w:t>其他情况不得分。</w:t>
            </w:r>
          </w:p>
          <w:p w14:paraId="417F035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在此基础上，根据方案响应情况进一步评审：</w:t>
            </w:r>
          </w:p>
          <w:p w14:paraId="0589CFD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1.方案内容全面、具体，可行性高，加</w:t>
            </w:r>
            <w:r>
              <w:rPr>
                <w:rFonts w:hint="eastAsia" w:cs="宋体"/>
                <w:kern w:val="2"/>
                <w:sz w:val="21"/>
                <w:szCs w:val="21"/>
                <w:lang w:val="en-US" w:eastAsia="zh-CN"/>
              </w:rPr>
              <w:t>6</w:t>
            </w:r>
            <w:r>
              <w:rPr>
                <w:rFonts w:hint="eastAsia" w:ascii="宋体" w:hAnsi="宋体" w:eastAsia="宋体" w:cs="宋体"/>
                <w:kern w:val="2"/>
                <w:sz w:val="21"/>
                <w:szCs w:val="21"/>
                <w:lang w:val="en-US" w:eastAsia="zh-CN"/>
              </w:rPr>
              <w:t>分；</w:t>
            </w:r>
          </w:p>
          <w:p w14:paraId="7011BAF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2.方案内容较全面，可行性较高，加</w:t>
            </w:r>
            <w:r>
              <w:rPr>
                <w:rFonts w:hint="eastAsia" w:cs="宋体"/>
                <w:kern w:val="2"/>
                <w:sz w:val="21"/>
                <w:szCs w:val="21"/>
                <w:lang w:val="en-US" w:eastAsia="zh-CN"/>
              </w:rPr>
              <w:t>3</w:t>
            </w:r>
            <w:r>
              <w:rPr>
                <w:rFonts w:hint="eastAsia" w:ascii="宋体" w:hAnsi="宋体" w:eastAsia="宋体" w:cs="宋体"/>
                <w:kern w:val="2"/>
                <w:sz w:val="21"/>
                <w:szCs w:val="21"/>
                <w:lang w:val="en-US" w:eastAsia="zh-CN"/>
              </w:rPr>
              <w:t>分；</w:t>
            </w:r>
          </w:p>
          <w:p w14:paraId="1A65DDB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3.方案全面性、可行性一般，加</w:t>
            </w:r>
            <w:r>
              <w:rPr>
                <w:rFonts w:hint="eastAsia" w:cs="宋体"/>
                <w:kern w:val="2"/>
                <w:sz w:val="21"/>
                <w:szCs w:val="21"/>
                <w:lang w:val="en-US" w:eastAsia="zh-CN"/>
              </w:rPr>
              <w:t>1</w:t>
            </w:r>
            <w:r>
              <w:rPr>
                <w:rFonts w:hint="eastAsia" w:ascii="宋体" w:hAnsi="宋体" w:eastAsia="宋体" w:cs="宋体"/>
                <w:kern w:val="2"/>
                <w:sz w:val="21"/>
                <w:szCs w:val="21"/>
                <w:lang w:val="en-US" w:eastAsia="zh-CN"/>
              </w:rPr>
              <w:t>分；</w:t>
            </w:r>
          </w:p>
          <w:p w14:paraId="475ACB8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4.方案不全，可行性低，不加分。</w:t>
            </w:r>
          </w:p>
        </w:tc>
        <w:tc>
          <w:tcPr>
            <w:tcW w:w="1101" w:type="dxa"/>
            <w:vAlign w:val="center"/>
          </w:tcPr>
          <w:p w14:paraId="29BE394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评委打分</w:t>
            </w:r>
          </w:p>
        </w:tc>
      </w:tr>
      <w:tr w14:paraId="3A0CC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3" w:hRule="atLeast"/>
          <w:jc w:val="center"/>
        </w:trPr>
        <w:tc>
          <w:tcPr>
            <w:tcW w:w="754" w:type="dxa"/>
            <w:vAlign w:val="center"/>
          </w:tcPr>
          <w:p w14:paraId="2A639B7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en-US" w:eastAsia="zh-CN"/>
              </w:rPr>
              <w:t>2</w:t>
            </w:r>
          </w:p>
        </w:tc>
        <w:tc>
          <w:tcPr>
            <w:tcW w:w="1143" w:type="dxa"/>
            <w:vAlign w:val="center"/>
          </w:tcPr>
          <w:p w14:paraId="1E6B4F3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项目后期保障服务方案</w:t>
            </w:r>
          </w:p>
          <w:p w14:paraId="123ADD7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p>
        </w:tc>
        <w:tc>
          <w:tcPr>
            <w:tcW w:w="709" w:type="dxa"/>
            <w:vAlign w:val="center"/>
          </w:tcPr>
          <w:p w14:paraId="695C08B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cs="宋体"/>
                <w:kern w:val="2"/>
                <w:sz w:val="21"/>
                <w:szCs w:val="21"/>
                <w:lang w:val="en-US" w:eastAsia="zh-CN"/>
              </w:rPr>
              <w:t>9</w:t>
            </w:r>
          </w:p>
        </w:tc>
        <w:tc>
          <w:tcPr>
            <w:tcW w:w="5605" w:type="dxa"/>
            <w:vAlign w:val="center"/>
          </w:tcPr>
          <w:p w14:paraId="24C0991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（一）评分内容：</w:t>
            </w:r>
          </w:p>
          <w:p w14:paraId="3B425E89">
            <w:pPr>
              <w:keepNext w:val="0"/>
              <w:keepLines w:val="0"/>
              <w:pageBreakBefore w:val="0"/>
              <w:widowControl w:val="0"/>
              <w:numPr>
                <w:ilvl w:val="0"/>
                <w:numId w:val="0"/>
              </w:numPr>
              <w:kinsoku/>
              <w:wordWrap/>
              <w:overflowPunct/>
              <w:topLinePunct w:val="0"/>
              <w:bidi w:val="0"/>
              <w:adjustRightInd/>
              <w:snapToGrid/>
              <w:spacing w:line="300" w:lineRule="exact"/>
              <w:jc w:val="left"/>
              <w:textAlignment w:val="auto"/>
              <w:rPr>
                <w:rFonts w:hint="eastAsia" w:cs="宋体"/>
                <w:bCs/>
                <w:i w:val="0"/>
                <w:iCs w:val="0"/>
                <w:color w:val="auto"/>
                <w:sz w:val="21"/>
                <w:szCs w:val="21"/>
                <w:highlight w:val="none"/>
                <w:u w:color="000000"/>
                <w:lang w:val="en-US" w:eastAsia="zh-CN"/>
              </w:rPr>
            </w:pPr>
            <w:r>
              <w:rPr>
                <w:rFonts w:hint="eastAsia" w:ascii="宋体" w:hAnsi="宋体" w:eastAsia="宋体" w:cs="宋体"/>
                <w:color w:val="auto"/>
                <w:kern w:val="2"/>
                <w:sz w:val="21"/>
                <w:szCs w:val="21"/>
                <w:lang w:val="en-US" w:eastAsia="zh-CN"/>
              </w:rPr>
              <w:t>考察投标人</w:t>
            </w:r>
            <w:r>
              <w:rPr>
                <w:rFonts w:hint="eastAsia" w:ascii="宋体" w:hAnsi="宋体" w:eastAsia="宋体" w:cs="宋体"/>
                <w:bCs/>
                <w:i w:val="0"/>
                <w:iCs w:val="0"/>
                <w:color w:val="auto"/>
                <w:sz w:val="21"/>
                <w:szCs w:val="21"/>
                <w:highlight w:val="none"/>
                <w:u w:color="000000"/>
                <w:lang w:val="en-US" w:eastAsia="zh-CN"/>
              </w:rPr>
              <w:t>提供项目后期保障服务方案</w:t>
            </w:r>
            <w:r>
              <w:rPr>
                <w:rFonts w:hint="eastAsia" w:cs="宋体"/>
                <w:bCs/>
                <w:i w:val="0"/>
                <w:iCs w:val="0"/>
                <w:color w:val="auto"/>
                <w:sz w:val="21"/>
                <w:szCs w:val="21"/>
                <w:highlight w:val="none"/>
                <w:u w:color="000000"/>
                <w:lang w:val="en-US" w:eastAsia="zh-CN"/>
              </w:rPr>
              <w:t>，包含以下内容：</w:t>
            </w:r>
          </w:p>
          <w:p w14:paraId="7E94DFAF">
            <w:pPr>
              <w:keepNext w:val="0"/>
              <w:keepLines w:val="0"/>
              <w:pageBreakBefore w:val="0"/>
              <w:widowControl w:val="0"/>
              <w:numPr>
                <w:ilvl w:val="0"/>
                <w:numId w:val="0"/>
              </w:numPr>
              <w:kinsoku/>
              <w:wordWrap/>
              <w:overflowPunct/>
              <w:topLinePunct w:val="0"/>
              <w:bidi w:val="0"/>
              <w:adjustRightInd/>
              <w:snapToGrid/>
              <w:spacing w:line="300" w:lineRule="exact"/>
              <w:jc w:val="left"/>
              <w:textAlignment w:val="auto"/>
              <w:rPr>
                <w:rFonts w:hint="eastAsia" w:ascii="宋体" w:hAnsi="宋体" w:eastAsia="宋体" w:cs="宋体"/>
                <w:bCs/>
                <w:i w:val="0"/>
                <w:iCs w:val="0"/>
                <w:color w:val="auto"/>
                <w:sz w:val="21"/>
                <w:szCs w:val="21"/>
                <w:highlight w:val="none"/>
                <w:u w:color="000000"/>
                <w:lang w:val="en-US" w:eastAsia="zh-CN"/>
              </w:rPr>
            </w:pPr>
            <w:r>
              <w:rPr>
                <w:rFonts w:hint="eastAsia" w:ascii="宋体" w:hAnsi="宋体" w:eastAsia="宋体" w:cs="宋体"/>
                <w:bCs/>
                <w:i w:val="0"/>
                <w:iCs w:val="0"/>
                <w:color w:val="auto"/>
                <w:sz w:val="21"/>
                <w:szCs w:val="21"/>
                <w:highlight w:val="none"/>
                <w:u w:color="000000"/>
                <w:lang w:val="en-US" w:eastAsia="zh-CN"/>
              </w:rPr>
              <w:t>1.针对本项目的团队人员管理，有具体的人员安排及明确的分工</w:t>
            </w:r>
            <w:r>
              <w:rPr>
                <w:rFonts w:hint="eastAsia" w:cs="宋体"/>
                <w:bCs/>
                <w:i w:val="0"/>
                <w:iCs w:val="0"/>
                <w:color w:val="auto"/>
                <w:sz w:val="21"/>
                <w:szCs w:val="21"/>
                <w:highlight w:val="none"/>
                <w:u w:color="000000"/>
                <w:lang w:val="en-US" w:eastAsia="zh-CN"/>
              </w:rPr>
              <w:t>，提供人员管理方案，工作记录留痕计划</w:t>
            </w:r>
            <w:r>
              <w:rPr>
                <w:rFonts w:hint="eastAsia" w:ascii="宋体" w:hAnsi="宋体" w:eastAsia="宋体" w:cs="宋体"/>
                <w:bCs/>
                <w:i w:val="0"/>
                <w:iCs w:val="0"/>
                <w:color w:val="auto"/>
                <w:sz w:val="21"/>
                <w:szCs w:val="21"/>
                <w:highlight w:val="none"/>
                <w:u w:color="000000"/>
                <w:lang w:val="en-US" w:eastAsia="zh-CN"/>
              </w:rPr>
              <w:t>；</w:t>
            </w:r>
          </w:p>
          <w:p w14:paraId="2F1FA193">
            <w:pPr>
              <w:keepNext w:val="0"/>
              <w:keepLines w:val="0"/>
              <w:pageBreakBefore w:val="0"/>
              <w:widowControl w:val="0"/>
              <w:numPr>
                <w:ilvl w:val="0"/>
                <w:numId w:val="0"/>
              </w:numPr>
              <w:kinsoku/>
              <w:wordWrap/>
              <w:overflowPunct/>
              <w:topLinePunct w:val="0"/>
              <w:bidi w:val="0"/>
              <w:adjustRightInd/>
              <w:snapToGrid/>
              <w:spacing w:line="300" w:lineRule="exact"/>
              <w:jc w:val="left"/>
              <w:textAlignment w:val="auto"/>
              <w:rPr>
                <w:rFonts w:hint="eastAsia" w:ascii="宋体" w:hAnsi="宋体" w:eastAsia="宋体" w:cs="宋体"/>
                <w:bCs/>
                <w:i w:val="0"/>
                <w:iCs w:val="0"/>
                <w:color w:val="auto"/>
                <w:sz w:val="21"/>
                <w:szCs w:val="21"/>
                <w:highlight w:val="none"/>
                <w:u w:color="000000"/>
                <w:lang w:val="en-US" w:eastAsia="zh-CN"/>
              </w:rPr>
            </w:pPr>
            <w:r>
              <w:rPr>
                <w:rFonts w:hint="eastAsia" w:ascii="宋体" w:hAnsi="宋体" w:eastAsia="宋体" w:cs="宋体"/>
                <w:bCs/>
                <w:i w:val="0"/>
                <w:iCs w:val="0"/>
                <w:color w:val="auto"/>
                <w:sz w:val="21"/>
                <w:szCs w:val="21"/>
                <w:highlight w:val="none"/>
                <w:u w:color="000000"/>
                <w:lang w:val="en-US" w:eastAsia="zh-CN"/>
              </w:rPr>
              <w:t>2.因所安排团队人员突然离职出现人员缺岗等突发情况有具体的应对措施；</w:t>
            </w:r>
          </w:p>
          <w:p w14:paraId="6796B0C2">
            <w:pPr>
              <w:keepNext w:val="0"/>
              <w:keepLines w:val="0"/>
              <w:pageBreakBefore w:val="0"/>
              <w:widowControl w:val="0"/>
              <w:numPr>
                <w:ilvl w:val="0"/>
                <w:numId w:val="0"/>
              </w:numPr>
              <w:kinsoku/>
              <w:wordWrap/>
              <w:overflowPunct/>
              <w:topLinePunct w:val="0"/>
              <w:bidi w:val="0"/>
              <w:adjustRightInd/>
              <w:snapToGrid/>
              <w:spacing w:line="300" w:lineRule="exact"/>
              <w:jc w:val="left"/>
              <w:textAlignment w:val="auto"/>
              <w:rPr>
                <w:rFonts w:hint="eastAsia" w:ascii="宋体" w:hAnsi="宋体" w:eastAsia="宋体" w:cs="宋体"/>
                <w:bCs/>
                <w:i w:val="0"/>
                <w:iCs w:val="0"/>
                <w:color w:val="auto"/>
                <w:sz w:val="21"/>
                <w:szCs w:val="21"/>
                <w:highlight w:val="none"/>
                <w:u w:color="000000"/>
                <w:lang w:val="en-US" w:eastAsia="zh-CN"/>
              </w:rPr>
            </w:pPr>
            <w:r>
              <w:rPr>
                <w:rFonts w:hint="eastAsia" w:ascii="宋体" w:hAnsi="宋体" w:eastAsia="宋体" w:cs="宋体"/>
                <w:bCs/>
                <w:i w:val="0"/>
                <w:iCs w:val="0"/>
                <w:color w:val="auto"/>
                <w:sz w:val="21"/>
                <w:szCs w:val="21"/>
                <w:highlight w:val="none"/>
                <w:u w:color="000000"/>
                <w:lang w:val="en-US" w:eastAsia="zh-CN"/>
              </w:rPr>
              <w:t>3.紧急情况人员保障服务措施，切实符合项目需求。</w:t>
            </w:r>
          </w:p>
          <w:p w14:paraId="77593B2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（二）评分标准：</w:t>
            </w:r>
          </w:p>
          <w:p w14:paraId="39F382D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方案包含以上三项内容得</w:t>
            </w:r>
            <w:r>
              <w:rPr>
                <w:rFonts w:hint="eastAsia" w:cs="宋体"/>
                <w:color w:val="auto"/>
                <w:kern w:val="2"/>
                <w:sz w:val="21"/>
                <w:szCs w:val="21"/>
                <w:lang w:val="en-US" w:eastAsia="zh-CN"/>
              </w:rPr>
              <w:t>3</w:t>
            </w:r>
            <w:r>
              <w:rPr>
                <w:rFonts w:hint="eastAsia" w:ascii="宋体" w:hAnsi="宋体" w:eastAsia="宋体" w:cs="宋体"/>
                <w:color w:val="auto"/>
                <w:kern w:val="2"/>
                <w:sz w:val="21"/>
                <w:szCs w:val="21"/>
                <w:lang w:val="en-US" w:eastAsia="zh-CN"/>
              </w:rPr>
              <w:t>分；包含以上二项内容得</w:t>
            </w:r>
            <w:r>
              <w:rPr>
                <w:rFonts w:hint="eastAsia" w:cs="宋体"/>
                <w:color w:val="auto"/>
                <w:kern w:val="2"/>
                <w:sz w:val="21"/>
                <w:szCs w:val="21"/>
                <w:lang w:val="en-US" w:eastAsia="zh-CN"/>
              </w:rPr>
              <w:t>2</w:t>
            </w:r>
            <w:r>
              <w:rPr>
                <w:rFonts w:hint="eastAsia" w:ascii="宋体" w:hAnsi="宋体" w:eastAsia="宋体" w:cs="宋体"/>
                <w:color w:val="auto"/>
                <w:kern w:val="2"/>
                <w:sz w:val="21"/>
                <w:szCs w:val="21"/>
                <w:lang w:val="en-US" w:eastAsia="zh-CN"/>
              </w:rPr>
              <w:t>分；包含以上一项内容得</w:t>
            </w:r>
            <w:r>
              <w:rPr>
                <w:rFonts w:hint="eastAsia" w:cs="宋体"/>
                <w:color w:val="auto"/>
                <w:kern w:val="2"/>
                <w:sz w:val="21"/>
                <w:szCs w:val="21"/>
                <w:lang w:val="en-US" w:eastAsia="zh-CN"/>
              </w:rPr>
              <w:t>1</w:t>
            </w:r>
            <w:r>
              <w:rPr>
                <w:rFonts w:hint="eastAsia" w:ascii="宋体" w:hAnsi="宋体" w:eastAsia="宋体" w:cs="宋体"/>
                <w:color w:val="auto"/>
                <w:kern w:val="2"/>
                <w:sz w:val="21"/>
                <w:szCs w:val="21"/>
                <w:lang w:val="en-US" w:eastAsia="zh-CN"/>
              </w:rPr>
              <w:t>分；其他情况不得分。</w:t>
            </w:r>
          </w:p>
          <w:p w14:paraId="16D5E09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在此基础上，根据方案响应情况进一步评审：</w:t>
            </w:r>
          </w:p>
          <w:p w14:paraId="18EE2CF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1.方案内容全面、具体，可行性高，加</w:t>
            </w:r>
            <w:r>
              <w:rPr>
                <w:rFonts w:hint="eastAsia" w:cs="宋体"/>
                <w:color w:val="auto"/>
                <w:kern w:val="2"/>
                <w:sz w:val="21"/>
                <w:szCs w:val="21"/>
                <w:lang w:val="en-US" w:eastAsia="zh-CN"/>
              </w:rPr>
              <w:t>6</w:t>
            </w:r>
            <w:r>
              <w:rPr>
                <w:rFonts w:hint="eastAsia" w:ascii="宋体" w:hAnsi="宋体" w:eastAsia="宋体" w:cs="宋体"/>
                <w:color w:val="auto"/>
                <w:kern w:val="2"/>
                <w:sz w:val="21"/>
                <w:szCs w:val="21"/>
                <w:lang w:val="en-US" w:eastAsia="zh-CN"/>
              </w:rPr>
              <w:t>分；</w:t>
            </w:r>
          </w:p>
          <w:p w14:paraId="3752BEAD">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2.方案内容较全面，可行性较高，加</w:t>
            </w:r>
            <w:r>
              <w:rPr>
                <w:rFonts w:hint="eastAsia" w:cs="宋体"/>
                <w:color w:val="auto"/>
                <w:kern w:val="2"/>
                <w:sz w:val="21"/>
                <w:szCs w:val="21"/>
                <w:lang w:val="en-US" w:eastAsia="zh-CN"/>
              </w:rPr>
              <w:t>3</w:t>
            </w:r>
            <w:r>
              <w:rPr>
                <w:rFonts w:hint="eastAsia" w:ascii="宋体" w:hAnsi="宋体" w:eastAsia="宋体" w:cs="宋体"/>
                <w:color w:val="auto"/>
                <w:kern w:val="2"/>
                <w:sz w:val="21"/>
                <w:szCs w:val="21"/>
                <w:lang w:val="en-US" w:eastAsia="zh-CN"/>
              </w:rPr>
              <w:t>分；</w:t>
            </w:r>
          </w:p>
          <w:p w14:paraId="62EB01B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3.方案全面性、可行性一般，加1分；</w:t>
            </w:r>
          </w:p>
          <w:p w14:paraId="1831672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4.方案不全，可行性低，不加分。</w:t>
            </w:r>
          </w:p>
        </w:tc>
        <w:tc>
          <w:tcPr>
            <w:tcW w:w="1101" w:type="dxa"/>
            <w:vAlign w:val="center"/>
          </w:tcPr>
          <w:p w14:paraId="2A5ED66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en-US" w:eastAsia="zh-CN"/>
              </w:rPr>
              <w:t>评委</w:t>
            </w:r>
            <w:r>
              <w:rPr>
                <w:rFonts w:hint="eastAsia" w:ascii="宋体" w:hAnsi="宋体" w:eastAsia="宋体" w:cs="宋体"/>
                <w:kern w:val="2"/>
                <w:sz w:val="21"/>
                <w:szCs w:val="21"/>
                <w:lang w:val="zh-CN" w:eastAsia="zh-CN"/>
              </w:rPr>
              <w:t>打分</w:t>
            </w:r>
          </w:p>
        </w:tc>
      </w:tr>
      <w:tr w14:paraId="5720F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0" w:hRule="atLeast"/>
          <w:jc w:val="center"/>
        </w:trPr>
        <w:tc>
          <w:tcPr>
            <w:tcW w:w="754" w:type="dxa"/>
            <w:vAlign w:val="center"/>
          </w:tcPr>
          <w:p w14:paraId="4B2B2A6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p>
        </w:tc>
        <w:tc>
          <w:tcPr>
            <w:tcW w:w="1143" w:type="dxa"/>
            <w:vAlign w:val="center"/>
          </w:tcPr>
          <w:p w14:paraId="4C2A515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质量保障措施及方案</w:t>
            </w:r>
          </w:p>
        </w:tc>
        <w:tc>
          <w:tcPr>
            <w:tcW w:w="709" w:type="dxa"/>
            <w:vAlign w:val="center"/>
          </w:tcPr>
          <w:p w14:paraId="084D6DE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kern w:val="2"/>
                <w:sz w:val="21"/>
                <w:szCs w:val="21"/>
                <w:lang w:val="en-US" w:eastAsia="zh-CN"/>
              </w:rPr>
            </w:pPr>
            <w:r>
              <w:rPr>
                <w:rFonts w:hint="eastAsia" w:cs="宋体"/>
                <w:kern w:val="2"/>
                <w:sz w:val="21"/>
                <w:szCs w:val="21"/>
                <w:lang w:val="en-US" w:eastAsia="zh-CN"/>
              </w:rPr>
              <w:t>10</w:t>
            </w:r>
          </w:p>
        </w:tc>
        <w:tc>
          <w:tcPr>
            <w:tcW w:w="5605" w:type="dxa"/>
            <w:vAlign w:val="center"/>
          </w:tcPr>
          <w:p w14:paraId="6D1B232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（一）评分内容：</w:t>
            </w:r>
          </w:p>
          <w:p w14:paraId="24ABDDB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考察投标人提供的质量保障措施及方案，包含以下内容：</w:t>
            </w:r>
          </w:p>
          <w:p w14:paraId="744B8C5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1、项目质量管理制度；</w:t>
            </w:r>
          </w:p>
          <w:p w14:paraId="20E680E2">
            <w:pPr>
              <w:autoSpaceDE/>
              <w:autoSpaceDN/>
              <w:spacing w:beforeLines="0" w:afterLines="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2、服务质量检查</w:t>
            </w:r>
            <w:r>
              <w:rPr>
                <w:rFonts w:hint="eastAsia" w:cs="宋体"/>
                <w:color w:val="auto"/>
                <w:kern w:val="2"/>
                <w:sz w:val="21"/>
                <w:szCs w:val="21"/>
                <w:lang w:val="en-US" w:eastAsia="zh-CN"/>
              </w:rPr>
              <w:t>（</w:t>
            </w:r>
            <w:r>
              <w:rPr>
                <w:rFonts w:hint="default"/>
                <w:color w:val="auto"/>
                <w:kern w:val="2"/>
                <w:sz w:val="21"/>
                <w:szCs w:val="21"/>
                <w:lang w:eastAsia="zh-CN"/>
              </w:rPr>
              <w:t>针对复印与扫描病历资料质量控制方案等）、整改方案（针对出现病历漏扫情况的整改方案等）。</w:t>
            </w:r>
          </w:p>
          <w:p w14:paraId="4ED0E8B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（二）评分标准：</w:t>
            </w:r>
          </w:p>
          <w:p w14:paraId="3205EBE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方案包含以上两项内容得</w:t>
            </w:r>
            <w:r>
              <w:rPr>
                <w:rFonts w:hint="eastAsia" w:cs="宋体"/>
                <w:color w:val="auto"/>
                <w:kern w:val="2"/>
                <w:sz w:val="21"/>
                <w:szCs w:val="21"/>
                <w:lang w:val="en-US" w:eastAsia="zh-CN"/>
              </w:rPr>
              <w:t>4</w:t>
            </w:r>
            <w:r>
              <w:rPr>
                <w:rFonts w:hint="eastAsia" w:ascii="宋体" w:hAnsi="宋体" w:eastAsia="宋体" w:cs="宋体"/>
                <w:color w:val="auto"/>
                <w:kern w:val="2"/>
                <w:sz w:val="21"/>
                <w:szCs w:val="21"/>
                <w:lang w:val="en-US" w:eastAsia="zh-CN"/>
              </w:rPr>
              <w:t>分；包含以上一项内容得</w:t>
            </w:r>
            <w:r>
              <w:rPr>
                <w:rFonts w:hint="eastAsia" w:cs="宋体"/>
                <w:color w:val="auto"/>
                <w:kern w:val="2"/>
                <w:sz w:val="21"/>
                <w:szCs w:val="21"/>
                <w:lang w:val="en-US" w:eastAsia="zh-CN"/>
              </w:rPr>
              <w:t>2</w:t>
            </w:r>
            <w:r>
              <w:rPr>
                <w:rFonts w:hint="eastAsia" w:ascii="宋体" w:hAnsi="宋体" w:eastAsia="宋体" w:cs="宋体"/>
                <w:color w:val="auto"/>
                <w:kern w:val="2"/>
                <w:sz w:val="21"/>
                <w:szCs w:val="21"/>
                <w:lang w:val="en-US" w:eastAsia="zh-CN"/>
              </w:rPr>
              <w:t>分；其他情况不得分。</w:t>
            </w:r>
          </w:p>
          <w:p w14:paraId="7651224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在此基础上，根据方案响应情况进一步评审：</w:t>
            </w:r>
          </w:p>
          <w:p w14:paraId="3292938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1.方案内容全面、具体，可行性高，加</w:t>
            </w:r>
            <w:r>
              <w:rPr>
                <w:rFonts w:hint="eastAsia" w:cs="宋体"/>
                <w:color w:val="auto"/>
                <w:kern w:val="2"/>
                <w:sz w:val="21"/>
                <w:szCs w:val="21"/>
                <w:lang w:val="en-US" w:eastAsia="zh-CN"/>
              </w:rPr>
              <w:t>6</w:t>
            </w:r>
            <w:r>
              <w:rPr>
                <w:rFonts w:hint="eastAsia" w:ascii="宋体" w:hAnsi="宋体" w:eastAsia="宋体" w:cs="宋体"/>
                <w:color w:val="auto"/>
                <w:kern w:val="2"/>
                <w:sz w:val="21"/>
                <w:szCs w:val="21"/>
                <w:lang w:val="en-US" w:eastAsia="zh-CN"/>
              </w:rPr>
              <w:t>分；</w:t>
            </w:r>
          </w:p>
          <w:p w14:paraId="1439B9A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2.方案内容较全面，可行性较高，加3分；</w:t>
            </w:r>
          </w:p>
          <w:p w14:paraId="4E346AB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3.方案全面性、可行性一般，加1分；</w:t>
            </w:r>
          </w:p>
          <w:p w14:paraId="08A912E5">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4.方案不全，可行性低，不加分。</w:t>
            </w:r>
          </w:p>
        </w:tc>
        <w:tc>
          <w:tcPr>
            <w:tcW w:w="1101" w:type="dxa"/>
            <w:vAlign w:val="center"/>
          </w:tcPr>
          <w:p w14:paraId="57E1736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评委打分</w:t>
            </w:r>
          </w:p>
        </w:tc>
      </w:tr>
      <w:tr w14:paraId="0FBE5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3" w:hRule="atLeast"/>
          <w:jc w:val="center"/>
        </w:trPr>
        <w:tc>
          <w:tcPr>
            <w:tcW w:w="754" w:type="dxa"/>
            <w:vAlign w:val="center"/>
          </w:tcPr>
          <w:p w14:paraId="45D4809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w:t>
            </w:r>
          </w:p>
        </w:tc>
        <w:tc>
          <w:tcPr>
            <w:tcW w:w="1143" w:type="dxa"/>
            <w:vAlign w:val="center"/>
          </w:tcPr>
          <w:p w14:paraId="636C062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进度保证措施</w:t>
            </w:r>
          </w:p>
        </w:tc>
        <w:tc>
          <w:tcPr>
            <w:tcW w:w="709" w:type="dxa"/>
            <w:vAlign w:val="center"/>
          </w:tcPr>
          <w:p w14:paraId="089F5E3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kern w:val="2"/>
                <w:sz w:val="21"/>
                <w:szCs w:val="21"/>
                <w:lang w:val="en-US" w:eastAsia="zh-CN"/>
              </w:rPr>
            </w:pPr>
            <w:r>
              <w:rPr>
                <w:rFonts w:hint="eastAsia" w:cs="宋体"/>
                <w:kern w:val="2"/>
                <w:sz w:val="21"/>
                <w:szCs w:val="21"/>
                <w:lang w:val="en-US" w:eastAsia="zh-CN"/>
              </w:rPr>
              <w:t>8</w:t>
            </w:r>
          </w:p>
        </w:tc>
        <w:tc>
          <w:tcPr>
            <w:tcW w:w="5605" w:type="dxa"/>
            <w:vAlign w:val="top"/>
          </w:tcPr>
          <w:p w14:paraId="0082875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（一）评分内容：</w:t>
            </w:r>
          </w:p>
          <w:p w14:paraId="4AED13A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考察投标人提供的进度保证措施内容，主要包括：</w:t>
            </w:r>
          </w:p>
          <w:p w14:paraId="08FE514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1、保证进度的措施，进度安排符合项目要求；</w:t>
            </w:r>
          </w:p>
          <w:p w14:paraId="2A2BE92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2、方案中详细说明进度保证措施。</w:t>
            </w:r>
          </w:p>
          <w:p w14:paraId="2ECF354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（二）评分标准：</w:t>
            </w:r>
          </w:p>
          <w:p w14:paraId="6D58A86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方案包含以上二项内容得</w:t>
            </w:r>
            <w:r>
              <w:rPr>
                <w:rFonts w:hint="eastAsia" w:cs="宋体"/>
                <w:color w:val="auto"/>
                <w:kern w:val="2"/>
                <w:sz w:val="21"/>
                <w:szCs w:val="21"/>
                <w:lang w:val="en-US" w:eastAsia="zh-CN"/>
              </w:rPr>
              <w:t>2</w:t>
            </w:r>
            <w:r>
              <w:rPr>
                <w:rFonts w:hint="eastAsia" w:ascii="宋体" w:hAnsi="宋体" w:eastAsia="宋体" w:cs="宋体"/>
                <w:color w:val="auto"/>
                <w:kern w:val="2"/>
                <w:sz w:val="21"/>
                <w:szCs w:val="21"/>
                <w:lang w:val="en-US" w:eastAsia="zh-CN"/>
              </w:rPr>
              <w:t>分；包含以上一项内容得</w:t>
            </w:r>
            <w:r>
              <w:rPr>
                <w:rFonts w:hint="eastAsia" w:cs="宋体"/>
                <w:color w:val="auto"/>
                <w:kern w:val="2"/>
                <w:sz w:val="21"/>
                <w:szCs w:val="21"/>
                <w:lang w:val="en-US" w:eastAsia="zh-CN"/>
              </w:rPr>
              <w:t>1</w:t>
            </w:r>
            <w:r>
              <w:rPr>
                <w:rFonts w:hint="eastAsia" w:ascii="宋体" w:hAnsi="宋体" w:eastAsia="宋体" w:cs="宋体"/>
                <w:color w:val="auto"/>
                <w:kern w:val="2"/>
                <w:sz w:val="21"/>
                <w:szCs w:val="21"/>
                <w:lang w:val="en-US" w:eastAsia="zh-CN"/>
              </w:rPr>
              <w:t>分；未提供不得分。</w:t>
            </w:r>
          </w:p>
          <w:p w14:paraId="76098CF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在此基础上，根据方案响应情况进一步评审：</w:t>
            </w:r>
          </w:p>
          <w:p w14:paraId="6E601895">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1.方案内容全面、具体，可行性高，加</w:t>
            </w:r>
            <w:r>
              <w:rPr>
                <w:rFonts w:hint="eastAsia" w:cs="宋体"/>
                <w:color w:val="auto"/>
                <w:kern w:val="2"/>
                <w:sz w:val="21"/>
                <w:szCs w:val="21"/>
                <w:lang w:val="en-US" w:eastAsia="zh-CN"/>
              </w:rPr>
              <w:t>6</w:t>
            </w:r>
            <w:r>
              <w:rPr>
                <w:rFonts w:hint="eastAsia" w:ascii="宋体" w:hAnsi="宋体" w:eastAsia="宋体" w:cs="宋体"/>
                <w:color w:val="auto"/>
                <w:kern w:val="2"/>
                <w:sz w:val="21"/>
                <w:szCs w:val="21"/>
                <w:lang w:val="en-US" w:eastAsia="zh-CN"/>
              </w:rPr>
              <w:t>分；</w:t>
            </w:r>
          </w:p>
          <w:p w14:paraId="4382F42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2.方案内容较全面，可行性较高，加3分；</w:t>
            </w:r>
          </w:p>
          <w:p w14:paraId="461C222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3.方案全面性、可行性一般，加1分；</w:t>
            </w:r>
          </w:p>
          <w:p w14:paraId="735D448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4.方案不全，可行性低，不加分。</w:t>
            </w:r>
          </w:p>
        </w:tc>
        <w:tc>
          <w:tcPr>
            <w:tcW w:w="1101" w:type="dxa"/>
            <w:vAlign w:val="center"/>
          </w:tcPr>
          <w:p w14:paraId="5CF948D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评委打分</w:t>
            </w:r>
          </w:p>
        </w:tc>
      </w:tr>
      <w:tr w14:paraId="554C4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83" w:hRule="atLeast"/>
          <w:jc w:val="center"/>
        </w:trPr>
        <w:tc>
          <w:tcPr>
            <w:tcW w:w="754" w:type="dxa"/>
            <w:vAlign w:val="center"/>
          </w:tcPr>
          <w:p w14:paraId="5F0750A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kern w:val="2"/>
                <w:sz w:val="21"/>
                <w:szCs w:val="21"/>
                <w:lang w:val="en-US" w:eastAsia="zh-CN"/>
              </w:rPr>
            </w:pPr>
            <w:r>
              <w:rPr>
                <w:rFonts w:hint="eastAsia" w:cs="宋体"/>
                <w:kern w:val="2"/>
                <w:sz w:val="21"/>
                <w:szCs w:val="21"/>
                <w:lang w:val="en-US" w:eastAsia="zh-CN"/>
              </w:rPr>
              <w:t>5</w:t>
            </w:r>
          </w:p>
        </w:tc>
        <w:tc>
          <w:tcPr>
            <w:tcW w:w="1143" w:type="dxa"/>
            <w:vAlign w:val="center"/>
          </w:tcPr>
          <w:p w14:paraId="3D966C9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kern w:val="2"/>
                <w:sz w:val="21"/>
                <w:szCs w:val="21"/>
                <w:lang w:eastAsia="zh-CN"/>
              </w:rPr>
              <w:t>技术规格偏离情况</w:t>
            </w:r>
          </w:p>
        </w:tc>
        <w:tc>
          <w:tcPr>
            <w:tcW w:w="709" w:type="dxa"/>
            <w:vAlign w:val="center"/>
          </w:tcPr>
          <w:p w14:paraId="574AA74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cs="宋体"/>
                <w:kern w:val="2"/>
                <w:sz w:val="21"/>
                <w:szCs w:val="21"/>
                <w:lang w:val="en-US" w:eastAsia="zh-CN"/>
              </w:rPr>
            </w:pPr>
            <w:r>
              <w:rPr>
                <w:rFonts w:hint="eastAsia" w:cs="宋体"/>
                <w:kern w:val="2"/>
                <w:sz w:val="21"/>
                <w:szCs w:val="21"/>
                <w:lang w:val="en-US" w:eastAsia="zh-CN"/>
              </w:rPr>
              <w:t>9</w:t>
            </w:r>
          </w:p>
        </w:tc>
        <w:tc>
          <w:tcPr>
            <w:tcW w:w="5605" w:type="dxa"/>
            <w:vAlign w:val="top"/>
          </w:tcPr>
          <w:p w14:paraId="5FFD305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color w:val="auto"/>
                <w:kern w:val="2"/>
                <w:sz w:val="21"/>
                <w:szCs w:val="21"/>
                <w:lang w:eastAsia="zh-CN"/>
              </w:rPr>
            </w:pPr>
            <w:r>
              <w:rPr>
                <w:rFonts w:hint="eastAsia"/>
                <w:color w:val="auto"/>
                <w:kern w:val="2"/>
                <w:sz w:val="21"/>
                <w:szCs w:val="21"/>
                <w:lang w:eastAsia="zh-CN"/>
              </w:rPr>
              <w:t>（一）评分内容：</w:t>
            </w:r>
          </w:p>
          <w:p w14:paraId="41AA7A6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color w:val="auto"/>
                <w:kern w:val="2"/>
                <w:sz w:val="21"/>
                <w:szCs w:val="21"/>
                <w:lang w:eastAsia="zh-CN"/>
              </w:rPr>
            </w:pPr>
            <w:r>
              <w:rPr>
                <w:rFonts w:hint="eastAsia"/>
                <w:color w:val="auto"/>
                <w:kern w:val="2"/>
                <w:sz w:val="21"/>
                <w:szCs w:val="21"/>
                <w:lang w:eastAsia="zh-CN"/>
              </w:rPr>
              <w:t>投标人应如实填写《技术偏离表》，各项技术参数指标及要求全部满足的得满分；每负偏离一项扣</w:t>
            </w:r>
            <w:r>
              <w:rPr>
                <w:rFonts w:hint="eastAsia"/>
                <w:color w:val="auto"/>
                <w:kern w:val="2"/>
                <w:sz w:val="21"/>
                <w:szCs w:val="21"/>
                <w:lang w:val="en-US" w:eastAsia="zh-CN"/>
              </w:rPr>
              <w:t>4.5</w:t>
            </w:r>
            <w:r>
              <w:rPr>
                <w:rFonts w:hint="eastAsia"/>
                <w:color w:val="auto"/>
                <w:kern w:val="2"/>
                <w:sz w:val="21"/>
                <w:szCs w:val="21"/>
                <w:lang w:eastAsia="zh-CN"/>
              </w:rPr>
              <w:t>分，最低0分。</w:t>
            </w:r>
          </w:p>
          <w:p w14:paraId="70FAEC75">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color w:val="auto"/>
                <w:kern w:val="2"/>
                <w:sz w:val="21"/>
                <w:szCs w:val="21"/>
                <w:lang w:eastAsia="zh-CN"/>
              </w:rPr>
            </w:pPr>
            <w:r>
              <w:rPr>
                <w:rFonts w:hint="eastAsia"/>
                <w:color w:val="auto"/>
                <w:kern w:val="2"/>
                <w:sz w:val="21"/>
                <w:szCs w:val="21"/>
                <w:lang w:eastAsia="zh-CN"/>
              </w:rPr>
              <w:t>（二）评分依据：</w:t>
            </w:r>
          </w:p>
          <w:p w14:paraId="25A75C7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color w:val="auto"/>
                <w:kern w:val="2"/>
                <w:sz w:val="21"/>
                <w:szCs w:val="21"/>
                <w:lang w:eastAsia="zh-CN"/>
              </w:rPr>
              <w:t>以投标文件《技术偏离表》为评分依据，投标人按招标文件要求提供相应的证明材料复印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tc>
        <w:tc>
          <w:tcPr>
            <w:tcW w:w="1101" w:type="dxa"/>
            <w:vAlign w:val="center"/>
          </w:tcPr>
          <w:p w14:paraId="0FB8B85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评委</w:t>
            </w:r>
            <w:r>
              <w:rPr>
                <w:rFonts w:hint="eastAsia" w:ascii="宋体" w:hAnsi="宋体" w:eastAsia="宋体" w:cs="宋体"/>
                <w:kern w:val="2"/>
                <w:sz w:val="21"/>
                <w:szCs w:val="21"/>
                <w:lang w:val="zh-CN" w:eastAsia="zh-CN"/>
              </w:rPr>
              <w:t>打分</w:t>
            </w:r>
          </w:p>
        </w:tc>
      </w:tr>
      <w:tr w14:paraId="46A58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211" w:type="dxa"/>
            <w:gridSpan w:val="4"/>
            <w:vAlign w:val="center"/>
          </w:tcPr>
          <w:p w14:paraId="10C3DAD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zh-CN" w:eastAsia="zh-CN"/>
              </w:rPr>
              <w:t>三、商务部分</w:t>
            </w:r>
          </w:p>
        </w:tc>
        <w:tc>
          <w:tcPr>
            <w:tcW w:w="1101" w:type="dxa"/>
            <w:vAlign w:val="center"/>
          </w:tcPr>
          <w:p w14:paraId="5833D27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kern w:val="2"/>
                <w:sz w:val="21"/>
                <w:szCs w:val="21"/>
                <w:lang w:val="en-US" w:eastAsia="zh-CN"/>
              </w:rPr>
            </w:pPr>
          </w:p>
        </w:tc>
      </w:tr>
      <w:tr w14:paraId="546A4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763103A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zh-CN" w:eastAsia="zh-CN"/>
              </w:rPr>
              <w:t>序号</w:t>
            </w:r>
          </w:p>
        </w:tc>
        <w:tc>
          <w:tcPr>
            <w:tcW w:w="1143" w:type="dxa"/>
            <w:vAlign w:val="center"/>
          </w:tcPr>
          <w:p w14:paraId="7A0729E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zh-CN" w:eastAsia="zh-CN"/>
              </w:rPr>
              <w:t>内容</w:t>
            </w:r>
          </w:p>
        </w:tc>
        <w:tc>
          <w:tcPr>
            <w:tcW w:w="709" w:type="dxa"/>
            <w:vAlign w:val="center"/>
          </w:tcPr>
          <w:p w14:paraId="6DA23B2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zh-CN" w:eastAsia="zh-CN"/>
              </w:rPr>
              <w:t>权重</w:t>
            </w:r>
          </w:p>
        </w:tc>
        <w:tc>
          <w:tcPr>
            <w:tcW w:w="5605" w:type="dxa"/>
            <w:vAlign w:val="center"/>
          </w:tcPr>
          <w:p w14:paraId="1290F67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zh-CN" w:eastAsia="zh-CN"/>
              </w:rPr>
              <w:t>评分规则</w:t>
            </w:r>
          </w:p>
        </w:tc>
        <w:tc>
          <w:tcPr>
            <w:tcW w:w="1101" w:type="dxa"/>
            <w:vAlign w:val="center"/>
          </w:tcPr>
          <w:p w14:paraId="70C5BCE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zh-CN" w:eastAsia="zh-CN"/>
              </w:rPr>
              <w:t>评分方式</w:t>
            </w:r>
          </w:p>
        </w:tc>
      </w:tr>
      <w:tr w14:paraId="5F6C6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4A0C44E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en-US" w:eastAsia="zh-CN"/>
              </w:rPr>
              <w:t>1</w:t>
            </w:r>
          </w:p>
        </w:tc>
        <w:tc>
          <w:tcPr>
            <w:tcW w:w="1143" w:type="dxa"/>
            <w:vAlign w:val="center"/>
          </w:tcPr>
          <w:p w14:paraId="012F057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项目团队成员情况</w:t>
            </w:r>
          </w:p>
        </w:tc>
        <w:tc>
          <w:tcPr>
            <w:tcW w:w="709" w:type="dxa"/>
            <w:vAlign w:val="center"/>
          </w:tcPr>
          <w:p w14:paraId="708B120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kern w:val="2"/>
                <w:sz w:val="21"/>
                <w:szCs w:val="21"/>
                <w:lang w:val="en-US" w:eastAsia="zh-CN"/>
              </w:rPr>
            </w:pPr>
            <w:r>
              <w:rPr>
                <w:rFonts w:hint="eastAsia" w:cs="宋体"/>
                <w:kern w:val="2"/>
                <w:sz w:val="21"/>
                <w:szCs w:val="21"/>
                <w:lang w:val="en-US" w:eastAsia="zh-CN"/>
              </w:rPr>
              <w:t>6</w:t>
            </w:r>
          </w:p>
        </w:tc>
        <w:tc>
          <w:tcPr>
            <w:tcW w:w="5605" w:type="dxa"/>
            <w:vAlign w:val="center"/>
          </w:tcPr>
          <w:p w14:paraId="000670C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（一）评分内容：</w:t>
            </w:r>
          </w:p>
          <w:p w14:paraId="2BF3EA48">
            <w:pPr>
              <w:keepNext w:val="0"/>
              <w:keepLines w:val="0"/>
              <w:pageBreakBefore w:val="0"/>
              <w:widowControl w:val="0"/>
              <w:kinsoku/>
              <w:wordWrap/>
              <w:overflowPunct/>
              <w:bidi w:val="0"/>
              <w:adjustRightInd/>
              <w:spacing w:line="360" w:lineRule="exact"/>
              <w:jc w:val="left"/>
              <w:textAlignment w:val="auto"/>
              <w:rPr>
                <w:rFonts w:hint="eastAsia"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拟安排的项目团队：</w:t>
            </w:r>
          </w:p>
          <w:p w14:paraId="236A82C7">
            <w:pPr>
              <w:keepNext w:val="0"/>
              <w:keepLines w:val="0"/>
              <w:pageBreakBefore w:val="0"/>
              <w:widowControl w:val="0"/>
              <w:kinsoku/>
              <w:wordWrap/>
              <w:overflowPunct/>
              <w:bidi w:val="0"/>
              <w:adjustRightInd/>
              <w:spacing w:line="360" w:lineRule="exact"/>
              <w:jc w:val="left"/>
              <w:textAlignment w:val="auto"/>
              <w:rPr>
                <w:rFonts w:hint="eastAsia"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1.拟安排的项目驻点工作人员具备1年及以上项目同类工作经验且具备大专及以上学历的得3分。</w:t>
            </w:r>
          </w:p>
          <w:p w14:paraId="0097BD49">
            <w:pPr>
              <w:keepNext w:val="0"/>
              <w:keepLines w:val="0"/>
              <w:pageBreakBefore w:val="0"/>
              <w:widowControl w:val="0"/>
              <w:kinsoku/>
              <w:wordWrap/>
              <w:overflowPunct/>
              <w:bidi w:val="0"/>
              <w:adjustRightInd/>
              <w:spacing w:line="360" w:lineRule="exact"/>
              <w:jc w:val="left"/>
              <w:textAlignment w:val="auto"/>
              <w:rPr>
                <w:color w:val="auto"/>
              </w:rPr>
            </w:pPr>
            <w:r>
              <w:rPr>
                <w:rFonts w:hint="eastAsia" w:cs="宋体"/>
                <w:i w:val="0"/>
                <w:iCs w:val="0"/>
                <w:color w:val="auto"/>
                <w:sz w:val="21"/>
                <w:szCs w:val="21"/>
                <w:highlight w:val="none"/>
                <w:lang w:val="en-US" w:eastAsia="zh-CN"/>
              </w:rPr>
              <w:t>2.拟安排的项目负责人具备3年以上项目负责人工作经验且具备大专及以上学历得3分。</w:t>
            </w:r>
          </w:p>
          <w:p w14:paraId="708EB869">
            <w:pPr>
              <w:keepNext w:val="0"/>
              <w:keepLines w:val="0"/>
              <w:pageBreakBefore w:val="0"/>
              <w:widowControl w:val="0"/>
              <w:kinsoku/>
              <w:wordWrap/>
              <w:overflowPunct/>
              <w:bidi w:val="0"/>
              <w:adjustRightInd/>
              <w:spacing w:line="360" w:lineRule="exact"/>
              <w:jc w:val="left"/>
              <w:textAlignment w:val="auto"/>
              <w:rPr>
                <w:rFonts w:hint="default"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（二）评分依据：</w:t>
            </w:r>
          </w:p>
          <w:p w14:paraId="00E8E567">
            <w:pPr>
              <w:keepNext w:val="0"/>
              <w:keepLines w:val="0"/>
              <w:pageBreakBefore w:val="0"/>
              <w:widowControl w:val="0"/>
              <w:kinsoku/>
              <w:wordWrap/>
              <w:overflowPunct/>
              <w:bidi w:val="0"/>
              <w:adjustRightInd/>
              <w:spacing w:line="360" w:lineRule="exact"/>
              <w:jc w:val="left"/>
              <w:textAlignment w:val="auto"/>
              <w:rPr>
                <w:rFonts w:hint="eastAsia"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1.提供相关人员学历证书；项目合同或证明工作经验的文件。</w:t>
            </w:r>
          </w:p>
          <w:p w14:paraId="6C802CD8">
            <w:pPr>
              <w:keepNext w:val="0"/>
              <w:keepLines w:val="0"/>
              <w:pageBreakBefore w:val="0"/>
              <w:widowControl w:val="0"/>
              <w:kinsoku/>
              <w:wordWrap/>
              <w:overflowPunct/>
              <w:bidi w:val="0"/>
              <w:adjustRightInd/>
              <w:spacing w:line="360" w:lineRule="exact"/>
              <w:jc w:val="left"/>
              <w:textAlignment w:val="auto"/>
              <w:rPr>
                <w:rFonts w:hint="default"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2.提供相关人员学位证书扫描件以及学信网查询记录。对于较早颁发的证书，学信网无法查询的，除要求提供证书扫描件，需要提供其他佐证材料（如毕业院校、人社部门颁发机构或监管机构单位出具的证明）；在海外留学并取得学历、学位的，学信网无法查询的，可提供教育部留学服务中心出具的国外学历、学位相关证书扫描件以及教育部留学服务中心官网查询截图；</w:t>
            </w:r>
          </w:p>
          <w:p w14:paraId="4F18F13A">
            <w:pPr>
              <w:keepNext w:val="0"/>
              <w:keepLines w:val="0"/>
              <w:pageBreakBefore w:val="0"/>
              <w:widowControl w:val="0"/>
              <w:kinsoku/>
              <w:wordWrap/>
              <w:overflowPunct/>
              <w:bidi w:val="0"/>
              <w:adjustRightInd/>
              <w:spacing w:line="360" w:lineRule="exact"/>
              <w:jc w:val="left"/>
              <w:textAlignment w:val="auto"/>
              <w:rPr>
                <w:rFonts w:hint="default" w:ascii="宋体" w:hAnsi="宋体" w:eastAsia="宋体" w:cs="宋体"/>
                <w:color w:val="auto"/>
                <w:kern w:val="2"/>
                <w:sz w:val="21"/>
                <w:szCs w:val="21"/>
                <w:lang w:val="en-US" w:eastAsia="zh-CN"/>
              </w:rPr>
            </w:pPr>
            <w:r>
              <w:rPr>
                <w:rFonts w:hint="eastAsia" w:cs="宋体"/>
                <w:i w:val="0"/>
                <w:iCs w:val="0"/>
                <w:color w:val="auto"/>
                <w:sz w:val="21"/>
                <w:szCs w:val="21"/>
                <w:highlight w:val="none"/>
                <w:lang w:val="en-US" w:eastAsia="zh-CN"/>
              </w:rPr>
              <w:t>3.以上资料均要求提供扫描件加盖公章，原件备查。评分中出现无证明资料或专家无法凭所提供资料判断是否得分的情况，一律作不得分处理。</w:t>
            </w:r>
          </w:p>
        </w:tc>
        <w:tc>
          <w:tcPr>
            <w:tcW w:w="1101" w:type="dxa"/>
            <w:vAlign w:val="center"/>
          </w:tcPr>
          <w:p w14:paraId="7838D8C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en-US" w:eastAsia="zh-CN"/>
              </w:rPr>
              <w:t>评委</w:t>
            </w:r>
            <w:r>
              <w:rPr>
                <w:rFonts w:hint="eastAsia" w:ascii="宋体" w:hAnsi="宋体" w:eastAsia="宋体" w:cs="宋体"/>
                <w:kern w:val="2"/>
                <w:sz w:val="21"/>
                <w:szCs w:val="21"/>
                <w:lang w:val="zh-CN" w:eastAsia="zh-CN"/>
              </w:rPr>
              <w:t>打分</w:t>
            </w:r>
          </w:p>
        </w:tc>
      </w:tr>
      <w:tr w14:paraId="55341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2463542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en-US" w:eastAsia="zh-CN"/>
              </w:rPr>
              <w:t>2</w:t>
            </w:r>
          </w:p>
        </w:tc>
        <w:tc>
          <w:tcPr>
            <w:tcW w:w="1143" w:type="dxa"/>
            <w:vAlign w:val="center"/>
          </w:tcPr>
          <w:p w14:paraId="501FACF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同类项目业绩情况</w:t>
            </w:r>
          </w:p>
        </w:tc>
        <w:tc>
          <w:tcPr>
            <w:tcW w:w="709" w:type="dxa"/>
            <w:vAlign w:val="center"/>
          </w:tcPr>
          <w:p w14:paraId="3A535A6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kern w:val="2"/>
                <w:sz w:val="21"/>
                <w:szCs w:val="21"/>
                <w:lang w:val="en-US" w:eastAsia="zh-CN"/>
              </w:rPr>
            </w:pPr>
            <w:r>
              <w:rPr>
                <w:rFonts w:hint="eastAsia" w:cs="宋体"/>
                <w:kern w:val="2"/>
                <w:sz w:val="21"/>
                <w:szCs w:val="21"/>
                <w:lang w:val="en-US" w:eastAsia="zh-CN"/>
              </w:rPr>
              <w:t>12</w:t>
            </w:r>
          </w:p>
        </w:tc>
        <w:tc>
          <w:tcPr>
            <w:tcW w:w="5605" w:type="dxa"/>
            <w:vAlign w:val="center"/>
          </w:tcPr>
          <w:p w14:paraId="04FBD1F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（一）评分内容：</w:t>
            </w:r>
          </w:p>
          <w:p w14:paraId="5501D59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2021年1月1日至本项目投标截止日（以合同签订日期或合同中载明的履约起始日期为准），投标人具有同类项目业绩，每提供1个项目得3分</w:t>
            </w:r>
            <w:r>
              <w:rPr>
                <w:rFonts w:hint="eastAsia" w:cs="宋体"/>
                <w:kern w:val="2"/>
                <w:sz w:val="21"/>
                <w:szCs w:val="21"/>
                <w:lang w:val="en-US" w:eastAsia="zh-CN"/>
              </w:rPr>
              <w:t>，</w:t>
            </w:r>
            <w:r>
              <w:rPr>
                <w:rFonts w:hint="eastAsia" w:ascii="宋体" w:hAnsi="宋体" w:eastAsia="宋体" w:cs="宋体"/>
                <w:kern w:val="2"/>
                <w:sz w:val="21"/>
                <w:szCs w:val="21"/>
                <w:lang w:val="en-US" w:eastAsia="zh-CN"/>
              </w:rPr>
              <w:t>最高得</w:t>
            </w:r>
            <w:r>
              <w:rPr>
                <w:rFonts w:hint="eastAsia" w:cs="宋体"/>
                <w:kern w:val="2"/>
                <w:sz w:val="21"/>
                <w:szCs w:val="21"/>
                <w:lang w:val="en-US" w:eastAsia="zh-CN"/>
              </w:rPr>
              <w:t>12</w:t>
            </w:r>
            <w:r>
              <w:rPr>
                <w:rFonts w:hint="eastAsia" w:ascii="宋体" w:hAnsi="宋体" w:eastAsia="宋体" w:cs="宋体"/>
                <w:kern w:val="2"/>
                <w:sz w:val="21"/>
                <w:szCs w:val="21"/>
                <w:lang w:val="en-US" w:eastAsia="zh-CN"/>
              </w:rPr>
              <w:t>分。同一项目续签合同的不可重复得分。</w:t>
            </w:r>
          </w:p>
          <w:p w14:paraId="03B40D5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（二）评分依据：</w:t>
            </w:r>
          </w:p>
          <w:p w14:paraId="52B6CC6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 提供合同关键页（关键信息包括但不仅限于合同的项目名称、服务内容、合同服务期限、甲乙双方签字盖章页）且提供的材料各项信息不得有任何遮挡；</w:t>
            </w:r>
          </w:p>
          <w:p w14:paraId="73F94C2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 通过合同关键信息无法判断是否得分的，还需提供能证明得分的其它证明资料，如项目报告或合同甲方出具的证明文件；</w:t>
            </w:r>
          </w:p>
          <w:p w14:paraId="499725C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 提供加盖采购单位公章或业务章的履约评价证明材料；</w:t>
            </w:r>
          </w:p>
          <w:p w14:paraId="2C2CB3A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 提供以上证明文件复印件或扫描件，如涉及网站截图或照片等证明材料</w:t>
            </w:r>
            <w:r>
              <w:rPr>
                <w:rFonts w:hint="eastAsia" w:cs="宋体"/>
                <w:kern w:val="2"/>
                <w:sz w:val="21"/>
                <w:szCs w:val="21"/>
                <w:lang w:val="en-US" w:eastAsia="zh-CN"/>
              </w:rPr>
              <w:t>，</w:t>
            </w:r>
            <w:r>
              <w:rPr>
                <w:rFonts w:hint="eastAsia" w:ascii="宋体" w:hAnsi="宋体" w:eastAsia="宋体" w:cs="宋体"/>
                <w:kern w:val="2"/>
                <w:sz w:val="21"/>
                <w:szCs w:val="21"/>
                <w:lang w:val="en-US" w:eastAsia="zh-CN"/>
              </w:rPr>
              <w:t>需提供清晰图片</w:t>
            </w:r>
            <w:r>
              <w:rPr>
                <w:rFonts w:hint="eastAsia" w:cs="宋体"/>
                <w:kern w:val="2"/>
                <w:sz w:val="21"/>
                <w:szCs w:val="21"/>
                <w:lang w:val="en-US" w:eastAsia="zh-CN"/>
              </w:rPr>
              <w:t>，</w:t>
            </w:r>
            <w:r>
              <w:rPr>
                <w:rFonts w:hint="eastAsia" w:ascii="宋体" w:hAnsi="宋体" w:eastAsia="宋体" w:cs="宋体"/>
                <w:kern w:val="2"/>
                <w:sz w:val="21"/>
                <w:szCs w:val="21"/>
                <w:lang w:val="en-US" w:eastAsia="zh-CN"/>
              </w:rPr>
              <w:t>均要求加盖投标人公章</w:t>
            </w:r>
            <w:r>
              <w:rPr>
                <w:rFonts w:hint="eastAsia" w:cs="宋体"/>
                <w:kern w:val="2"/>
                <w:sz w:val="21"/>
                <w:szCs w:val="21"/>
                <w:lang w:val="en-US" w:eastAsia="zh-CN"/>
              </w:rPr>
              <w:t>，</w:t>
            </w:r>
            <w:r>
              <w:rPr>
                <w:rFonts w:hint="eastAsia" w:ascii="宋体" w:hAnsi="宋体" w:eastAsia="宋体" w:cs="宋体"/>
                <w:kern w:val="2"/>
                <w:sz w:val="21"/>
                <w:szCs w:val="21"/>
                <w:lang w:val="en-US" w:eastAsia="zh-CN"/>
              </w:rPr>
              <w:t>原件备查。未按要求提供有效证明材料或提供不清晰导致评委无法识别的不计得分。</w:t>
            </w:r>
          </w:p>
        </w:tc>
        <w:tc>
          <w:tcPr>
            <w:tcW w:w="1101" w:type="dxa"/>
            <w:vAlign w:val="center"/>
          </w:tcPr>
          <w:p w14:paraId="445E41C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en-US" w:eastAsia="zh-CN"/>
              </w:rPr>
              <w:t>评委</w:t>
            </w:r>
            <w:r>
              <w:rPr>
                <w:rFonts w:hint="eastAsia" w:ascii="宋体" w:hAnsi="宋体" w:eastAsia="宋体" w:cs="宋体"/>
                <w:kern w:val="2"/>
                <w:sz w:val="21"/>
                <w:szCs w:val="21"/>
                <w:lang w:val="zh-CN" w:eastAsia="zh-CN"/>
              </w:rPr>
              <w:t>打分</w:t>
            </w:r>
          </w:p>
        </w:tc>
      </w:tr>
      <w:tr w14:paraId="77782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35CB82C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3</w:t>
            </w:r>
          </w:p>
        </w:tc>
        <w:tc>
          <w:tcPr>
            <w:tcW w:w="1143" w:type="dxa"/>
            <w:vAlign w:val="center"/>
          </w:tcPr>
          <w:p w14:paraId="0D5D266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商务条款偏离情况</w:t>
            </w:r>
          </w:p>
        </w:tc>
        <w:tc>
          <w:tcPr>
            <w:tcW w:w="709" w:type="dxa"/>
            <w:vAlign w:val="center"/>
          </w:tcPr>
          <w:p w14:paraId="743D407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b/>
                <w:bCs/>
                <w:kern w:val="2"/>
                <w:sz w:val="21"/>
                <w:szCs w:val="21"/>
                <w:lang w:val="en-US" w:eastAsia="zh-CN"/>
              </w:rPr>
            </w:pPr>
            <w:r>
              <w:rPr>
                <w:rFonts w:hint="eastAsia" w:cs="宋体"/>
                <w:b/>
                <w:bCs/>
                <w:kern w:val="2"/>
                <w:sz w:val="21"/>
                <w:szCs w:val="21"/>
                <w:lang w:val="en-US" w:eastAsia="zh-CN"/>
              </w:rPr>
              <w:t>10</w:t>
            </w:r>
          </w:p>
        </w:tc>
        <w:tc>
          <w:tcPr>
            <w:tcW w:w="5605" w:type="dxa"/>
            <w:vAlign w:val="center"/>
          </w:tcPr>
          <w:p w14:paraId="50E230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（一）评分内容：</w:t>
            </w:r>
          </w:p>
          <w:p w14:paraId="12605E1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kern w:val="2"/>
                <w:sz w:val="21"/>
                <w:szCs w:val="21"/>
                <w:lang w:val="zh-CN" w:eastAsia="zh-CN"/>
              </w:rPr>
            </w:pPr>
            <w:r>
              <w:rPr>
                <w:rFonts w:hint="eastAsia" w:ascii="宋体" w:hAnsi="宋体" w:eastAsia="宋体" w:cs="宋体"/>
                <w:b w:val="0"/>
                <w:bCs w:val="0"/>
                <w:kern w:val="2"/>
                <w:sz w:val="21"/>
                <w:szCs w:val="21"/>
                <w:lang w:val="en-US" w:eastAsia="zh-CN"/>
              </w:rPr>
              <w:t>以投标文件《商务条款偏离表》为评审依据，各项商务要求全部满足的得</w:t>
            </w:r>
            <w:r>
              <w:rPr>
                <w:rFonts w:hint="eastAsia" w:cs="宋体"/>
                <w:b w:val="0"/>
                <w:bCs w:val="0"/>
                <w:kern w:val="2"/>
                <w:sz w:val="21"/>
                <w:szCs w:val="21"/>
                <w:lang w:val="en-US" w:eastAsia="zh-CN"/>
              </w:rPr>
              <w:t>满</w:t>
            </w:r>
            <w:r>
              <w:rPr>
                <w:rFonts w:hint="eastAsia" w:ascii="宋体" w:hAnsi="宋体" w:eastAsia="宋体" w:cs="宋体"/>
                <w:b w:val="0"/>
                <w:bCs w:val="0"/>
                <w:kern w:val="2"/>
                <w:sz w:val="21"/>
                <w:szCs w:val="21"/>
                <w:lang w:val="en-US" w:eastAsia="zh-CN"/>
              </w:rPr>
              <w:t>分，参数每负偏离1项扣</w:t>
            </w:r>
            <w:r>
              <w:rPr>
                <w:rFonts w:hint="eastAsia" w:cs="宋体"/>
                <w:b w:val="0"/>
                <w:bCs w:val="0"/>
                <w:kern w:val="2"/>
                <w:sz w:val="21"/>
                <w:szCs w:val="21"/>
                <w:lang w:val="en-US" w:eastAsia="zh-CN"/>
              </w:rPr>
              <w:t>3</w:t>
            </w:r>
            <w:r>
              <w:rPr>
                <w:rFonts w:hint="eastAsia" w:ascii="宋体" w:hAnsi="宋体" w:eastAsia="宋体" w:cs="宋体"/>
                <w:b w:val="0"/>
                <w:bCs w:val="0"/>
                <w:kern w:val="2"/>
                <w:sz w:val="21"/>
                <w:szCs w:val="21"/>
                <w:lang w:val="en-US" w:eastAsia="zh-CN"/>
              </w:rPr>
              <w:t>分，最低得0分</w:t>
            </w:r>
            <w:r>
              <w:rPr>
                <w:rFonts w:hint="eastAsia" w:ascii="宋体" w:hAnsi="宋体" w:eastAsia="宋体" w:cs="宋体"/>
                <w:b w:val="0"/>
                <w:bCs w:val="0"/>
                <w:kern w:val="2"/>
                <w:sz w:val="21"/>
                <w:szCs w:val="21"/>
                <w:lang w:val="zh-CN" w:eastAsia="zh-CN"/>
              </w:rPr>
              <w:t>。</w:t>
            </w:r>
          </w:p>
          <w:p w14:paraId="0C7CF02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（二）评分标准：</w:t>
            </w:r>
          </w:p>
          <w:p w14:paraId="7A6E7D6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kern w:val="2"/>
                <w:sz w:val="21"/>
                <w:szCs w:val="21"/>
                <w:lang w:val="en-US" w:eastAsia="zh-CN"/>
              </w:rPr>
            </w:pPr>
            <w:r>
              <w:rPr>
                <w:rFonts w:hint="eastAsia" w:ascii="宋体" w:hAnsi="宋体" w:eastAsia="宋体" w:cs="宋体"/>
                <w:b w:val="0"/>
                <w:bCs w:val="0"/>
                <w:kern w:val="2"/>
                <w:sz w:val="21"/>
                <w:szCs w:val="21"/>
                <w:lang w:val="en-US" w:eastAsia="zh-CN"/>
              </w:rPr>
              <w:t>投标人应如实填写《商务条款偏离表》</w:t>
            </w:r>
            <w:r>
              <w:rPr>
                <w:rFonts w:hint="eastAsia" w:cs="宋体"/>
                <w:b w:val="0"/>
                <w:bCs w:val="0"/>
                <w:kern w:val="2"/>
                <w:sz w:val="21"/>
                <w:szCs w:val="21"/>
                <w:lang w:val="en-US" w:eastAsia="zh-CN"/>
              </w:rPr>
              <w:t>，以每小项为计分标准</w:t>
            </w:r>
            <w:r>
              <w:rPr>
                <w:rFonts w:hint="eastAsia" w:ascii="宋体" w:hAnsi="宋体" w:eastAsia="宋体" w:cs="宋体"/>
                <w:b w:val="0"/>
                <w:bCs w:val="0"/>
                <w:kern w:val="2"/>
                <w:sz w:val="21"/>
                <w:szCs w:val="21"/>
                <w:lang w:val="zh-CN" w:eastAsia="zh-CN"/>
              </w:rPr>
              <w:t>。</w:t>
            </w:r>
          </w:p>
        </w:tc>
        <w:tc>
          <w:tcPr>
            <w:tcW w:w="1101" w:type="dxa"/>
            <w:vAlign w:val="center"/>
          </w:tcPr>
          <w:p w14:paraId="256B499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评委打分</w:t>
            </w:r>
          </w:p>
        </w:tc>
      </w:tr>
      <w:tr w14:paraId="1D22F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1FCAD15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en-US" w:eastAsia="zh-CN"/>
              </w:rPr>
              <w:t>4</w:t>
            </w:r>
          </w:p>
        </w:tc>
        <w:tc>
          <w:tcPr>
            <w:tcW w:w="1143" w:type="dxa"/>
            <w:vAlign w:val="center"/>
          </w:tcPr>
          <w:p w14:paraId="74DECC3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诚信评审</w:t>
            </w:r>
          </w:p>
        </w:tc>
        <w:tc>
          <w:tcPr>
            <w:tcW w:w="709" w:type="dxa"/>
            <w:vAlign w:val="center"/>
          </w:tcPr>
          <w:p w14:paraId="2D09F09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w:t>
            </w:r>
          </w:p>
        </w:tc>
        <w:tc>
          <w:tcPr>
            <w:tcW w:w="5605" w:type="dxa"/>
            <w:vAlign w:val="center"/>
          </w:tcPr>
          <w:p w14:paraId="3B202031">
            <w:pPr>
              <w:keepNext w:val="0"/>
              <w:keepLines w:val="0"/>
              <w:pageBreakBefore w:val="0"/>
              <w:widowControl w:val="0"/>
              <w:shd w:val="clear" w:color="auto" w:fill="auto"/>
              <w:kinsoku/>
              <w:overflowPunct/>
              <w:topLinePunct w:val="0"/>
              <w:autoSpaceDE/>
              <w:autoSpaceDN/>
              <w:bidi w:val="0"/>
              <w:adjustRightInd/>
              <w:snapToGrid/>
              <w:spacing w:line="240" w:lineRule="auto"/>
              <w:rPr>
                <w:rFonts w:hint="eastAsia" w:ascii="宋体" w:hAnsi="宋体" w:eastAsia="宋体" w:cs="宋体"/>
                <w:color w:val="000000"/>
                <w:kern w:val="2"/>
                <w:sz w:val="21"/>
                <w:szCs w:val="21"/>
              </w:rPr>
            </w:pPr>
            <w:r>
              <w:rPr>
                <w:rFonts w:hint="eastAsia" w:ascii="宋体" w:hAnsi="宋体" w:eastAsia="宋体" w:cs="宋体"/>
                <w:sz w:val="21"/>
                <w:szCs w:val="21"/>
              </w:rPr>
              <w:t>（</w:t>
            </w:r>
            <w:r>
              <w:rPr>
                <w:rFonts w:hint="eastAsia" w:ascii="宋体" w:hAnsi="宋体" w:eastAsia="宋体" w:cs="宋体"/>
                <w:color w:val="000000"/>
                <w:kern w:val="2"/>
                <w:sz w:val="21"/>
                <w:szCs w:val="21"/>
              </w:rPr>
              <w:t>一）评分内容：</w:t>
            </w:r>
          </w:p>
          <w:p w14:paraId="6A7E3E94">
            <w:pPr>
              <w:keepNext w:val="0"/>
              <w:keepLines w:val="0"/>
              <w:pageBreakBefore w:val="0"/>
              <w:widowControl w:val="0"/>
              <w:shd w:val="clear" w:color="auto" w:fill="auto"/>
              <w:kinsoku/>
              <w:overflowPunct/>
              <w:topLinePunct w:val="0"/>
              <w:autoSpaceDE/>
              <w:autoSpaceDN/>
              <w:bidi w:val="0"/>
              <w:adjustRightInd/>
              <w:snapToGrid/>
              <w:spacing w:line="24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投标人在参与政府采购活动中存在诚信相关问题且在主管部门相关处理措施实施期限内的，本项不得分，否则得满分。</w:t>
            </w:r>
          </w:p>
          <w:p w14:paraId="2743DEF9">
            <w:pPr>
              <w:keepNext w:val="0"/>
              <w:keepLines w:val="0"/>
              <w:pageBreakBefore w:val="0"/>
              <w:widowControl w:val="0"/>
              <w:shd w:val="clear" w:color="auto" w:fill="auto"/>
              <w:kinsoku/>
              <w:overflowPunct/>
              <w:topLinePunct w:val="0"/>
              <w:autoSpaceDE/>
              <w:autoSpaceDN/>
              <w:bidi w:val="0"/>
              <w:adjustRightInd/>
              <w:snapToGrid/>
              <w:spacing w:line="24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（二）评分依据：</w:t>
            </w:r>
          </w:p>
          <w:p w14:paraId="0D03687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cs="宋体"/>
                <w:color w:val="000000"/>
                <w:kern w:val="2"/>
                <w:sz w:val="21"/>
                <w:szCs w:val="21"/>
                <w:lang w:val="en-US" w:eastAsia="zh-CN"/>
              </w:rPr>
              <w:t>1.</w:t>
            </w:r>
            <w:r>
              <w:rPr>
                <w:rFonts w:hint="eastAsia" w:ascii="宋体" w:hAnsi="宋体" w:eastAsia="宋体" w:cs="宋体"/>
                <w:color w:val="000000"/>
                <w:kern w:val="2"/>
                <w:sz w:val="21"/>
                <w:szCs w:val="21"/>
              </w:rPr>
              <w:t>按招标文件格式如实提供《诚信承诺函》原件加盖投标人公章，且承诺函格式及内容不得修改，否</w:t>
            </w:r>
            <w:r>
              <w:rPr>
                <w:rFonts w:hint="eastAsia" w:ascii="宋体" w:hAnsi="宋体" w:eastAsia="宋体" w:cs="宋体"/>
                <w:bCs/>
                <w:kern w:val="0"/>
                <w:sz w:val="21"/>
                <w:szCs w:val="21"/>
              </w:rPr>
              <w:t>则不得分</w:t>
            </w:r>
            <w:r>
              <w:rPr>
                <w:rFonts w:hint="eastAsia" w:ascii="宋体" w:hAnsi="宋体" w:eastAsia="宋体" w:cs="宋体"/>
                <w:sz w:val="21"/>
                <w:szCs w:val="21"/>
              </w:rPr>
              <w:t>。</w:t>
            </w:r>
            <w:r>
              <w:rPr>
                <w:rFonts w:hint="eastAsia" w:ascii="宋体" w:hAnsi="宋体" w:eastAsia="宋体" w:cs="宋体"/>
                <w:bCs/>
                <w:kern w:val="0"/>
                <w:sz w:val="21"/>
                <w:szCs w:val="21"/>
              </w:rPr>
              <w:t>如若投标人承诺与实际情况不相符，将按虚假应标报相关主管部门处理</w:t>
            </w:r>
            <w:r>
              <w:rPr>
                <w:rFonts w:hint="eastAsia" w:ascii="宋体" w:hAnsi="宋体" w:eastAsia="宋体" w:cs="宋体"/>
                <w:sz w:val="21"/>
                <w:szCs w:val="21"/>
              </w:rPr>
              <w:t>。</w:t>
            </w:r>
          </w:p>
          <w:p w14:paraId="3C68688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en-US" w:eastAsia="zh-CN"/>
              </w:rPr>
            </w:pPr>
            <w:r>
              <w:rPr>
                <w:rFonts w:hint="eastAsia" w:cs="宋体"/>
                <w:kern w:val="2"/>
                <w:sz w:val="21"/>
                <w:szCs w:val="21"/>
                <w:lang w:val="en-US" w:eastAsia="zh-CN"/>
              </w:rPr>
              <w:t>2.</w:t>
            </w:r>
            <w:r>
              <w:rPr>
                <w:rFonts w:hint="eastAsia" w:ascii="宋体" w:hAnsi="宋体" w:eastAsia="宋体" w:cs="宋体"/>
                <w:kern w:val="2"/>
                <w:sz w:val="21"/>
                <w:szCs w:val="21"/>
                <w:lang w:val="en-US" w:eastAsia="zh-CN"/>
              </w:rPr>
              <w:t>采购</w:t>
            </w:r>
            <w:r>
              <w:rPr>
                <w:rFonts w:hint="eastAsia" w:cs="宋体"/>
                <w:kern w:val="2"/>
                <w:sz w:val="21"/>
                <w:szCs w:val="21"/>
                <w:lang w:val="en-US" w:eastAsia="zh-CN"/>
              </w:rPr>
              <w:t>人</w:t>
            </w:r>
            <w:r>
              <w:rPr>
                <w:rFonts w:hint="eastAsia" w:ascii="宋体" w:hAnsi="宋体" w:eastAsia="宋体" w:cs="宋体"/>
                <w:kern w:val="2"/>
                <w:sz w:val="21"/>
                <w:szCs w:val="21"/>
                <w:lang w:val="en-US" w:eastAsia="zh-CN"/>
              </w:rPr>
              <w:t>通过“信用中国</w:t>
            </w:r>
            <w:r>
              <w:rPr>
                <w:rFonts w:hint="eastAsia" w:cs="宋体"/>
                <w:kern w:val="2"/>
                <w:sz w:val="21"/>
                <w:szCs w:val="21"/>
                <w:lang w:val="en-US" w:eastAsia="zh-CN"/>
              </w:rPr>
              <w:t>”“</w:t>
            </w:r>
            <w:r>
              <w:rPr>
                <w:rFonts w:hint="eastAsia" w:ascii="宋体" w:hAnsi="宋体" w:eastAsia="宋体" w:cs="宋体"/>
                <w:kern w:val="2"/>
                <w:sz w:val="21"/>
                <w:szCs w:val="21"/>
                <w:lang w:val="en-US" w:eastAsia="zh-CN"/>
              </w:rPr>
              <w:t>中国政府采购网</w:t>
            </w:r>
            <w:r>
              <w:rPr>
                <w:rFonts w:hint="eastAsia" w:cs="宋体"/>
                <w:kern w:val="2"/>
                <w:sz w:val="21"/>
                <w:szCs w:val="21"/>
                <w:lang w:val="en-US" w:eastAsia="zh-CN"/>
              </w:rPr>
              <w:t>”“</w:t>
            </w:r>
            <w:r>
              <w:rPr>
                <w:rFonts w:hint="eastAsia" w:ascii="宋体" w:hAnsi="宋体" w:eastAsia="宋体" w:cs="宋体"/>
                <w:kern w:val="2"/>
                <w:sz w:val="21"/>
                <w:szCs w:val="21"/>
                <w:lang w:val="en-US" w:eastAsia="zh-CN"/>
              </w:rPr>
              <w:t>深圳市政府采购监管网”以及市、区财政部门认定的其他渠道查询供应商信用信息</w:t>
            </w:r>
            <w:r>
              <w:rPr>
                <w:rFonts w:hint="eastAsia" w:cs="宋体"/>
                <w:kern w:val="2"/>
                <w:sz w:val="21"/>
                <w:szCs w:val="21"/>
                <w:lang w:val="en-US" w:eastAsia="zh-CN"/>
              </w:rPr>
              <w:t>。</w:t>
            </w:r>
          </w:p>
        </w:tc>
        <w:tc>
          <w:tcPr>
            <w:tcW w:w="1101" w:type="dxa"/>
            <w:vAlign w:val="center"/>
          </w:tcPr>
          <w:p w14:paraId="4AFD11E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en-US" w:eastAsia="zh-CN"/>
              </w:rPr>
              <w:t>评委</w:t>
            </w:r>
            <w:r>
              <w:rPr>
                <w:rFonts w:hint="eastAsia" w:ascii="宋体" w:hAnsi="宋体" w:eastAsia="宋体" w:cs="宋体"/>
                <w:kern w:val="2"/>
                <w:sz w:val="21"/>
                <w:szCs w:val="21"/>
                <w:lang w:val="zh-CN" w:eastAsia="zh-CN"/>
              </w:rPr>
              <w:t>打分</w:t>
            </w:r>
          </w:p>
        </w:tc>
      </w:tr>
    </w:tbl>
    <w:p w14:paraId="50386E25">
      <w:pPr>
        <w:spacing w:line="240" w:lineRule="auto"/>
        <w:ind w:firstLine="0" w:firstLineChars="0"/>
        <w:rPr>
          <w:rFonts w:hint="eastAsia"/>
        </w:rPr>
      </w:pPr>
      <w:r>
        <w:rPr>
          <w:rFonts w:hint="eastAsia"/>
        </w:rPr>
        <w:t>备注：1. 有取值范围的，含上限值不含下限值。每一项的得分均不能超过该项最高分值。</w:t>
      </w:r>
    </w:p>
    <w:p w14:paraId="615D861B">
      <w:pPr>
        <w:spacing w:line="240" w:lineRule="auto"/>
        <w:ind w:firstLine="444" w:firstLineChars="202"/>
        <w:outlineLvl w:val="1"/>
        <w:rPr>
          <w:rFonts w:hint="eastAsia"/>
        </w:rPr>
      </w:pPr>
      <w:bookmarkStart w:id="23" w:name="_Toc8418"/>
      <w:r>
        <w:rPr>
          <w:rFonts w:hint="eastAsia"/>
        </w:rPr>
        <w:t>2. 缺项则该项为0分或不合格为0分。</w:t>
      </w:r>
      <w:bookmarkEnd w:id="23"/>
    </w:p>
    <w:p w14:paraId="250D3D1B">
      <w:pPr>
        <w:ind w:firstLine="444" w:firstLineChars="202"/>
        <w:rPr>
          <w:rFonts w:hint="eastAsia" w:ascii="宋体" w:hAnsi="宋体" w:eastAsia="宋体" w:cs="宋体"/>
          <w:b/>
          <w:bCs/>
          <w:color w:val="auto"/>
          <w:sz w:val="21"/>
          <w:szCs w:val="21"/>
          <w:highlight w:val="none"/>
        </w:rPr>
      </w:pPr>
      <w:r>
        <w:rPr>
          <w:rFonts w:hint="eastAsia"/>
        </w:rPr>
        <w:t>3. 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hint="eastAsia" w:ascii="Arial" w:hAnsi="Arial" w:cs="Arial"/>
          <w:snapToGrid w:val="0"/>
          <w:szCs w:val="18"/>
        </w:rPr>
        <w:t>。</w:t>
      </w:r>
    </w:p>
    <w:p w14:paraId="3C7CFA28">
      <w:pPr>
        <w:bidi w:val="0"/>
        <w:rPr>
          <w:rFonts w:hint="eastAsia"/>
          <w:lang w:eastAsia="zh-CN"/>
        </w:rPr>
      </w:pPr>
    </w:p>
    <w:bookmarkEnd w:id="6"/>
    <w:bookmarkEnd w:id="7"/>
    <w:bookmarkEnd w:id="8"/>
    <w:bookmarkEnd w:id="9"/>
    <w:p w14:paraId="264385CB">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3FF5C9F2">
      <w:pPr>
        <w:pageBreakBefore w:val="0"/>
        <w:kinsoku/>
        <w:overflowPunct/>
        <w:bidi w:val="0"/>
        <w:spacing w:line="320" w:lineRule="exact"/>
        <w:jc w:val="center"/>
        <w:outlineLvl w:val="1"/>
        <w:rPr>
          <w:rFonts w:hint="eastAsia" w:ascii="宋体" w:hAnsi="宋体" w:eastAsia="宋体" w:cs="宋体"/>
          <w:b/>
          <w:bCs/>
          <w:color w:val="auto"/>
          <w:sz w:val="21"/>
          <w:szCs w:val="21"/>
          <w:highlight w:val="none"/>
        </w:rPr>
      </w:pPr>
      <w:bookmarkStart w:id="24" w:name="_Toc25323"/>
      <w:r>
        <w:rPr>
          <w:rFonts w:hint="eastAsia" w:ascii="宋体" w:hAnsi="宋体" w:eastAsia="宋体" w:cs="宋体"/>
          <w:b/>
          <w:bCs/>
          <w:color w:val="auto"/>
          <w:sz w:val="21"/>
          <w:szCs w:val="21"/>
          <w:highlight w:val="none"/>
        </w:rPr>
        <w:t>投标文件初审表</w:t>
      </w:r>
      <w:bookmarkEnd w:id="24"/>
    </w:p>
    <w:p w14:paraId="3B303B31">
      <w:pPr>
        <w:pageBreakBefore w:val="0"/>
        <w:kinsoku/>
        <w:overflowPunct/>
        <w:bidi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（投标人须完全满足下列要求，否则初审不通过，投标无效）</w:t>
      </w:r>
    </w:p>
    <w:tbl>
      <w:tblPr>
        <w:tblStyle w:val="2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114"/>
      </w:tblGrid>
      <w:tr w14:paraId="713B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80" w:type="dxa"/>
            <w:gridSpan w:val="2"/>
          </w:tcPr>
          <w:p w14:paraId="64659D45">
            <w:pPr>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资格性检查表</w:t>
            </w:r>
          </w:p>
        </w:tc>
      </w:tr>
      <w:tr w14:paraId="16CF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vAlign w:val="center"/>
          </w:tcPr>
          <w:p w14:paraId="3120B736">
            <w:pPr>
              <w:pageBreakBefore w:val="0"/>
              <w:widowControl/>
              <w:kinsoku/>
              <w:overflowPunct/>
              <w:bidi w:val="0"/>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9114" w:type="dxa"/>
            <w:vAlign w:val="top"/>
          </w:tcPr>
          <w:p w14:paraId="4084C722">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投标人必须具备采购文件所列的资格要求，并提交相应的资格证明材料</w:t>
            </w:r>
          </w:p>
        </w:tc>
      </w:tr>
      <w:tr w14:paraId="1583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vAlign w:val="center"/>
          </w:tcPr>
          <w:p w14:paraId="3C5F5F17">
            <w:pPr>
              <w:pageBreakBefore w:val="0"/>
              <w:widowControl/>
              <w:kinsoku/>
              <w:overflowPunct/>
              <w:bidi w:val="0"/>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114" w:type="dxa"/>
            <w:vAlign w:val="top"/>
          </w:tcPr>
          <w:p w14:paraId="1503F120">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投标人必须具备国家有关法律规定的有关资质</w:t>
            </w:r>
          </w:p>
        </w:tc>
      </w:tr>
      <w:tr w14:paraId="7834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80" w:type="dxa"/>
            <w:gridSpan w:val="2"/>
          </w:tcPr>
          <w:p w14:paraId="052E6D07">
            <w:pPr>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符合性检查表</w:t>
            </w:r>
          </w:p>
        </w:tc>
      </w:tr>
      <w:tr w14:paraId="4D1C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vAlign w:val="center"/>
          </w:tcPr>
          <w:p w14:paraId="42330656">
            <w:pPr>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114" w:type="dxa"/>
          </w:tcPr>
          <w:p w14:paraId="1CF3C950">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不存在下述情形：将一个包中的内容拆开投标；</w:t>
            </w:r>
          </w:p>
        </w:tc>
      </w:tr>
      <w:tr w14:paraId="0CE7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66" w:type="dxa"/>
            <w:vAlign w:val="center"/>
          </w:tcPr>
          <w:p w14:paraId="1F45373D">
            <w:pPr>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114" w:type="dxa"/>
          </w:tcPr>
          <w:p w14:paraId="6DB4A387">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不存在下述情形：未按招标文件所提供的内容填写《投标函》或投标有效期短于招标文件规定的；未按招标文件所提供的内容对《投标及履约承诺函》进行承诺。</w:t>
            </w:r>
          </w:p>
        </w:tc>
      </w:tr>
      <w:tr w14:paraId="3B4C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66" w:type="dxa"/>
            <w:vAlign w:val="center"/>
          </w:tcPr>
          <w:p w14:paraId="33EA5016">
            <w:pPr>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114" w:type="dxa"/>
          </w:tcPr>
          <w:p w14:paraId="4F5C9255">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不存在下述情形：招标文件未规定允许有替代方案时，对同一服务投标时，同时提供两套或两套以上的投标方案；</w:t>
            </w:r>
          </w:p>
        </w:tc>
      </w:tr>
      <w:tr w14:paraId="6250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vAlign w:val="center"/>
          </w:tcPr>
          <w:p w14:paraId="185FB4C9">
            <w:pPr>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114" w:type="dxa"/>
          </w:tcPr>
          <w:p w14:paraId="6132B2CE">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不存在下述情形：投标总价高于预算限额或最高限价；</w:t>
            </w:r>
          </w:p>
        </w:tc>
      </w:tr>
      <w:tr w14:paraId="33F4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vAlign w:val="center"/>
          </w:tcPr>
          <w:p w14:paraId="6E9937F3">
            <w:pPr>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114" w:type="dxa"/>
          </w:tcPr>
          <w:p w14:paraId="775CB304">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不存在下述情形：同一项目出现两个及以上报价，按规定又无法确定哪个是有效报价；</w:t>
            </w:r>
          </w:p>
        </w:tc>
      </w:tr>
      <w:tr w14:paraId="1395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66" w:type="dxa"/>
            <w:vAlign w:val="center"/>
          </w:tcPr>
          <w:p w14:paraId="063AD731">
            <w:pPr>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114" w:type="dxa"/>
          </w:tcPr>
          <w:p w14:paraId="3A07F83A">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不存在下述情形：所投产品或服务在商务、技术服务条款等方面没有实质性满足招标文件要求的（招标文件标注★的均为实质性条款）；</w:t>
            </w:r>
          </w:p>
        </w:tc>
      </w:tr>
      <w:tr w14:paraId="6605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666" w:type="dxa"/>
            <w:vAlign w:val="center"/>
          </w:tcPr>
          <w:p w14:paraId="07F576BE">
            <w:pPr>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114" w:type="dxa"/>
          </w:tcPr>
          <w:p w14:paraId="68B5DCBD">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不存在下述情形：评审委员会认为投标人的报价明显低于其他通过符合性审</w:t>
            </w:r>
            <w:r>
              <w:rPr>
                <w:rFonts w:hint="eastAsia" w:cs="宋体"/>
                <w:color w:val="auto"/>
                <w:sz w:val="21"/>
                <w:szCs w:val="21"/>
                <w:highlight w:val="none"/>
                <w:lang w:eastAsia="zh-CN"/>
              </w:rPr>
              <w:t>查的</w:t>
            </w:r>
            <w:r>
              <w:rPr>
                <w:rFonts w:hint="eastAsia" w:ascii="宋体" w:hAnsi="宋体" w:eastAsia="宋体" w:cs="宋体"/>
                <w:color w:val="auto"/>
                <w:sz w:val="21"/>
                <w:szCs w:val="21"/>
                <w:highlight w:val="none"/>
              </w:rPr>
              <w:t>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14:paraId="3456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vAlign w:val="center"/>
          </w:tcPr>
          <w:p w14:paraId="052398B5">
            <w:pPr>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114" w:type="dxa"/>
          </w:tcPr>
          <w:p w14:paraId="540874E7">
            <w:pPr>
              <w:pageBreakBefore w:val="0"/>
              <w:kinsoku/>
              <w:overflowPunct/>
              <w:bidi w:val="0"/>
              <w:spacing w:line="3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不存在下述情形：投标报价有严重缺漏项目；投标报价有严重缺漏项目的或对服务清单项目及数量进行修改的</w:t>
            </w:r>
            <w:r>
              <w:rPr>
                <w:rFonts w:hint="eastAsia" w:cs="宋体"/>
                <w:color w:val="auto"/>
                <w:sz w:val="21"/>
                <w:szCs w:val="21"/>
                <w:highlight w:val="none"/>
                <w:lang w:eastAsia="zh-CN"/>
              </w:rPr>
              <w:t>；</w:t>
            </w:r>
          </w:p>
        </w:tc>
      </w:tr>
      <w:tr w14:paraId="1E38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vAlign w:val="center"/>
          </w:tcPr>
          <w:p w14:paraId="2A5B2304">
            <w:pPr>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9114" w:type="dxa"/>
            <w:vAlign w:val="top"/>
          </w:tcPr>
          <w:p w14:paraId="05B8E170">
            <w:pPr>
              <w:pageBreakBefore w:val="0"/>
              <w:kinsoku/>
              <w:overflowPunct/>
              <w:bidi w:val="0"/>
              <w:spacing w:line="32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不存在下述情形：</w:t>
            </w:r>
            <w:r>
              <w:rPr>
                <w:rFonts w:hint="eastAsia" w:cs="宋体"/>
                <w:color w:val="auto"/>
                <w:sz w:val="21"/>
                <w:szCs w:val="21"/>
                <w:highlight w:val="none"/>
                <w:lang w:eastAsia="zh-CN"/>
              </w:rPr>
              <w:t>法律法规</w:t>
            </w:r>
            <w:r>
              <w:rPr>
                <w:rFonts w:hint="eastAsia" w:ascii="宋体" w:hAnsi="宋体" w:eastAsia="宋体" w:cs="宋体"/>
                <w:color w:val="auto"/>
                <w:sz w:val="21"/>
                <w:szCs w:val="21"/>
                <w:highlight w:val="none"/>
              </w:rPr>
              <w:t>或招标文件规定的其他投标无效情形。</w:t>
            </w:r>
          </w:p>
        </w:tc>
      </w:tr>
    </w:tbl>
    <w:p w14:paraId="16E811F2">
      <w:pPr>
        <w:pStyle w:val="10"/>
        <w:pageBreakBefore w:val="0"/>
        <w:tabs>
          <w:tab w:val="left" w:pos="562"/>
          <w:tab w:val="left" w:pos="3372"/>
          <w:tab w:val="left" w:pos="3653"/>
        </w:tabs>
        <w:kinsoku/>
        <w:overflowPunct/>
        <w:bidi w:val="0"/>
        <w:spacing w:line="32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注：如无特殊说明，投标人所提供的证明文件均需加盖投标人公章。</w:t>
      </w:r>
    </w:p>
    <w:p w14:paraId="3971101A">
      <w:pPr>
        <w:pageBreakBefore w:val="0"/>
        <w:numPr>
          <w:ilvl w:val="0"/>
          <w:numId w:val="2"/>
        </w:numPr>
        <w:kinsoku/>
        <w:overflowPunct/>
        <w:bidi w:val="0"/>
        <w:spacing w:line="320" w:lineRule="exact"/>
        <w:jc w:val="center"/>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r>
        <w:rPr>
          <w:rFonts w:hint="eastAsia" w:ascii="宋体" w:hAnsi="宋体" w:eastAsia="宋体" w:cs="宋体"/>
          <w:b/>
          <w:bCs/>
          <w:color w:val="auto"/>
          <w:sz w:val="21"/>
          <w:szCs w:val="21"/>
          <w:highlight w:val="none"/>
          <w:lang w:val="en-US" w:eastAsia="zh-CN"/>
        </w:rPr>
        <w:t xml:space="preserve"> </w:t>
      </w:r>
      <w:bookmarkStart w:id="25" w:name="_Toc14230"/>
      <w:bookmarkStart w:id="26" w:name="_Toc26052"/>
      <w:bookmarkStart w:id="27" w:name="_Toc19683"/>
      <w:bookmarkStart w:id="28" w:name="_Toc4616"/>
      <w:bookmarkStart w:id="29" w:name="_Toc18054"/>
      <w:r>
        <w:rPr>
          <w:rFonts w:hint="eastAsia" w:ascii="宋体" w:hAnsi="宋体" w:eastAsia="宋体" w:cs="宋体"/>
          <w:b/>
          <w:bCs/>
          <w:color w:val="auto"/>
          <w:sz w:val="21"/>
          <w:szCs w:val="21"/>
          <w:highlight w:val="none"/>
          <w:lang w:val="en-US" w:eastAsia="zh-CN"/>
        </w:rPr>
        <w:t>投标程序</w:t>
      </w:r>
      <w:bookmarkEnd w:id="25"/>
      <w:bookmarkEnd w:id="26"/>
      <w:bookmarkEnd w:id="27"/>
      <w:bookmarkEnd w:id="28"/>
      <w:bookmarkEnd w:id="29"/>
    </w:p>
    <w:p w14:paraId="3BFF38F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一、为充分体现公平、公正、公开原则，择优选择投标人，参加</w:t>
      </w:r>
      <w:r>
        <w:rPr>
          <w:rFonts w:hint="eastAsia" w:ascii="宋体" w:hAnsi="宋体" w:eastAsia="宋体" w:cs="宋体"/>
          <w:b/>
          <w:bCs/>
          <w:color w:val="auto"/>
          <w:sz w:val="21"/>
          <w:szCs w:val="21"/>
          <w:highlight w:val="none"/>
          <w:lang w:val="en-US" w:eastAsia="zh-CN"/>
        </w:rPr>
        <w:t>投</w:t>
      </w:r>
      <w:r>
        <w:rPr>
          <w:rFonts w:hint="eastAsia" w:ascii="宋体" w:hAnsi="宋体" w:eastAsia="宋体" w:cs="宋体"/>
          <w:b/>
          <w:bCs/>
          <w:color w:val="auto"/>
          <w:sz w:val="21"/>
          <w:szCs w:val="21"/>
          <w:highlight w:val="none"/>
          <w:lang w:eastAsia="zh-CN"/>
        </w:rPr>
        <w:t>标的单位必须满足本项目</w:t>
      </w:r>
      <w:r>
        <w:rPr>
          <w:rFonts w:hint="eastAsia" w:cs="宋体"/>
          <w:b/>
          <w:bCs/>
          <w:color w:val="auto"/>
          <w:sz w:val="21"/>
          <w:szCs w:val="21"/>
          <w:highlight w:val="none"/>
          <w:lang w:eastAsia="zh-CN"/>
        </w:rPr>
        <w:t>投标</w:t>
      </w:r>
      <w:r>
        <w:rPr>
          <w:rFonts w:hint="eastAsia" w:ascii="宋体" w:hAnsi="宋体" w:eastAsia="宋体" w:cs="宋体"/>
          <w:b/>
          <w:bCs/>
          <w:color w:val="auto"/>
          <w:sz w:val="21"/>
          <w:szCs w:val="21"/>
          <w:highlight w:val="none"/>
          <w:lang w:eastAsia="zh-CN"/>
        </w:rPr>
        <w:t>人的资质要求。 </w:t>
      </w:r>
    </w:p>
    <w:p w14:paraId="1D5102E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1"/>
        <w:rPr>
          <w:rFonts w:hint="eastAsia" w:ascii="宋体" w:hAnsi="宋体" w:eastAsia="宋体" w:cs="宋体"/>
          <w:b/>
          <w:bCs/>
          <w:color w:val="auto"/>
          <w:sz w:val="21"/>
          <w:szCs w:val="21"/>
          <w:highlight w:val="none"/>
          <w:lang w:eastAsia="zh-CN"/>
        </w:rPr>
      </w:pPr>
      <w:bookmarkStart w:id="30" w:name="_Toc24289"/>
      <w:r>
        <w:rPr>
          <w:rFonts w:hint="eastAsia" w:ascii="宋体" w:hAnsi="宋体" w:eastAsia="宋体" w:cs="宋体"/>
          <w:b/>
          <w:bCs/>
          <w:color w:val="auto"/>
          <w:sz w:val="21"/>
          <w:szCs w:val="21"/>
          <w:highlight w:val="none"/>
          <w:lang w:eastAsia="zh-CN"/>
        </w:rPr>
        <w:t>二、填写投标资料。</w:t>
      </w:r>
      <w:bookmarkEnd w:id="30"/>
    </w:p>
    <w:p w14:paraId="292BED6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eastAsia="zh-CN"/>
        </w:rPr>
      </w:pPr>
      <w:r>
        <w:rPr>
          <w:rFonts w:hint="eastAsia"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eastAsia="zh-CN"/>
        </w:rPr>
        <w:t>本项目的潜在投标人应在投标截止日之前</w:t>
      </w:r>
      <w:r>
        <w:rPr>
          <w:rFonts w:hint="eastAsia" w:cs="宋体"/>
          <w:b w:val="0"/>
          <w:bCs w:val="0"/>
          <w:color w:val="auto"/>
          <w:sz w:val="21"/>
          <w:szCs w:val="21"/>
          <w:highlight w:val="none"/>
          <w:lang w:eastAsia="zh-CN"/>
        </w:rPr>
        <w:t>按照公告要求</w:t>
      </w:r>
      <w:r>
        <w:rPr>
          <w:rFonts w:hint="eastAsia" w:ascii="宋体" w:hAnsi="宋体" w:eastAsia="宋体" w:cs="宋体"/>
          <w:b w:val="0"/>
          <w:bCs w:val="0"/>
          <w:color w:val="auto"/>
          <w:sz w:val="21"/>
          <w:szCs w:val="21"/>
          <w:highlight w:val="none"/>
          <w:lang w:eastAsia="zh-CN"/>
        </w:rPr>
        <w:t>进行</w:t>
      </w:r>
      <w:r>
        <w:rPr>
          <w:rFonts w:hint="eastAsia" w:cs="宋体"/>
          <w:b w:val="0"/>
          <w:bCs w:val="0"/>
          <w:color w:val="auto"/>
          <w:sz w:val="21"/>
          <w:szCs w:val="21"/>
          <w:highlight w:val="none"/>
          <w:lang w:eastAsia="zh-CN"/>
        </w:rPr>
        <w:t>供应商注册及</w:t>
      </w:r>
      <w:r>
        <w:rPr>
          <w:rFonts w:hint="eastAsia" w:ascii="宋体" w:hAnsi="宋体" w:eastAsia="宋体" w:cs="宋体"/>
          <w:b w:val="0"/>
          <w:bCs w:val="0"/>
          <w:color w:val="auto"/>
          <w:sz w:val="21"/>
          <w:szCs w:val="21"/>
          <w:highlight w:val="none"/>
          <w:lang w:eastAsia="zh-CN"/>
        </w:rPr>
        <w:t>报名。</w:t>
      </w:r>
    </w:p>
    <w:p w14:paraId="089A762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宋体" w:hAnsi="宋体" w:eastAsia="宋体" w:cs="宋体"/>
          <w:b/>
          <w:bCs/>
          <w:color w:val="auto"/>
          <w:sz w:val="21"/>
          <w:szCs w:val="21"/>
          <w:highlight w:val="none"/>
          <w:lang w:eastAsia="zh-CN"/>
        </w:rPr>
      </w:pPr>
      <w:r>
        <w:rPr>
          <w:rFonts w:hint="eastAsia"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eastAsia="zh-CN"/>
        </w:rPr>
        <w:t>资格预审合格的投标人严格按照采购单位提供的</w:t>
      </w:r>
      <w:r>
        <w:rPr>
          <w:rFonts w:hint="eastAsia" w:ascii="宋体" w:hAnsi="宋体" w:eastAsia="宋体" w:cs="宋体"/>
          <w:b w:val="0"/>
          <w:bCs w:val="0"/>
          <w:color w:val="auto"/>
          <w:sz w:val="21"/>
          <w:szCs w:val="21"/>
          <w:highlight w:val="none"/>
          <w:lang w:val="en-US" w:eastAsia="zh-CN"/>
        </w:rPr>
        <w:t>招</w:t>
      </w:r>
      <w:r>
        <w:rPr>
          <w:rFonts w:hint="eastAsia" w:ascii="宋体" w:hAnsi="宋体" w:eastAsia="宋体" w:cs="宋体"/>
          <w:b w:val="0"/>
          <w:bCs w:val="0"/>
          <w:color w:val="auto"/>
          <w:sz w:val="21"/>
          <w:szCs w:val="21"/>
          <w:highlight w:val="none"/>
          <w:lang w:eastAsia="zh-CN"/>
        </w:rPr>
        <w:t>标文件，认真填写</w:t>
      </w:r>
      <w:r>
        <w:rPr>
          <w:rFonts w:hint="eastAsia" w:ascii="宋体" w:hAnsi="宋体" w:eastAsia="宋体" w:cs="宋体"/>
          <w:b w:val="0"/>
          <w:bCs w:val="0"/>
          <w:color w:val="auto"/>
          <w:sz w:val="21"/>
          <w:szCs w:val="21"/>
          <w:highlight w:val="none"/>
          <w:lang w:val="en-US" w:eastAsia="zh-CN"/>
        </w:rPr>
        <w:t>投</w:t>
      </w:r>
      <w:r>
        <w:rPr>
          <w:rFonts w:hint="eastAsia" w:ascii="宋体" w:hAnsi="宋体" w:eastAsia="宋体" w:cs="宋体"/>
          <w:b w:val="0"/>
          <w:bCs w:val="0"/>
          <w:color w:val="auto"/>
          <w:sz w:val="21"/>
          <w:szCs w:val="21"/>
          <w:highlight w:val="none"/>
          <w:lang w:eastAsia="zh-CN"/>
        </w:rPr>
        <w:t>标资料，并在规定的时间将</w:t>
      </w:r>
      <w:r>
        <w:rPr>
          <w:rFonts w:hint="eastAsia" w:ascii="宋体" w:hAnsi="宋体" w:eastAsia="宋体" w:cs="宋体"/>
          <w:b/>
          <w:bCs/>
          <w:color w:val="auto"/>
          <w:sz w:val="21"/>
          <w:szCs w:val="21"/>
          <w:highlight w:val="none"/>
          <w:lang w:val="en-US" w:eastAsia="zh-CN"/>
        </w:rPr>
        <w:t>投</w:t>
      </w:r>
      <w:r>
        <w:rPr>
          <w:rFonts w:hint="eastAsia" w:ascii="宋体" w:hAnsi="宋体" w:eastAsia="宋体" w:cs="宋体"/>
          <w:b/>
          <w:bCs/>
          <w:color w:val="auto"/>
          <w:sz w:val="21"/>
          <w:szCs w:val="21"/>
          <w:highlight w:val="none"/>
          <w:lang w:eastAsia="zh-CN"/>
        </w:rPr>
        <w:t>标文件密封</w:t>
      </w:r>
      <w:r>
        <w:rPr>
          <w:rFonts w:hint="eastAsia" w:ascii="宋体" w:hAnsi="宋体" w:eastAsia="宋体" w:cs="宋体"/>
          <w:b w:val="0"/>
          <w:bCs w:val="0"/>
          <w:color w:val="auto"/>
          <w:sz w:val="21"/>
          <w:szCs w:val="21"/>
          <w:highlight w:val="none"/>
          <w:lang w:eastAsia="zh-CN"/>
        </w:rPr>
        <w:t>送达</w:t>
      </w:r>
      <w:r>
        <w:rPr>
          <w:rFonts w:hint="eastAsia" w:ascii="宋体" w:hAnsi="宋体" w:eastAsia="宋体" w:cs="宋体"/>
          <w:b w:val="0"/>
          <w:bCs w:val="0"/>
          <w:color w:val="auto"/>
          <w:sz w:val="21"/>
          <w:szCs w:val="21"/>
          <w:highlight w:val="none"/>
          <w:lang w:val="en-US" w:eastAsia="zh-CN"/>
        </w:rPr>
        <w:t>本项目的</w:t>
      </w:r>
      <w:r>
        <w:rPr>
          <w:rFonts w:hint="eastAsia" w:cs="宋体"/>
          <w:b w:val="0"/>
          <w:bCs w:val="0"/>
          <w:color w:val="auto"/>
          <w:sz w:val="21"/>
          <w:szCs w:val="21"/>
          <w:highlight w:val="none"/>
          <w:lang w:val="en-US" w:eastAsia="zh-CN"/>
        </w:rPr>
        <w:t>指定</w:t>
      </w:r>
      <w:r>
        <w:rPr>
          <w:rFonts w:hint="eastAsia" w:ascii="宋体" w:hAnsi="宋体" w:eastAsia="宋体" w:cs="宋体"/>
          <w:b w:val="0"/>
          <w:bCs w:val="0"/>
          <w:color w:val="auto"/>
          <w:sz w:val="21"/>
          <w:szCs w:val="21"/>
          <w:highlight w:val="none"/>
          <w:lang w:eastAsia="zh-CN"/>
        </w:rPr>
        <w:t>地点。</w:t>
      </w:r>
    </w:p>
    <w:p w14:paraId="0ADAA61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1"/>
        <w:rPr>
          <w:rFonts w:hint="eastAsia" w:ascii="宋体" w:hAnsi="宋体" w:eastAsia="宋体" w:cs="宋体"/>
          <w:b/>
          <w:bCs/>
          <w:color w:val="auto"/>
          <w:sz w:val="21"/>
          <w:szCs w:val="21"/>
          <w:highlight w:val="none"/>
          <w:lang w:eastAsia="zh-CN"/>
        </w:rPr>
      </w:pPr>
      <w:bookmarkStart w:id="31" w:name="_Toc9732"/>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、评标程序及评标方法</w:t>
      </w:r>
      <w:bookmarkEnd w:id="31"/>
    </w:p>
    <w:p w14:paraId="73B8042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200" w:right="0" w:rightChars="0"/>
        <w:jc w:val="both"/>
        <w:textAlignment w:val="auto"/>
        <w:outlineLvl w:val="2"/>
        <w:rPr>
          <w:rFonts w:hint="eastAsia" w:ascii="宋体" w:hAnsi="宋体" w:eastAsia="宋体" w:cs="宋体"/>
          <w:b w:val="0"/>
          <w:bCs w:val="0"/>
          <w:color w:val="auto"/>
          <w:sz w:val="21"/>
          <w:szCs w:val="21"/>
          <w:highlight w:val="none"/>
          <w:lang w:eastAsia="zh-CN"/>
        </w:rPr>
      </w:pPr>
      <w:r>
        <w:rPr>
          <w:rFonts w:hint="eastAsia" w:cs="宋体"/>
          <w:b/>
          <w:bCs/>
          <w:color w:val="auto"/>
          <w:sz w:val="21"/>
          <w:szCs w:val="21"/>
          <w:highlight w:val="none"/>
          <w:lang w:eastAsia="zh-CN"/>
        </w:rPr>
        <w:t>（一）提交投标文件</w:t>
      </w:r>
      <w:r>
        <w:rPr>
          <w:rFonts w:hint="eastAsia" w:ascii="宋体" w:hAnsi="宋体" w:eastAsia="宋体" w:cs="宋体"/>
          <w:b w:val="0"/>
          <w:bCs w:val="0"/>
          <w:color w:val="auto"/>
          <w:sz w:val="21"/>
          <w:szCs w:val="21"/>
          <w:highlight w:val="none"/>
          <w:lang w:eastAsia="zh-CN"/>
        </w:rPr>
        <w:t> </w:t>
      </w:r>
    </w:p>
    <w:p w14:paraId="2AF1085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420" w:leftChars="0" w:right="0" w:rightChars="0"/>
        <w:jc w:val="both"/>
        <w:textAlignment w:val="auto"/>
        <w:outlineLvl w:val="9"/>
        <w:rPr>
          <w:rFonts w:hint="eastAsia" w:ascii="宋体" w:hAnsi="宋体" w:eastAsia="宋体" w:cs="宋体"/>
          <w:b w:val="0"/>
          <w:bCs w:val="0"/>
          <w:color w:val="auto"/>
          <w:sz w:val="21"/>
          <w:szCs w:val="21"/>
          <w:highlight w:val="none"/>
          <w:lang w:eastAsia="zh-CN"/>
        </w:rPr>
      </w:pPr>
      <w:r>
        <w:rPr>
          <w:rFonts w:hint="eastAsia" w:cs="宋体"/>
          <w:b w:val="0"/>
          <w:bCs w:val="0"/>
          <w:color w:val="auto"/>
          <w:sz w:val="21"/>
          <w:szCs w:val="21"/>
          <w:highlight w:val="none"/>
          <w:lang w:val="en-US" w:eastAsia="zh-CN"/>
        </w:rPr>
        <w:t>1.</w:t>
      </w:r>
      <w:r>
        <w:rPr>
          <w:rFonts w:hint="eastAsia" w:cs="宋体"/>
          <w:b w:val="0"/>
          <w:bCs w:val="0"/>
          <w:color w:val="auto"/>
          <w:sz w:val="21"/>
          <w:szCs w:val="21"/>
          <w:highlight w:val="none"/>
          <w:lang w:eastAsia="zh-CN"/>
        </w:rPr>
        <w:t>投标人按照公告要求提交投标文件。</w:t>
      </w:r>
    </w:p>
    <w:p w14:paraId="19C5C9AC">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eastAsia="zh-CN"/>
        </w:rPr>
      </w:pPr>
      <w:r>
        <w:rPr>
          <w:rFonts w:hint="eastAsia" w:cs="宋体"/>
          <w:b w:val="0"/>
          <w:bCs w:val="0"/>
          <w:color w:val="auto"/>
          <w:sz w:val="21"/>
          <w:szCs w:val="21"/>
          <w:highlight w:val="none"/>
          <w:lang w:eastAsia="zh-CN"/>
        </w:rPr>
        <w:t>（</w:t>
      </w:r>
      <w:r>
        <w:rPr>
          <w:rFonts w:hint="eastAsia" w:cs="宋体"/>
          <w:b w:val="0"/>
          <w:bCs w:val="0"/>
          <w:color w:val="auto"/>
          <w:sz w:val="21"/>
          <w:szCs w:val="21"/>
          <w:highlight w:val="none"/>
          <w:lang w:val="en-US" w:eastAsia="zh-CN"/>
        </w:rPr>
        <w:t>1</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方案的调整：</w:t>
      </w:r>
      <w:r>
        <w:rPr>
          <w:rFonts w:hint="eastAsia" w:cs="宋体"/>
          <w:b w:val="0"/>
          <w:bCs w:val="0"/>
          <w:color w:val="auto"/>
          <w:sz w:val="21"/>
          <w:szCs w:val="21"/>
          <w:highlight w:val="none"/>
          <w:lang w:eastAsia="zh-CN"/>
        </w:rPr>
        <w:t>采购人按照院内自行采购要求组建本项目</w:t>
      </w:r>
      <w:r>
        <w:rPr>
          <w:rFonts w:hint="eastAsia" w:ascii="宋体" w:hAnsi="宋体" w:eastAsia="宋体" w:cs="宋体"/>
          <w:b w:val="0"/>
          <w:bCs w:val="0"/>
          <w:color w:val="auto"/>
          <w:sz w:val="21"/>
          <w:szCs w:val="21"/>
          <w:highlight w:val="none"/>
          <w:lang w:eastAsia="zh-CN"/>
        </w:rPr>
        <w:t>评标委员会</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评标委员会将只对有效投标文件进行评判和比较。在结合考虑本</w:t>
      </w:r>
      <w:r>
        <w:rPr>
          <w:rFonts w:hint="eastAsia" w:ascii="宋体" w:hAnsi="宋体" w:eastAsia="宋体" w:cs="宋体"/>
          <w:b w:val="0"/>
          <w:bCs w:val="0"/>
          <w:color w:val="auto"/>
          <w:sz w:val="21"/>
          <w:szCs w:val="21"/>
          <w:highlight w:val="none"/>
          <w:lang w:val="en-US" w:eastAsia="zh-CN"/>
        </w:rPr>
        <w:t>招</w:t>
      </w:r>
      <w:r>
        <w:rPr>
          <w:rFonts w:hint="eastAsia" w:ascii="宋体" w:hAnsi="宋体" w:eastAsia="宋体" w:cs="宋体"/>
          <w:b w:val="0"/>
          <w:bCs w:val="0"/>
          <w:color w:val="auto"/>
          <w:sz w:val="21"/>
          <w:szCs w:val="21"/>
          <w:highlight w:val="none"/>
          <w:lang w:eastAsia="zh-CN"/>
        </w:rPr>
        <w:t>标文件的要求和</w:t>
      </w:r>
      <w:r>
        <w:rPr>
          <w:rFonts w:hint="eastAsia" w:ascii="宋体" w:hAnsi="宋体" w:eastAsia="宋体" w:cs="宋体"/>
          <w:b w:val="0"/>
          <w:bCs w:val="0"/>
          <w:color w:val="auto"/>
          <w:sz w:val="21"/>
          <w:szCs w:val="21"/>
          <w:highlight w:val="none"/>
          <w:lang w:val="en-US" w:eastAsia="zh-CN"/>
        </w:rPr>
        <w:t>医院</w:t>
      </w:r>
      <w:r>
        <w:rPr>
          <w:rFonts w:hint="eastAsia" w:ascii="宋体" w:hAnsi="宋体" w:eastAsia="宋体" w:cs="宋体"/>
          <w:b w:val="0"/>
          <w:bCs w:val="0"/>
          <w:color w:val="auto"/>
          <w:sz w:val="21"/>
          <w:szCs w:val="21"/>
          <w:highlight w:val="none"/>
          <w:lang w:eastAsia="zh-CN"/>
        </w:rPr>
        <w:t>的实际需要后，可能要求竞标的投标人对其投标方案进行调整，投标人必须予以接受，否则其将失去中选的机会。</w:t>
      </w:r>
    </w:p>
    <w:p w14:paraId="425FD8B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420" w:leftChars="0" w:right="0" w:rightChars="0"/>
        <w:jc w:val="both"/>
        <w:textAlignment w:val="auto"/>
        <w:outlineLvl w:val="3"/>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（2）根据情形，如</w:t>
      </w:r>
      <w:r>
        <w:rPr>
          <w:rFonts w:hint="eastAsia" w:ascii="宋体" w:hAnsi="宋体" w:eastAsia="宋体" w:cs="宋体"/>
          <w:b w:val="0"/>
          <w:bCs w:val="0"/>
          <w:color w:val="auto"/>
          <w:sz w:val="21"/>
          <w:szCs w:val="21"/>
          <w:highlight w:val="none"/>
          <w:lang w:val="en-US" w:eastAsia="zh-CN"/>
        </w:rPr>
        <w:t>投标人不足三家的，不得开标。</w:t>
      </w:r>
    </w:p>
    <w:p w14:paraId="6F8A98B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420" w:leftChars="0" w:right="0" w:right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投标单位法定代表人或授权代表在规定的时间内未递交投标资料的，视为自动放弃；</w:t>
      </w:r>
    </w:p>
    <w:p w14:paraId="48592B10">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200" w:right="0" w:rightChars="0"/>
        <w:jc w:val="both"/>
        <w:textAlignment w:val="auto"/>
        <w:outlineLvl w:val="2"/>
        <w:rPr>
          <w:rFonts w:hint="eastAsia" w:ascii="宋体" w:hAnsi="宋体" w:eastAsia="宋体" w:cs="宋体"/>
          <w:b w:val="0"/>
          <w:bCs w:val="0"/>
          <w:color w:val="auto"/>
          <w:sz w:val="21"/>
          <w:szCs w:val="21"/>
          <w:highlight w:val="none"/>
          <w:lang w:eastAsia="zh-CN"/>
        </w:rPr>
      </w:pPr>
      <w:r>
        <w:rPr>
          <w:rFonts w:hint="eastAsia" w:cs="宋体"/>
          <w:b/>
          <w:bCs/>
          <w:color w:val="auto"/>
          <w:sz w:val="21"/>
          <w:szCs w:val="21"/>
          <w:highlight w:val="none"/>
          <w:lang w:eastAsia="zh-CN"/>
        </w:rPr>
        <w:t>（二）</w:t>
      </w:r>
      <w:r>
        <w:rPr>
          <w:rFonts w:hint="eastAsia" w:ascii="宋体" w:hAnsi="宋体" w:eastAsia="宋体" w:cs="宋体"/>
          <w:b/>
          <w:bCs/>
          <w:color w:val="auto"/>
          <w:sz w:val="21"/>
          <w:szCs w:val="21"/>
          <w:highlight w:val="none"/>
          <w:lang w:eastAsia="zh-CN"/>
        </w:rPr>
        <w:t>评标</w:t>
      </w:r>
      <w:r>
        <w:rPr>
          <w:rFonts w:hint="eastAsia" w:ascii="宋体" w:hAnsi="宋体" w:eastAsia="宋体" w:cs="宋体"/>
          <w:b w:val="0"/>
          <w:bCs w:val="0"/>
          <w:color w:val="auto"/>
          <w:sz w:val="21"/>
          <w:szCs w:val="21"/>
          <w:highlight w:val="none"/>
          <w:lang w:eastAsia="zh-CN"/>
        </w:rPr>
        <w:t>： </w:t>
      </w:r>
    </w:p>
    <w:p w14:paraId="69842D1C">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eastAsia="zh-CN"/>
        </w:rPr>
      </w:pPr>
      <w:r>
        <w:rPr>
          <w:rFonts w:hint="eastAsia"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招</w:t>
      </w:r>
      <w:r>
        <w:rPr>
          <w:rFonts w:hint="eastAsia" w:ascii="宋体" w:hAnsi="宋体" w:eastAsia="宋体" w:cs="宋体"/>
          <w:b w:val="0"/>
          <w:bCs w:val="0"/>
          <w:color w:val="auto"/>
          <w:sz w:val="21"/>
          <w:szCs w:val="21"/>
          <w:highlight w:val="none"/>
          <w:lang w:eastAsia="zh-CN"/>
        </w:rPr>
        <w:t>标单位举行评标会议</w:t>
      </w:r>
      <w:r>
        <w:rPr>
          <w:rFonts w:hint="eastAsia" w:cs="宋体"/>
          <w:b w:val="0"/>
          <w:bCs w:val="0"/>
          <w:color w:val="auto"/>
          <w:sz w:val="21"/>
          <w:szCs w:val="21"/>
          <w:highlight w:val="none"/>
          <w:lang w:eastAsia="zh-CN"/>
        </w:rPr>
        <w:t>，投标文件初审包括资格性审查和符合性审查。资格性审查：依据法律法规和招标文件的规定，对投标文件中的资格证明进行审查，以确定投标人是否具备投标资格。符合性审查：依据招标文件的规定，从投标文件的有效性、完整性和对招标文件的响应程度进行审查，以确定是否对招标文件的实质性要求作出响应。</w:t>
      </w:r>
      <w:r>
        <w:rPr>
          <w:rFonts w:hint="eastAsia" w:ascii="宋体" w:hAnsi="宋体" w:eastAsia="宋体" w:cs="宋体"/>
          <w:b w:val="0"/>
          <w:bCs w:val="0"/>
          <w:color w:val="auto"/>
          <w:sz w:val="21"/>
          <w:szCs w:val="21"/>
          <w:highlight w:val="none"/>
          <w:lang w:val="en-US" w:eastAsia="zh-CN"/>
        </w:rPr>
        <w:t>评</w:t>
      </w:r>
      <w:r>
        <w:rPr>
          <w:rFonts w:hint="eastAsia" w:cs="宋体"/>
          <w:b w:val="0"/>
          <w:bCs w:val="0"/>
          <w:color w:val="auto"/>
          <w:sz w:val="21"/>
          <w:szCs w:val="21"/>
          <w:highlight w:val="none"/>
          <w:lang w:val="en-US" w:eastAsia="zh-CN"/>
        </w:rPr>
        <w:t>审</w:t>
      </w:r>
      <w:r>
        <w:rPr>
          <w:rFonts w:hint="eastAsia" w:ascii="宋体" w:hAnsi="宋体" w:eastAsia="宋体" w:cs="宋体"/>
          <w:b w:val="0"/>
          <w:bCs w:val="0"/>
          <w:color w:val="auto"/>
          <w:sz w:val="21"/>
          <w:szCs w:val="21"/>
          <w:highlight w:val="none"/>
          <w:lang w:val="en-US" w:eastAsia="zh-CN"/>
        </w:rPr>
        <w:t>委员会</w:t>
      </w:r>
      <w:r>
        <w:rPr>
          <w:rFonts w:hint="eastAsia" w:ascii="宋体" w:hAnsi="宋体" w:eastAsia="宋体" w:cs="宋体"/>
          <w:b w:val="0"/>
          <w:bCs w:val="0"/>
          <w:color w:val="auto"/>
          <w:sz w:val="21"/>
          <w:szCs w:val="21"/>
          <w:highlight w:val="none"/>
          <w:lang w:eastAsia="zh-CN"/>
        </w:rPr>
        <w:t>将对所有投标人的报价同时进行评判。</w:t>
      </w:r>
    </w:p>
    <w:p w14:paraId="5891DED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200" w:right="0" w:rightChars="0"/>
        <w:jc w:val="both"/>
        <w:textAlignment w:val="auto"/>
        <w:outlineLvl w:val="3"/>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合格投标人不足三家的，不得评标。</w:t>
      </w:r>
    </w:p>
    <w:p w14:paraId="75EA93E1">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9"/>
        <w:rPr>
          <w:rFonts w:hint="eastAsia" w:ascii="宋体" w:hAnsi="宋体" w:eastAsia="宋体" w:cs="宋体"/>
          <w:b w:val="0"/>
          <w:bCs w:val="0"/>
          <w:color w:val="auto"/>
          <w:sz w:val="21"/>
          <w:szCs w:val="21"/>
          <w:highlight w:val="none"/>
          <w:lang w:eastAsia="zh-CN"/>
        </w:rPr>
      </w:pPr>
      <w:r>
        <w:rPr>
          <w:rFonts w:hint="eastAsia" w:cs="宋体"/>
          <w:b/>
          <w:bCs/>
          <w:color w:val="auto"/>
          <w:sz w:val="21"/>
          <w:szCs w:val="21"/>
          <w:highlight w:val="none"/>
          <w:lang w:eastAsia="zh-CN"/>
        </w:rPr>
        <w:t>（三）</w:t>
      </w:r>
      <w:r>
        <w:rPr>
          <w:rFonts w:hint="eastAsia" w:ascii="宋体" w:hAnsi="宋体" w:eastAsia="宋体" w:cs="宋体"/>
          <w:b/>
          <w:bCs/>
          <w:color w:val="auto"/>
          <w:sz w:val="21"/>
          <w:szCs w:val="21"/>
          <w:highlight w:val="none"/>
          <w:lang w:eastAsia="zh-CN"/>
        </w:rPr>
        <w:t>流标：</w:t>
      </w:r>
      <w:r>
        <w:rPr>
          <w:rFonts w:hint="eastAsia" w:ascii="宋体" w:hAnsi="宋体" w:eastAsia="宋体" w:cs="宋体"/>
          <w:b w:val="0"/>
          <w:bCs w:val="0"/>
          <w:color w:val="auto"/>
          <w:sz w:val="21"/>
          <w:szCs w:val="21"/>
          <w:highlight w:val="none"/>
          <w:lang w:eastAsia="zh-CN"/>
        </w:rPr>
        <w:t>当本项目实际报名的有效投标人不足三家时，本项目流标。（</w:t>
      </w:r>
      <w:r>
        <w:rPr>
          <w:rFonts w:hint="eastAsia" w:ascii="宋体" w:hAnsi="宋体" w:eastAsia="宋体" w:cs="宋体"/>
          <w:b w:val="0"/>
          <w:bCs w:val="0"/>
          <w:color w:val="auto"/>
          <w:sz w:val="21"/>
          <w:szCs w:val="21"/>
          <w:highlight w:val="none"/>
          <w:lang w:val="en-US" w:eastAsia="zh-CN"/>
        </w:rPr>
        <w:t>采用单一来源方式采购的除外</w:t>
      </w:r>
      <w:r>
        <w:rPr>
          <w:rFonts w:hint="eastAsia" w:ascii="宋体" w:hAnsi="宋体" w:eastAsia="宋体" w:cs="宋体"/>
          <w:b w:val="0"/>
          <w:bCs w:val="0"/>
          <w:color w:val="auto"/>
          <w:sz w:val="21"/>
          <w:szCs w:val="21"/>
          <w:highlight w:val="none"/>
          <w:lang w:eastAsia="zh-CN"/>
        </w:rPr>
        <w:t>）</w:t>
      </w:r>
    </w:p>
    <w:p w14:paraId="652D884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2"/>
        <w:rPr>
          <w:rFonts w:hint="eastAsia" w:ascii="宋体" w:hAnsi="宋体" w:eastAsia="宋体" w:cs="宋体"/>
          <w:b w:val="0"/>
          <w:bCs w:val="0"/>
          <w:color w:val="auto"/>
          <w:sz w:val="21"/>
          <w:szCs w:val="21"/>
          <w:highlight w:val="none"/>
          <w:lang w:eastAsia="zh-CN"/>
        </w:rPr>
      </w:pPr>
      <w:r>
        <w:rPr>
          <w:rFonts w:hint="eastAsia" w:cs="宋体"/>
          <w:b/>
          <w:bCs/>
          <w:color w:val="auto"/>
          <w:sz w:val="21"/>
          <w:szCs w:val="21"/>
          <w:highlight w:val="none"/>
          <w:lang w:eastAsia="zh-CN"/>
        </w:rPr>
        <w:t>（四）</w:t>
      </w:r>
      <w:r>
        <w:rPr>
          <w:rFonts w:hint="eastAsia" w:ascii="宋体" w:hAnsi="宋体" w:eastAsia="宋体" w:cs="宋体"/>
          <w:b/>
          <w:bCs/>
          <w:color w:val="auto"/>
          <w:sz w:val="21"/>
          <w:szCs w:val="21"/>
          <w:highlight w:val="none"/>
          <w:lang w:eastAsia="zh-CN"/>
        </w:rPr>
        <w:t>废标：</w:t>
      </w:r>
      <w:r>
        <w:rPr>
          <w:rFonts w:hint="eastAsia" w:ascii="宋体" w:hAnsi="宋体" w:eastAsia="宋体" w:cs="宋体"/>
          <w:b w:val="0"/>
          <w:bCs w:val="0"/>
          <w:color w:val="auto"/>
          <w:sz w:val="21"/>
          <w:szCs w:val="21"/>
          <w:highlight w:val="none"/>
          <w:lang w:eastAsia="zh-CN"/>
        </w:rPr>
        <w:t>存在下列情形的，</w:t>
      </w:r>
      <w:r>
        <w:rPr>
          <w:rFonts w:hint="eastAsia" w:cs="宋体"/>
          <w:b w:val="0"/>
          <w:bCs w:val="0"/>
          <w:color w:val="auto"/>
          <w:sz w:val="21"/>
          <w:szCs w:val="21"/>
          <w:highlight w:val="none"/>
          <w:lang w:eastAsia="zh-CN"/>
        </w:rPr>
        <w:t>作废</w:t>
      </w:r>
      <w:r>
        <w:rPr>
          <w:rFonts w:hint="eastAsia" w:ascii="宋体" w:hAnsi="宋体" w:eastAsia="宋体" w:cs="宋体"/>
          <w:b w:val="0"/>
          <w:bCs w:val="0"/>
          <w:color w:val="auto"/>
          <w:sz w:val="21"/>
          <w:szCs w:val="21"/>
          <w:highlight w:val="none"/>
          <w:lang w:eastAsia="zh-CN"/>
        </w:rPr>
        <w:t>标处理：</w:t>
      </w:r>
    </w:p>
    <w:p w14:paraId="14450BE4">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eastAsia="zh-CN"/>
        </w:rPr>
      </w:pPr>
      <w:r>
        <w:rPr>
          <w:rFonts w:hint="eastAsia" w:cs="宋体"/>
          <w:b w:val="0"/>
          <w:bCs w:val="0"/>
          <w:color w:val="auto"/>
          <w:sz w:val="21"/>
          <w:szCs w:val="21"/>
          <w:highlight w:val="none"/>
          <w:lang w:eastAsia="zh-CN"/>
        </w:rPr>
        <w:t>（</w:t>
      </w:r>
      <w:r>
        <w:rPr>
          <w:rFonts w:hint="eastAsia" w:cs="宋体"/>
          <w:b w:val="0"/>
          <w:bCs w:val="0"/>
          <w:color w:val="auto"/>
          <w:sz w:val="21"/>
          <w:szCs w:val="21"/>
          <w:highlight w:val="none"/>
          <w:lang w:val="en-US" w:eastAsia="zh-CN"/>
        </w:rPr>
        <w:t>1</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符合专业条件的投标人或者对招标文件做实质响应的投标人不足三家的；</w:t>
      </w:r>
    </w:p>
    <w:p w14:paraId="5F69EC9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eastAsia="zh-CN"/>
        </w:rPr>
      </w:pPr>
      <w:r>
        <w:rPr>
          <w:rFonts w:hint="eastAsia" w:cs="宋体"/>
          <w:b w:val="0"/>
          <w:bCs w:val="0"/>
          <w:color w:val="auto"/>
          <w:sz w:val="21"/>
          <w:szCs w:val="21"/>
          <w:highlight w:val="none"/>
          <w:lang w:eastAsia="zh-CN"/>
        </w:rPr>
        <w:t>（</w:t>
      </w:r>
      <w:r>
        <w:rPr>
          <w:rFonts w:hint="eastAsia" w:cs="宋体"/>
          <w:b w:val="0"/>
          <w:bCs w:val="0"/>
          <w:color w:val="auto"/>
          <w:sz w:val="21"/>
          <w:szCs w:val="21"/>
          <w:highlight w:val="none"/>
          <w:lang w:val="en-US" w:eastAsia="zh-CN"/>
        </w:rPr>
        <w:t>2</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出现影响采购公正的违法、违规行为的；</w:t>
      </w:r>
    </w:p>
    <w:p w14:paraId="54A35F7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eastAsia="zh-CN"/>
        </w:rPr>
      </w:pP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3</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投标人的报价均超过采购预算，采购人不能支付的；</w:t>
      </w:r>
    </w:p>
    <w:p w14:paraId="11283AB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eastAsia="zh-CN"/>
        </w:rPr>
      </w:pP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4</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因重大变故，采购任务取消的。 </w:t>
      </w:r>
    </w:p>
    <w:p w14:paraId="2729111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1"/>
        <w:rPr>
          <w:rFonts w:hint="eastAsia" w:ascii="宋体" w:hAnsi="宋体" w:eastAsia="宋体" w:cs="宋体"/>
          <w:b/>
          <w:bCs/>
          <w:color w:val="auto"/>
          <w:sz w:val="21"/>
          <w:szCs w:val="21"/>
          <w:highlight w:val="none"/>
          <w:lang w:val="en-US" w:eastAsia="zh-CN"/>
        </w:rPr>
      </w:pPr>
      <w:bookmarkStart w:id="32" w:name="_Toc21210"/>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评分方法</w:t>
      </w:r>
      <w:bookmarkEnd w:id="32"/>
    </w:p>
    <w:p w14:paraId="1360672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本次采购采用综合评标法，总分100分。根据投标报价表、投标一览表、投标响应情况及其他投标文件进行评分。得分最高者为本次采购的中标投标人，具体计算方式如下：</w:t>
      </w:r>
    </w:p>
    <w:p w14:paraId="2A574F45">
      <w:pPr>
        <w:pageBreakBefore w:val="0"/>
        <w:numPr>
          <w:ilvl w:val="0"/>
          <w:numId w:val="0"/>
        </w:numPr>
        <w:kinsoku/>
        <w:overflowPunct/>
        <w:bidi w:val="0"/>
        <w:snapToGrid w:val="0"/>
        <w:spacing w:line="320" w:lineRule="exact"/>
        <w:ind w:left="420" w:leftChars="0" w:right="-110" w:rightChars="-50"/>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价格分，采用以下公式计算报价得分【价格分=最低价/投标报价*价格分值】；</w:t>
      </w:r>
    </w:p>
    <w:p w14:paraId="58DDF69D">
      <w:pPr>
        <w:pageBreakBefore w:val="0"/>
        <w:numPr>
          <w:ilvl w:val="0"/>
          <w:numId w:val="0"/>
        </w:numPr>
        <w:kinsoku/>
        <w:overflowPunct/>
        <w:bidi w:val="0"/>
        <w:snapToGrid w:val="0"/>
        <w:spacing w:line="320" w:lineRule="exact"/>
        <w:ind w:left="420" w:leftChars="0" w:right="-110" w:rightChars="-50"/>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val="en-US" w:eastAsia="zh-CN"/>
        </w:rPr>
        <w:t>投标人商务条件，根据投标人响应条件进行打分；</w:t>
      </w:r>
    </w:p>
    <w:p w14:paraId="11603A41">
      <w:pPr>
        <w:pageBreakBefore w:val="0"/>
        <w:numPr>
          <w:ilvl w:val="0"/>
          <w:numId w:val="0"/>
        </w:numPr>
        <w:kinsoku/>
        <w:overflowPunct/>
        <w:bidi w:val="0"/>
        <w:snapToGrid w:val="0"/>
        <w:spacing w:line="320" w:lineRule="exact"/>
        <w:ind w:left="420" w:leftChars="0" w:right="-110" w:rightChars="-50"/>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lang w:val="en-US" w:eastAsia="zh-CN"/>
        </w:rPr>
        <w:t>投标人技术参数，根据投标人响应条件进行打分；</w:t>
      </w:r>
    </w:p>
    <w:p w14:paraId="5E3AAED0">
      <w:pPr>
        <w:pageBreakBefore w:val="0"/>
        <w:numPr>
          <w:ilvl w:val="0"/>
          <w:numId w:val="0"/>
        </w:numPr>
        <w:kinsoku/>
        <w:overflowPunct/>
        <w:bidi w:val="0"/>
        <w:snapToGrid w:val="0"/>
        <w:spacing w:line="320" w:lineRule="exact"/>
        <w:ind w:right="-110" w:rightChars="-50" w:firstLine="420" w:firstLineChars="200"/>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（四）</w:t>
      </w:r>
      <w:r>
        <w:rPr>
          <w:rFonts w:hint="eastAsia" w:ascii="宋体" w:hAnsi="宋体" w:eastAsia="宋体" w:cs="宋体"/>
          <w:b w:val="0"/>
          <w:bCs w:val="0"/>
          <w:color w:val="auto"/>
          <w:sz w:val="21"/>
          <w:szCs w:val="21"/>
          <w:highlight w:val="none"/>
          <w:lang w:val="en-US" w:eastAsia="zh-CN"/>
        </w:rPr>
        <w:t>最终得分为=投标人综合实力得分+投标人维保服务得分+投标人报价得分；</w:t>
      </w:r>
    </w:p>
    <w:p w14:paraId="4FBD3D4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1"/>
        <w:rPr>
          <w:rFonts w:hint="eastAsia" w:ascii="宋体" w:hAnsi="宋体" w:eastAsia="宋体" w:cs="宋体"/>
          <w:b w:val="0"/>
          <w:bCs w:val="0"/>
          <w:color w:val="auto"/>
          <w:sz w:val="21"/>
          <w:szCs w:val="21"/>
          <w:highlight w:val="none"/>
          <w:lang w:eastAsia="zh-CN"/>
        </w:rPr>
      </w:pPr>
      <w:bookmarkStart w:id="33" w:name="_Toc14471"/>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监督及中标通知</w:t>
      </w:r>
      <w:bookmarkEnd w:id="33"/>
    </w:p>
    <w:p w14:paraId="75BAAADE">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eastAsia="zh-CN"/>
        </w:rPr>
      </w:pPr>
      <w:r>
        <w:rPr>
          <w:rFonts w:hint="eastAsia" w:cs="宋体"/>
          <w:b w:val="0"/>
          <w:bCs w:val="0"/>
          <w:color w:val="auto"/>
          <w:sz w:val="21"/>
          <w:szCs w:val="21"/>
          <w:highlight w:val="none"/>
          <w:lang w:val="en-US" w:eastAsia="zh-CN"/>
        </w:rPr>
        <w:t>（一）</w:t>
      </w:r>
      <w:r>
        <w:rPr>
          <w:rFonts w:hint="eastAsia" w:cs="宋体"/>
          <w:b w:val="0"/>
          <w:bCs w:val="0"/>
          <w:color w:val="auto"/>
          <w:sz w:val="21"/>
          <w:szCs w:val="21"/>
          <w:highlight w:val="none"/>
          <w:lang w:eastAsia="zh-CN"/>
        </w:rPr>
        <w:t>医院</w:t>
      </w:r>
      <w:r>
        <w:rPr>
          <w:rFonts w:hint="eastAsia" w:ascii="宋体" w:hAnsi="宋体" w:eastAsia="宋体" w:cs="宋体"/>
          <w:b w:val="0"/>
          <w:bCs w:val="0"/>
          <w:color w:val="auto"/>
          <w:sz w:val="21"/>
          <w:szCs w:val="21"/>
          <w:highlight w:val="none"/>
          <w:lang w:eastAsia="zh-CN"/>
        </w:rPr>
        <w:t>组成评审委员会及采购监督小组，遵循公开、公正、公平、竞争的原则组织投标，择优确定适用投标人。 </w:t>
      </w:r>
    </w:p>
    <w:p w14:paraId="78D217D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eastAsia="zh-CN"/>
        </w:rPr>
      </w:pPr>
      <w:r>
        <w:rPr>
          <w:rFonts w:hint="eastAsia"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eastAsia="zh-CN"/>
        </w:rPr>
        <w:t>发布</w:t>
      </w:r>
      <w:r>
        <w:rPr>
          <w:rFonts w:hint="eastAsia" w:ascii="宋体" w:hAnsi="宋体" w:eastAsia="宋体" w:cs="宋体"/>
          <w:b w:val="0"/>
          <w:bCs w:val="0"/>
          <w:color w:val="auto"/>
          <w:sz w:val="21"/>
          <w:szCs w:val="21"/>
          <w:highlight w:val="none"/>
          <w:lang w:val="en-US" w:eastAsia="zh-CN"/>
        </w:rPr>
        <w:t>中标</w:t>
      </w:r>
      <w:r>
        <w:rPr>
          <w:rFonts w:hint="eastAsia" w:ascii="宋体" w:hAnsi="宋体" w:eastAsia="宋体" w:cs="宋体"/>
          <w:b w:val="0"/>
          <w:bCs w:val="0"/>
          <w:color w:val="auto"/>
          <w:sz w:val="21"/>
          <w:szCs w:val="21"/>
          <w:highlight w:val="none"/>
          <w:lang w:eastAsia="zh-CN"/>
        </w:rPr>
        <w:t>通知：采购人根据专家评审</w:t>
      </w:r>
      <w:r>
        <w:rPr>
          <w:rFonts w:hint="eastAsia" w:ascii="宋体" w:hAnsi="宋体" w:eastAsia="宋体" w:cs="宋体"/>
          <w:b w:val="0"/>
          <w:bCs w:val="0"/>
          <w:color w:val="auto"/>
          <w:sz w:val="21"/>
          <w:szCs w:val="21"/>
          <w:highlight w:val="none"/>
          <w:lang w:val="en-US" w:eastAsia="zh-CN"/>
        </w:rPr>
        <w:t>评</w:t>
      </w:r>
      <w:r>
        <w:rPr>
          <w:rFonts w:hint="eastAsia" w:ascii="宋体" w:hAnsi="宋体" w:eastAsia="宋体" w:cs="宋体"/>
          <w:b w:val="0"/>
          <w:bCs w:val="0"/>
          <w:color w:val="auto"/>
          <w:sz w:val="21"/>
          <w:szCs w:val="21"/>
          <w:highlight w:val="none"/>
          <w:lang w:eastAsia="zh-CN"/>
        </w:rPr>
        <w:t>定结果发布中标结果公告</w:t>
      </w:r>
      <w:r>
        <w:rPr>
          <w:rFonts w:hint="eastAsia" w:cs="宋体"/>
          <w:b w:val="0"/>
          <w:bCs w:val="0"/>
          <w:color w:val="auto"/>
          <w:sz w:val="21"/>
          <w:szCs w:val="21"/>
          <w:highlight w:val="none"/>
          <w:lang w:eastAsia="zh-CN"/>
        </w:rPr>
        <w:t>（详见龙岗政府在线）</w:t>
      </w:r>
      <w:r>
        <w:rPr>
          <w:rFonts w:hint="eastAsia" w:ascii="宋体" w:hAnsi="宋体" w:eastAsia="宋体" w:cs="宋体"/>
          <w:b w:val="0"/>
          <w:bCs w:val="0"/>
          <w:color w:val="auto"/>
          <w:sz w:val="21"/>
          <w:szCs w:val="21"/>
          <w:highlight w:val="none"/>
          <w:lang w:eastAsia="zh-CN"/>
        </w:rPr>
        <w:t>。 </w:t>
      </w:r>
    </w:p>
    <w:p w14:paraId="72E6B74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1"/>
        <w:rPr>
          <w:rFonts w:hint="eastAsia" w:ascii="宋体" w:hAnsi="宋体" w:eastAsia="宋体" w:cs="宋体"/>
          <w:b/>
          <w:bCs/>
          <w:color w:val="auto"/>
          <w:sz w:val="21"/>
          <w:szCs w:val="21"/>
          <w:highlight w:val="none"/>
          <w:lang w:eastAsia="zh-CN"/>
        </w:rPr>
      </w:pPr>
      <w:bookmarkStart w:id="34" w:name="_Toc10784"/>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eastAsia="zh-CN"/>
        </w:rPr>
        <w:t>、签订合同 </w:t>
      </w:r>
      <w:bookmarkEnd w:id="34"/>
    </w:p>
    <w:p w14:paraId="445821F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采购人和中标人应当按照</w:t>
      </w:r>
      <w:r>
        <w:rPr>
          <w:rFonts w:hint="eastAsia" w:ascii="宋体" w:hAnsi="宋体" w:eastAsia="宋体" w:cs="宋体"/>
          <w:b w:val="0"/>
          <w:bCs w:val="0"/>
          <w:color w:val="auto"/>
          <w:sz w:val="21"/>
          <w:szCs w:val="21"/>
          <w:highlight w:val="none"/>
          <w:lang w:val="en-US" w:eastAsia="zh-CN"/>
        </w:rPr>
        <w:t>招</w:t>
      </w:r>
      <w:r>
        <w:rPr>
          <w:rFonts w:hint="eastAsia" w:ascii="宋体" w:hAnsi="宋体" w:eastAsia="宋体" w:cs="宋体"/>
          <w:b w:val="0"/>
          <w:bCs w:val="0"/>
          <w:color w:val="auto"/>
          <w:sz w:val="21"/>
          <w:szCs w:val="21"/>
          <w:highlight w:val="none"/>
          <w:lang w:eastAsia="zh-CN"/>
        </w:rPr>
        <w:t>标文件和中标人的投标文件订立书面</w:t>
      </w:r>
      <w:r>
        <w:rPr>
          <w:rFonts w:hint="eastAsia" w:ascii="宋体" w:hAnsi="宋体" w:eastAsia="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eastAsia="zh-CN"/>
        </w:rPr>
        <w:t>。</w:t>
      </w:r>
    </w:p>
    <w:p w14:paraId="6FAA586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 </w:t>
      </w:r>
    </w:p>
    <w:p w14:paraId="668B6612">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eastAsia="zh-CN"/>
        </w:rPr>
      </w:pPr>
    </w:p>
    <w:p w14:paraId="5AD65A2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center"/>
        <w:textAlignment w:val="auto"/>
        <w:outlineLvl w:val="0"/>
        <w:rPr>
          <w:rStyle w:val="58"/>
          <w:rFonts w:hint="eastAsia"/>
          <w:sz w:val="21"/>
          <w:szCs w:val="21"/>
          <w:lang w:eastAsia="zh-CN"/>
        </w:rPr>
      </w:pPr>
      <w:bookmarkStart w:id="35" w:name="_Toc2228"/>
      <w:bookmarkStart w:id="36" w:name="_Toc24230"/>
      <w:bookmarkStart w:id="37" w:name="_Toc18210"/>
      <w:r>
        <w:rPr>
          <w:rFonts w:hint="eastAsia" w:ascii="宋体" w:hAnsi="宋体" w:eastAsia="宋体" w:cs="宋体"/>
          <w:b/>
          <w:bCs/>
          <w:color w:val="auto"/>
          <w:sz w:val="21"/>
          <w:szCs w:val="21"/>
          <w:highlight w:val="none"/>
          <w:lang w:val="en-US" w:eastAsia="zh-CN"/>
        </w:rPr>
        <w:br w:type="page"/>
      </w:r>
      <w:bookmarkStart w:id="38" w:name="_Toc25298"/>
      <w:bookmarkStart w:id="39" w:name="_Toc30694"/>
      <w:r>
        <w:rPr>
          <w:rStyle w:val="58"/>
          <w:rFonts w:hint="eastAsia"/>
          <w:sz w:val="21"/>
          <w:szCs w:val="21"/>
          <w:lang w:val="en-US" w:eastAsia="zh-CN"/>
        </w:rPr>
        <w:t xml:space="preserve">第四章 </w:t>
      </w:r>
      <w:r>
        <w:rPr>
          <w:rStyle w:val="58"/>
          <w:rFonts w:hint="eastAsia"/>
          <w:sz w:val="21"/>
          <w:szCs w:val="21"/>
          <w:lang w:eastAsia="zh-CN"/>
        </w:rPr>
        <w:t>招标文件的有关说明</w:t>
      </w:r>
      <w:bookmarkEnd w:id="35"/>
      <w:bookmarkEnd w:id="36"/>
      <w:bookmarkEnd w:id="37"/>
      <w:bookmarkEnd w:id="38"/>
      <w:bookmarkEnd w:id="39"/>
    </w:p>
    <w:p w14:paraId="2FB6A2B1">
      <w:pPr>
        <w:snapToGrid w:val="0"/>
        <w:rPr>
          <w:rFonts w:hint="eastAsia" w:ascii="宋体" w:hAnsi="宋体"/>
          <w:sz w:val="21"/>
          <w:szCs w:val="21"/>
          <w:lang w:val="en-US" w:eastAsia="zh-CN"/>
        </w:rPr>
      </w:pPr>
    </w:p>
    <w:p w14:paraId="5201511D">
      <w:pPr>
        <w:snapToGrid w:val="0"/>
        <w:ind w:firstLine="420" w:firstLineChars="200"/>
        <w:rPr>
          <w:rFonts w:hint="eastAsia" w:ascii="宋体" w:hAnsi="宋体"/>
          <w:sz w:val="21"/>
          <w:szCs w:val="21"/>
          <w:lang w:val="en-US" w:eastAsia="zh-CN"/>
        </w:rPr>
      </w:pPr>
      <w:bookmarkStart w:id="40" w:name="_Toc13137"/>
      <w:bookmarkStart w:id="41" w:name="_Toc8151"/>
      <w:bookmarkStart w:id="42" w:name="_Toc18659"/>
      <w:bookmarkStart w:id="43" w:name="_Toc9203"/>
      <w:bookmarkStart w:id="44" w:name="_Toc28100"/>
      <w:r>
        <w:rPr>
          <w:rFonts w:hint="eastAsia"/>
          <w:sz w:val="21"/>
          <w:szCs w:val="21"/>
          <w:lang w:val="en-US" w:eastAsia="zh-CN"/>
        </w:rPr>
        <w:t>投标人</w:t>
      </w:r>
      <w:r>
        <w:rPr>
          <w:rFonts w:hint="eastAsia" w:ascii="宋体" w:hAnsi="宋体"/>
          <w:sz w:val="21"/>
          <w:szCs w:val="21"/>
          <w:lang w:val="en-US" w:eastAsia="zh-CN"/>
        </w:rPr>
        <w:t>应当按照招标公告或者投标邀请规定的时间、地点</w:t>
      </w:r>
      <w:r>
        <w:rPr>
          <w:rFonts w:hint="eastAsia"/>
          <w:sz w:val="21"/>
          <w:szCs w:val="21"/>
          <w:lang w:val="en-US" w:eastAsia="zh-CN"/>
        </w:rPr>
        <w:t>获取</w:t>
      </w:r>
      <w:r>
        <w:rPr>
          <w:rFonts w:hint="eastAsia" w:ascii="宋体" w:hAnsi="宋体"/>
          <w:sz w:val="21"/>
          <w:szCs w:val="21"/>
          <w:lang w:val="en-US" w:eastAsia="zh-CN"/>
        </w:rPr>
        <w:t>招标文件，提供期限自招标公告发布之日起计算不得少于5个工作日，提供期限届满，</w:t>
      </w:r>
      <w:r>
        <w:rPr>
          <w:rFonts w:hint="eastAsia"/>
          <w:sz w:val="21"/>
          <w:szCs w:val="21"/>
          <w:lang w:val="en-US" w:eastAsia="zh-CN"/>
        </w:rPr>
        <w:t>报名成功且</w:t>
      </w:r>
      <w:r>
        <w:rPr>
          <w:rFonts w:hint="eastAsia" w:ascii="宋体" w:hAnsi="宋体"/>
          <w:sz w:val="21"/>
          <w:szCs w:val="21"/>
          <w:lang w:val="en-US" w:eastAsia="zh-CN"/>
        </w:rPr>
        <w:t>获取招标文件的潜在投标人不足3家的，</w:t>
      </w:r>
      <w:r>
        <w:rPr>
          <w:rFonts w:hint="eastAsia"/>
          <w:sz w:val="21"/>
          <w:szCs w:val="21"/>
          <w:lang w:val="en-US" w:eastAsia="zh-CN"/>
        </w:rPr>
        <w:t>可</w:t>
      </w:r>
      <w:r>
        <w:rPr>
          <w:rFonts w:hint="eastAsia" w:ascii="宋体" w:hAnsi="宋体"/>
          <w:sz w:val="21"/>
          <w:szCs w:val="21"/>
          <w:lang w:val="en-US" w:eastAsia="zh-CN"/>
        </w:rPr>
        <w:t>顺延提供期限并予公告。</w:t>
      </w:r>
      <w:bookmarkEnd w:id="40"/>
    </w:p>
    <w:p w14:paraId="2165F9B1">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outlineLvl w:val="1"/>
        <w:rPr>
          <w:rFonts w:hint="eastAsia" w:ascii="宋体" w:hAnsi="宋体"/>
          <w:sz w:val="21"/>
          <w:szCs w:val="21"/>
        </w:rPr>
      </w:pPr>
      <w:bookmarkStart w:id="45" w:name="_Toc18322"/>
      <w:r>
        <w:rPr>
          <w:rFonts w:hint="eastAsia" w:ascii="宋体" w:hAnsi="宋体"/>
          <w:sz w:val="21"/>
          <w:szCs w:val="21"/>
          <w:lang w:eastAsia="zh-CN"/>
        </w:rPr>
        <w:t>一、</w:t>
      </w:r>
      <w:r>
        <w:rPr>
          <w:rFonts w:hint="eastAsia" w:ascii="宋体" w:hAnsi="宋体"/>
          <w:sz w:val="21"/>
          <w:szCs w:val="21"/>
        </w:rPr>
        <w:t>招标文件的编制与组成</w:t>
      </w:r>
      <w:bookmarkEnd w:id="45"/>
    </w:p>
    <w:p w14:paraId="64C0E885">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hint="eastAsia" w:ascii="宋体" w:hAnsi="宋体"/>
          <w:sz w:val="21"/>
          <w:szCs w:val="21"/>
        </w:rPr>
      </w:pPr>
      <w:r>
        <w:rPr>
          <w:rFonts w:hint="eastAsia" w:ascii="宋体" w:hAnsi="宋体"/>
          <w:sz w:val="21"/>
          <w:szCs w:val="21"/>
        </w:rPr>
        <w:t>招标文件除以下内容外，</w:t>
      </w:r>
      <w:r>
        <w:rPr>
          <w:rFonts w:hint="eastAsia" w:ascii="宋体" w:hAnsi="宋体"/>
          <w:sz w:val="21"/>
          <w:szCs w:val="21"/>
          <w:lang w:eastAsia="zh-CN"/>
        </w:rPr>
        <w:t>采购人</w:t>
      </w:r>
      <w:r>
        <w:rPr>
          <w:rFonts w:hint="eastAsia" w:ascii="宋体" w:hAnsi="宋体"/>
          <w:sz w:val="21"/>
          <w:szCs w:val="21"/>
        </w:rPr>
        <w:t>在招标（或谈判）期间发出的答疑纪要和其他补充修改函件，均是招标文件的组成部分，对投标人起约束作用；</w:t>
      </w:r>
    </w:p>
    <w:p w14:paraId="6B799052">
      <w:pPr>
        <w:keepNext w:val="0"/>
        <w:keepLines w:val="0"/>
        <w:pageBreakBefore w:val="0"/>
        <w:widowControl w:val="0"/>
        <w:numPr>
          <w:ilvl w:val="0"/>
          <w:numId w:val="3"/>
        </w:numPr>
        <w:kinsoku/>
        <w:wordWrap/>
        <w:overflowPunct/>
        <w:topLinePunct w:val="0"/>
        <w:autoSpaceDE w:val="0"/>
        <w:autoSpaceDN w:val="0"/>
        <w:bidi w:val="0"/>
        <w:adjustRightInd/>
        <w:ind w:firstLine="420" w:firstLineChars="200"/>
        <w:textAlignment w:val="auto"/>
        <w:rPr>
          <w:rFonts w:hint="default" w:ascii="宋体" w:hAnsi="宋体" w:eastAsia="宋体" w:cs="宋体"/>
          <w:kern w:val="0"/>
          <w:sz w:val="21"/>
          <w:szCs w:val="21"/>
          <w:lang w:val="en-US" w:eastAsia="zh-CN" w:bidi="ar-SA"/>
        </w:rPr>
      </w:pPr>
      <w:r>
        <w:rPr>
          <w:rFonts w:hint="eastAsia" w:ascii="宋体" w:hAnsi="宋体"/>
          <w:sz w:val="21"/>
          <w:szCs w:val="21"/>
        </w:rPr>
        <w:t>投标人获取招标文件后，应仔细检查招标文件的所有内容，如有疑问应在</w:t>
      </w:r>
      <w:r>
        <w:rPr>
          <w:rFonts w:hint="eastAsia" w:ascii="宋体" w:hAnsi="宋体"/>
          <w:sz w:val="21"/>
          <w:szCs w:val="21"/>
          <w:lang w:eastAsia="zh-CN"/>
        </w:rPr>
        <w:t>投标</w:t>
      </w:r>
      <w:r>
        <w:rPr>
          <w:rFonts w:hint="eastAsia" w:ascii="宋体" w:hAnsi="宋体"/>
          <w:sz w:val="21"/>
          <w:szCs w:val="21"/>
        </w:rPr>
        <w:t>截止时间之前向采购</w:t>
      </w:r>
      <w:r>
        <w:rPr>
          <w:rFonts w:hint="eastAsia" w:ascii="宋体" w:hAnsi="宋体"/>
          <w:sz w:val="21"/>
          <w:szCs w:val="21"/>
          <w:lang w:eastAsia="zh-CN"/>
        </w:rPr>
        <w:t>人</w:t>
      </w:r>
      <w:r>
        <w:rPr>
          <w:rFonts w:hint="eastAsia" w:ascii="宋体" w:hAnsi="宋体"/>
          <w:sz w:val="21"/>
          <w:szCs w:val="21"/>
        </w:rPr>
        <w:t>提出，否则，由此引起的投标损失由投标人自行承担；投标人同时应认真审阅招标文件所有的事项、格式、条款和规范要求等，如果投标人的投标文件未按招标文件要求提交全部资料或者投标文件未对招标文件</w:t>
      </w:r>
      <w:r>
        <w:rPr>
          <w:rFonts w:hint="eastAsia"/>
          <w:sz w:val="21"/>
          <w:szCs w:val="21"/>
          <w:lang w:eastAsia="zh-CN"/>
        </w:rPr>
        <w:t>作出</w:t>
      </w:r>
      <w:r>
        <w:rPr>
          <w:rFonts w:hint="eastAsia" w:ascii="宋体" w:hAnsi="宋体"/>
          <w:sz w:val="21"/>
          <w:szCs w:val="21"/>
        </w:rPr>
        <w:t>实质性响应，其风险应由投标人自行承担，并根据有关条款规定，其投标有可能被拒绝。</w:t>
      </w:r>
    </w:p>
    <w:p w14:paraId="25BEF86E">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任何人或任何组织向投标人提交的任何书面或口头资料，未经采购</w:t>
      </w:r>
      <w:r>
        <w:rPr>
          <w:rFonts w:hint="eastAsia" w:ascii="宋体" w:hAnsi="宋体"/>
          <w:sz w:val="21"/>
          <w:szCs w:val="21"/>
          <w:lang w:eastAsia="zh-CN"/>
        </w:rPr>
        <w:t>人</w:t>
      </w:r>
      <w:r>
        <w:rPr>
          <w:rFonts w:hint="eastAsia" w:ascii="宋体" w:hAnsi="宋体"/>
          <w:sz w:val="21"/>
          <w:szCs w:val="21"/>
        </w:rPr>
        <w:t>在网上发布或书面通知，均作无效处理，不得作为招标文件的组成部分。采购</w:t>
      </w:r>
      <w:r>
        <w:rPr>
          <w:rFonts w:hint="eastAsia" w:ascii="宋体" w:hAnsi="宋体"/>
          <w:sz w:val="21"/>
          <w:szCs w:val="21"/>
          <w:lang w:eastAsia="zh-CN"/>
        </w:rPr>
        <w:t>人</w:t>
      </w:r>
      <w:r>
        <w:rPr>
          <w:rFonts w:hint="eastAsia" w:ascii="宋体" w:hAnsi="宋体"/>
          <w:sz w:val="21"/>
          <w:szCs w:val="21"/>
        </w:rPr>
        <w:t>对投标人由此而</w:t>
      </w:r>
      <w:r>
        <w:rPr>
          <w:rFonts w:hint="eastAsia"/>
          <w:sz w:val="21"/>
          <w:szCs w:val="21"/>
          <w:lang w:eastAsia="zh-CN"/>
        </w:rPr>
        <w:t>作</w:t>
      </w:r>
      <w:r>
        <w:rPr>
          <w:rFonts w:hint="eastAsia" w:ascii="宋体" w:hAnsi="宋体"/>
          <w:sz w:val="21"/>
          <w:szCs w:val="21"/>
        </w:rPr>
        <w:t>出的推论、理解和结论概不负责。</w:t>
      </w:r>
    </w:p>
    <w:p w14:paraId="5E5502F8">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outlineLvl w:val="1"/>
        <w:rPr>
          <w:rFonts w:hint="eastAsia" w:ascii="宋体" w:hAnsi="宋体"/>
          <w:sz w:val="21"/>
          <w:szCs w:val="21"/>
        </w:rPr>
      </w:pPr>
      <w:bookmarkStart w:id="46" w:name="_Toc2947"/>
      <w:r>
        <w:rPr>
          <w:rFonts w:hint="eastAsia" w:ascii="宋体" w:hAnsi="宋体"/>
          <w:sz w:val="21"/>
          <w:szCs w:val="21"/>
          <w:lang w:eastAsia="zh-CN"/>
        </w:rPr>
        <w:t>二、</w:t>
      </w:r>
      <w:r>
        <w:rPr>
          <w:rFonts w:hint="eastAsia" w:ascii="宋体" w:hAnsi="宋体"/>
          <w:sz w:val="21"/>
          <w:szCs w:val="21"/>
        </w:rPr>
        <w:t>招标文件的澄清</w:t>
      </w:r>
      <w:bookmarkEnd w:id="46"/>
    </w:p>
    <w:p w14:paraId="59DB0547">
      <w:pPr>
        <w:keepNext w:val="0"/>
        <w:keepLines w:val="0"/>
        <w:pageBreakBefore w:val="0"/>
        <w:widowControl w:val="0"/>
        <w:kinsoku/>
        <w:wordWrap/>
        <w:overflowPunct/>
        <w:topLinePunct w:val="0"/>
        <w:autoSpaceDE w:val="0"/>
        <w:autoSpaceDN w:val="0"/>
        <w:bidi w:val="0"/>
        <w:adjustRightInd/>
        <w:ind w:firstLine="420" w:firstLineChars="200"/>
        <w:textAlignment w:val="auto"/>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投标人如对招标文件内容有疑问，必须在招标文件</w:t>
      </w:r>
      <w:r>
        <w:rPr>
          <w:rFonts w:hint="eastAsia" w:ascii="宋体" w:hAnsi="宋体"/>
          <w:sz w:val="21"/>
          <w:szCs w:val="21"/>
          <w:lang w:eastAsia="zh-CN"/>
        </w:rPr>
        <w:t>及公告报名</w:t>
      </w:r>
      <w:r>
        <w:rPr>
          <w:rFonts w:hint="eastAsia" w:ascii="宋体" w:hAnsi="宋体"/>
          <w:sz w:val="21"/>
          <w:szCs w:val="21"/>
        </w:rPr>
        <w:t>截止时间</w:t>
      </w:r>
      <w:r>
        <w:rPr>
          <w:rFonts w:hint="eastAsia" w:ascii="宋体" w:hAnsi="宋体"/>
          <w:sz w:val="21"/>
          <w:szCs w:val="21"/>
          <w:lang w:val="en-US" w:eastAsia="zh-CN"/>
        </w:rPr>
        <w:t>3日</w:t>
      </w:r>
      <w:r>
        <w:rPr>
          <w:rFonts w:hint="eastAsia" w:ascii="宋体" w:hAnsi="宋体"/>
          <w:sz w:val="21"/>
          <w:szCs w:val="21"/>
        </w:rPr>
        <w:t>前以书面形式提交给采购</w:t>
      </w:r>
      <w:r>
        <w:rPr>
          <w:rFonts w:hint="eastAsia" w:ascii="宋体" w:hAnsi="宋体"/>
          <w:sz w:val="21"/>
          <w:szCs w:val="21"/>
          <w:lang w:eastAsia="zh-CN"/>
        </w:rPr>
        <w:t>人</w:t>
      </w:r>
      <w:r>
        <w:rPr>
          <w:rFonts w:hint="eastAsia" w:ascii="宋体" w:hAnsi="宋体"/>
          <w:sz w:val="21"/>
          <w:szCs w:val="21"/>
        </w:rPr>
        <w:t>。不论是采购人根据需要主动对招标文件进行必要的澄清或是根据投标人的要求对招标文件做出澄清，</w:t>
      </w:r>
      <w:r>
        <w:rPr>
          <w:rFonts w:hint="eastAsia" w:ascii="宋体" w:hAnsi="宋体"/>
          <w:sz w:val="21"/>
          <w:szCs w:val="21"/>
          <w:lang w:eastAsia="zh-CN"/>
        </w:rPr>
        <w:t>采购人</w:t>
      </w:r>
      <w:r>
        <w:rPr>
          <w:rFonts w:hint="eastAsia" w:ascii="宋体" w:hAnsi="宋体"/>
          <w:sz w:val="21"/>
          <w:szCs w:val="21"/>
        </w:rPr>
        <w:t>都将在投标截止日期前以书面形式（或网站公开发布方式）答复或发送给所有投标人，招标文件的澄清均在指定媒体以网上公告形式发布，并对投标人具有约束力，在项目开标前，投标人有义务上网查看，公告一经上网发布，即视为送达。澄清纪要作为招标文件的组成部分，对投标人起约束作用；</w:t>
      </w:r>
    </w:p>
    <w:p w14:paraId="26CCA2BE">
      <w:pPr>
        <w:keepNext w:val="0"/>
        <w:keepLines w:val="0"/>
        <w:pageBreakBefore w:val="0"/>
        <w:widowControl w:val="0"/>
        <w:kinsoku/>
        <w:wordWrap/>
        <w:overflowPunct/>
        <w:topLinePunct w:val="0"/>
        <w:autoSpaceDE w:val="0"/>
        <w:autoSpaceDN w:val="0"/>
        <w:bidi w:val="0"/>
        <w:adjustRightInd/>
        <w:ind w:firstLine="420" w:firstLineChars="200"/>
        <w:textAlignment w:val="auto"/>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对于没有提出澄清又参与了该项目投标的供应商将被视为完全认同该招标文件（含澄清纪要），投标截止期后不再受理针对招标文件的相关质疑。</w:t>
      </w:r>
    </w:p>
    <w:p w14:paraId="20026519">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对招标文件中描述有歧义或前后不一致的地方，评审委员会有权进行评判，但对同一条款的评判应适用于每个投标人。</w:t>
      </w:r>
    </w:p>
    <w:p w14:paraId="3B6B1CA9">
      <w:pPr>
        <w:keepNext w:val="0"/>
        <w:keepLines w:val="0"/>
        <w:pageBreakBefore w:val="0"/>
        <w:widowControl w:val="0"/>
        <w:kinsoku/>
        <w:wordWrap/>
        <w:overflowPunct/>
        <w:topLinePunct w:val="0"/>
        <w:autoSpaceDE w:val="0"/>
        <w:autoSpaceDN w:val="0"/>
        <w:bidi w:val="0"/>
        <w:adjustRightInd/>
        <w:ind w:firstLine="420" w:firstLineChars="200"/>
        <w:textAlignment w:val="auto"/>
        <w:outlineLvl w:val="1"/>
        <w:rPr>
          <w:rFonts w:hint="eastAsia" w:ascii="宋体" w:hAnsi="宋体"/>
          <w:sz w:val="21"/>
          <w:szCs w:val="21"/>
        </w:rPr>
      </w:pPr>
      <w:bookmarkStart w:id="47" w:name="_Toc19717"/>
      <w:r>
        <w:rPr>
          <w:rFonts w:hint="eastAsia" w:ascii="宋体" w:hAnsi="宋体"/>
          <w:sz w:val="21"/>
          <w:szCs w:val="21"/>
          <w:lang w:eastAsia="zh-CN"/>
        </w:rPr>
        <w:t>三、</w:t>
      </w:r>
      <w:r>
        <w:rPr>
          <w:rFonts w:hint="eastAsia" w:ascii="宋体" w:hAnsi="宋体"/>
          <w:sz w:val="21"/>
          <w:szCs w:val="21"/>
        </w:rPr>
        <w:t>招标文件的修改</w:t>
      </w:r>
      <w:bookmarkEnd w:id="47"/>
    </w:p>
    <w:p w14:paraId="1E1CF769">
      <w:pPr>
        <w:keepNext w:val="0"/>
        <w:keepLines w:val="0"/>
        <w:pageBreakBefore w:val="0"/>
        <w:widowControl w:val="0"/>
        <w:kinsoku/>
        <w:wordWrap/>
        <w:overflowPunct/>
        <w:topLinePunct w:val="0"/>
        <w:autoSpaceDE w:val="0"/>
        <w:autoSpaceDN w:val="0"/>
        <w:bidi w:val="0"/>
        <w:adjustRightInd/>
        <w:ind w:firstLine="420" w:firstLineChars="200"/>
        <w:textAlignment w:val="auto"/>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招标文件发出后，在投标截止日期前任何时候，确需要变更招标内容的，经采购人同意后可主动或在解答投标人提出的澄清问题时对招标文件进行修改；</w:t>
      </w:r>
    </w:p>
    <w:p w14:paraId="57D9AF3C">
      <w:pPr>
        <w:keepNext w:val="0"/>
        <w:keepLines w:val="0"/>
        <w:pageBreakBefore w:val="0"/>
        <w:widowControl w:val="0"/>
        <w:kinsoku/>
        <w:wordWrap/>
        <w:overflowPunct/>
        <w:topLinePunct w:val="0"/>
        <w:autoSpaceDE w:val="0"/>
        <w:autoSpaceDN w:val="0"/>
        <w:bidi w:val="0"/>
        <w:adjustRightInd/>
        <w:ind w:firstLine="420" w:firstLineChars="200"/>
        <w:textAlignment w:val="auto"/>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招标文件的修改以书面形式（包括网站公开发布方式）发送给所有投标人，招标文件的修改内容作为招标文件的组成部分，并具有约束力。</w:t>
      </w:r>
    </w:p>
    <w:p w14:paraId="45C19FA9">
      <w:pPr>
        <w:keepNext w:val="0"/>
        <w:keepLines w:val="0"/>
        <w:pageBreakBefore w:val="0"/>
        <w:widowControl w:val="0"/>
        <w:kinsoku/>
        <w:wordWrap/>
        <w:overflowPunct/>
        <w:topLinePunct w:val="0"/>
        <w:autoSpaceDE w:val="0"/>
        <w:autoSpaceDN w:val="0"/>
        <w:bidi w:val="0"/>
        <w:adjustRightInd/>
        <w:ind w:firstLine="420" w:firstLineChars="200"/>
        <w:textAlignment w:val="auto"/>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5708524">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宋体" w:hAnsi="宋体"/>
          <w:sz w:val="21"/>
          <w:szCs w:val="21"/>
        </w:rPr>
      </w:pPr>
      <w:r>
        <w:rPr>
          <w:rFonts w:hint="eastAsia" w:ascii="宋体" w:hAnsi="宋体"/>
          <w:sz w:val="21"/>
          <w:szCs w:val="21"/>
        </w:rPr>
        <w:t>4</w:t>
      </w:r>
      <w:r>
        <w:rPr>
          <w:rFonts w:hint="eastAsia" w:ascii="宋体" w:hAnsi="宋体"/>
          <w:sz w:val="21"/>
          <w:szCs w:val="21"/>
          <w:lang w:eastAsia="zh-CN"/>
        </w:rPr>
        <w:t>、</w:t>
      </w:r>
      <w:r>
        <w:rPr>
          <w:rFonts w:hint="eastAsia" w:ascii="宋体" w:hAnsi="宋体"/>
          <w:sz w:val="21"/>
          <w:szCs w:val="21"/>
        </w:rPr>
        <w:t>招标文件澄清（答疑）纪要和招标文件修改补充通知在投标截止时间前以网站公开发布形式或书面形式发送给所有投标人。为使投标人在编写投标文件时有充分时间对招标文件的修改部分进行研究，采购人可以酌情延长递交投标文件的截止日期，具体时间将在修改补充通知中明确。</w:t>
      </w:r>
    </w:p>
    <w:p w14:paraId="2E90ACA7">
      <w:pPr>
        <w:keepNext w:val="0"/>
        <w:keepLines w:val="0"/>
        <w:pageBreakBefore w:val="0"/>
        <w:widowControl w:val="0"/>
        <w:kinsoku/>
        <w:wordWrap/>
        <w:overflowPunct/>
        <w:topLinePunct w:val="0"/>
        <w:autoSpaceDE w:val="0"/>
        <w:autoSpaceDN w:val="0"/>
        <w:bidi w:val="0"/>
        <w:adjustRightInd/>
        <w:ind w:firstLine="420" w:firstLineChars="200"/>
        <w:textAlignment w:val="auto"/>
        <w:outlineLvl w:val="1"/>
        <w:rPr>
          <w:rFonts w:hint="eastAsia" w:ascii="宋体" w:hAnsi="宋体"/>
          <w:sz w:val="21"/>
          <w:szCs w:val="21"/>
        </w:rPr>
      </w:pPr>
      <w:bookmarkStart w:id="48" w:name="_Toc11760"/>
      <w:r>
        <w:rPr>
          <w:rFonts w:hint="eastAsia" w:ascii="宋体" w:hAnsi="宋体"/>
          <w:sz w:val="21"/>
          <w:szCs w:val="21"/>
          <w:lang w:eastAsia="zh-CN"/>
        </w:rPr>
        <w:t>四、</w:t>
      </w:r>
      <w:r>
        <w:rPr>
          <w:rFonts w:hint="eastAsia" w:ascii="宋体" w:hAnsi="宋体"/>
          <w:sz w:val="21"/>
          <w:szCs w:val="21"/>
        </w:rPr>
        <w:t>投标有效期</w:t>
      </w:r>
      <w:bookmarkEnd w:id="48"/>
    </w:p>
    <w:p w14:paraId="28D8D2C8">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投标有效期为</w:t>
      </w:r>
      <w:r>
        <w:rPr>
          <w:rFonts w:hint="eastAsia" w:ascii="Arial" w:hAnsi="Arial" w:cs="Arial"/>
          <w:sz w:val="21"/>
          <w:szCs w:val="21"/>
        </w:rPr>
        <w:t>从投标截止之日算起的日历天数，具体见投标有效期的天数要求。</w:t>
      </w:r>
      <w:r>
        <w:rPr>
          <w:rFonts w:hint="eastAsia" w:ascii="宋体" w:hAnsi="宋体"/>
          <w:sz w:val="21"/>
          <w:szCs w:val="21"/>
        </w:rPr>
        <w:t>在此期限内，所有投标文件均保持有效；</w:t>
      </w:r>
    </w:p>
    <w:p w14:paraId="27DB4E1A">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在特殊的情况下，在原定的投标有效期满之前，经采购人同意后，可以根据需要以书面形式（包括网站公开发布方式）向投标人提出延长投标有效期的要求，对此要求投标人须以书面形式予以答复，投标人可以拒绝此项要求，其投标在原投标有效期满后不再有效。同意延长投标有效期的投标人不能要求也不允许修改其投标文件，但应当相应</w:t>
      </w:r>
      <w:r>
        <w:rPr>
          <w:rFonts w:hint="eastAsia"/>
          <w:sz w:val="21"/>
          <w:szCs w:val="21"/>
          <w:lang w:eastAsia="zh-CN"/>
        </w:rPr>
        <w:t>地</w:t>
      </w:r>
      <w:r>
        <w:rPr>
          <w:rFonts w:hint="eastAsia" w:ascii="宋体" w:hAnsi="宋体"/>
          <w:sz w:val="21"/>
          <w:szCs w:val="21"/>
        </w:rPr>
        <w:t>延长投标担保有效期；</w:t>
      </w:r>
    </w:p>
    <w:p w14:paraId="5ECD874C">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sz w:val="21"/>
          <w:szCs w:val="21"/>
          <w:lang w:val="en-US" w:eastAsia="zh-CN"/>
        </w:rPr>
        <w:t>3、</w:t>
      </w:r>
      <w:r>
        <w:rPr>
          <w:rFonts w:hint="eastAsia" w:ascii="宋体" w:hAnsi="宋体"/>
          <w:sz w:val="21"/>
          <w:szCs w:val="21"/>
        </w:rPr>
        <w:t>中标单位的投标书有效期，截止于完成本招标文件规定的全部项目内容，并通过项目验收及保修</w:t>
      </w:r>
      <w:r>
        <w:rPr>
          <w:rFonts w:hint="eastAsia"/>
          <w:sz w:val="21"/>
          <w:szCs w:val="21"/>
          <w:lang w:eastAsia="zh-CN"/>
        </w:rPr>
        <w:t>或其他</w:t>
      </w:r>
      <w:r>
        <w:rPr>
          <w:rFonts w:hint="eastAsia" w:ascii="宋体" w:hAnsi="宋体"/>
          <w:sz w:val="21"/>
          <w:szCs w:val="21"/>
        </w:rPr>
        <w:t>售后服务履约结束。</w:t>
      </w:r>
    </w:p>
    <w:p w14:paraId="6719CB15">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14:paraId="5CDF5A42">
      <w:pPr>
        <w:pageBreakBefore w:val="0"/>
        <w:numPr>
          <w:ilvl w:val="0"/>
          <w:numId w:val="0"/>
        </w:numPr>
        <w:kinsoku/>
        <w:overflowPunct/>
        <w:bidi w:val="0"/>
        <w:spacing w:line="320" w:lineRule="exact"/>
        <w:jc w:val="center"/>
        <w:outlineLvl w:val="0"/>
        <w:rPr>
          <w:rFonts w:hint="eastAsia" w:ascii="宋体" w:hAnsi="宋体" w:eastAsia="宋体" w:cs="宋体"/>
          <w:b/>
          <w:bCs/>
          <w:color w:val="auto"/>
          <w:sz w:val="21"/>
          <w:szCs w:val="21"/>
          <w:highlight w:val="none"/>
          <w:lang w:val="en-US" w:eastAsia="zh-CN"/>
        </w:rPr>
      </w:pPr>
      <w:bookmarkStart w:id="49" w:name="_Toc29321"/>
      <w:r>
        <w:rPr>
          <w:rFonts w:hint="eastAsia" w:ascii="宋体" w:hAnsi="宋体" w:eastAsia="宋体" w:cs="宋体"/>
          <w:b/>
          <w:bCs/>
          <w:color w:val="auto"/>
          <w:sz w:val="21"/>
          <w:szCs w:val="21"/>
          <w:highlight w:val="none"/>
          <w:lang w:val="en-US" w:eastAsia="zh-CN"/>
        </w:rPr>
        <w:t>第五章 投标须知</w:t>
      </w:r>
      <w:bookmarkEnd w:id="41"/>
      <w:bookmarkEnd w:id="42"/>
      <w:bookmarkEnd w:id="43"/>
      <w:bookmarkEnd w:id="44"/>
      <w:bookmarkEnd w:id="49"/>
    </w:p>
    <w:p w14:paraId="587BD958">
      <w:pPr>
        <w:pageBreakBefore w:val="0"/>
        <w:numPr>
          <w:ilvl w:val="0"/>
          <w:numId w:val="4"/>
        </w:numPr>
        <w:kinsoku/>
        <w:overflowPunct/>
        <w:bidi w:val="0"/>
        <w:snapToGrid w:val="0"/>
        <w:spacing w:line="320" w:lineRule="exact"/>
        <w:ind w:left="0" w:leftChars="0" w:firstLine="422" w:firstLineChars="200"/>
        <w:outlineLvl w:val="1"/>
        <w:rPr>
          <w:rFonts w:hint="eastAsia" w:ascii="宋体" w:hAnsi="宋体" w:eastAsia="宋体" w:cs="宋体"/>
          <w:b/>
          <w:bCs/>
          <w:color w:val="auto"/>
          <w:sz w:val="21"/>
          <w:szCs w:val="21"/>
          <w:highlight w:val="none"/>
        </w:rPr>
      </w:pPr>
      <w:bookmarkStart w:id="50" w:name="_Toc6577"/>
      <w:bookmarkStart w:id="51" w:name="_Toc10145"/>
      <w:bookmarkStart w:id="52" w:name="_Toc19799"/>
      <w:bookmarkStart w:id="53" w:name="_Toc25944"/>
      <w:bookmarkStart w:id="54" w:name="_Toc7120"/>
      <w:r>
        <w:rPr>
          <w:rFonts w:hint="eastAsia" w:ascii="宋体" w:hAnsi="宋体" w:eastAsia="宋体" w:cs="宋体"/>
          <w:b/>
          <w:bCs/>
          <w:color w:val="auto"/>
          <w:sz w:val="21"/>
          <w:szCs w:val="21"/>
          <w:highlight w:val="none"/>
        </w:rPr>
        <w:t>需提供资料及标准：</w:t>
      </w:r>
      <w:bookmarkEnd w:id="50"/>
      <w:bookmarkEnd w:id="51"/>
      <w:bookmarkEnd w:id="52"/>
      <w:bookmarkEnd w:id="53"/>
      <w:bookmarkEnd w:id="54"/>
    </w:p>
    <w:p w14:paraId="083AC4F2">
      <w:pPr>
        <w:pageBreakBefore w:val="0"/>
        <w:numPr>
          <w:ilvl w:val="0"/>
          <w:numId w:val="5"/>
        </w:numPr>
        <w:kinsoku/>
        <w:overflowPunct/>
        <w:bidi w:val="0"/>
        <w:spacing w:line="32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提供本项目</w:t>
      </w:r>
      <w:r>
        <w:rPr>
          <w:rFonts w:hint="eastAsia" w:ascii="宋体" w:hAnsi="宋体" w:eastAsia="宋体" w:cs="宋体"/>
          <w:b/>
          <w:bCs/>
          <w:color w:val="auto"/>
          <w:sz w:val="21"/>
          <w:szCs w:val="21"/>
          <w:highlight w:val="none"/>
          <w:lang w:eastAsia="zh-CN"/>
        </w:rPr>
        <w:t>报价</w:t>
      </w:r>
      <w:r>
        <w:rPr>
          <w:rFonts w:hint="eastAsia" w:ascii="宋体" w:hAnsi="宋体" w:eastAsia="宋体" w:cs="宋体"/>
          <w:b/>
          <w:bCs/>
          <w:color w:val="auto"/>
          <w:sz w:val="21"/>
          <w:szCs w:val="21"/>
          <w:highlight w:val="none"/>
        </w:rPr>
        <w:t>一览表一份，</w:t>
      </w:r>
      <w:r>
        <w:rPr>
          <w:rFonts w:hint="eastAsia" w:ascii="宋体" w:hAnsi="宋体" w:eastAsia="宋体" w:cs="宋体"/>
          <w:b/>
          <w:bCs/>
          <w:color w:val="auto"/>
          <w:sz w:val="21"/>
          <w:szCs w:val="21"/>
          <w:highlight w:val="none"/>
          <w:lang w:eastAsia="zh-CN"/>
        </w:rPr>
        <w:t>报价</w:t>
      </w:r>
      <w:r>
        <w:rPr>
          <w:rFonts w:hint="eastAsia" w:ascii="宋体" w:hAnsi="宋体" w:eastAsia="宋体" w:cs="宋体"/>
          <w:b/>
          <w:bCs/>
          <w:color w:val="auto"/>
          <w:sz w:val="21"/>
          <w:szCs w:val="21"/>
          <w:highlight w:val="none"/>
        </w:rPr>
        <w:t>一览表须加盖公章并单独密封。</w:t>
      </w:r>
    </w:p>
    <w:p w14:paraId="7F310108">
      <w:pPr>
        <w:pageBreakBefore w:val="0"/>
        <w:numPr>
          <w:ilvl w:val="0"/>
          <w:numId w:val="5"/>
        </w:numPr>
        <w:kinsoku/>
        <w:overflowPunct/>
        <w:bidi w:val="0"/>
        <w:spacing w:line="32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资料封面注有公司名称、地址、联系人、手机号码、办公电话和邮箱地址。</w:t>
      </w:r>
    </w:p>
    <w:p w14:paraId="17E53647">
      <w:pPr>
        <w:pageBreakBefore w:val="0"/>
        <w:numPr>
          <w:ilvl w:val="0"/>
          <w:numId w:val="5"/>
        </w:numPr>
        <w:kinsoku/>
        <w:overflowPunct/>
        <w:bidi w:val="0"/>
        <w:snapToGrid w:val="0"/>
        <w:spacing w:line="32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cs="宋体"/>
          <w:color w:val="auto"/>
          <w:sz w:val="21"/>
          <w:szCs w:val="21"/>
          <w:highlight w:val="none"/>
          <w:lang w:eastAsia="zh-CN"/>
        </w:rPr>
        <w:t>及投标</w:t>
      </w:r>
      <w:r>
        <w:rPr>
          <w:rFonts w:hint="eastAsia" w:ascii="宋体" w:hAnsi="宋体" w:eastAsia="宋体" w:cs="宋体"/>
          <w:color w:val="auto"/>
          <w:sz w:val="21"/>
          <w:szCs w:val="21"/>
          <w:highlight w:val="none"/>
        </w:rPr>
        <w:t>资料必须经法人或法人授权代表签署；</w:t>
      </w:r>
    </w:p>
    <w:p w14:paraId="743390F2">
      <w:pPr>
        <w:pageBreakBefore w:val="0"/>
        <w:numPr>
          <w:ilvl w:val="0"/>
          <w:numId w:val="5"/>
        </w:numPr>
        <w:kinsoku/>
        <w:overflowPunct/>
        <w:bidi w:val="0"/>
        <w:snapToGrid w:val="0"/>
        <w:spacing w:line="320" w:lineRule="exact"/>
        <w:ind w:left="0" w:leftChars="0"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eastAsia="zh-CN"/>
        </w:rPr>
        <w:t>投标人</w:t>
      </w:r>
      <w:r>
        <w:rPr>
          <w:rFonts w:hint="eastAsia" w:ascii="宋体" w:hAnsi="宋体" w:eastAsia="宋体" w:cs="宋体"/>
          <w:color w:val="auto"/>
          <w:sz w:val="21"/>
          <w:szCs w:val="21"/>
          <w:highlight w:val="none"/>
        </w:rPr>
        <w:t>提供的资料中须包含</w:t>
      </w:r>
      <w:r>
        <w:rPr>
          <w:rFonts w:hint="eastAsia" w:cs="宋体"/>
          <w:color w:val="auto"/>
          <w:sz w:val="21"/>
          <w:szCs w:val="21"/>
          <w:highlight w:val="none"/>
          <w:lang w:eastAsia="zh-CN"/>
        </w:rPr>
        <w:t>不仅限于项目需求中要求的</w:t>
      </w:r>
      <w:r>
        <w:rPr>
          <w:rFonts w:hint="eastAsia" w:ascii="宋体" w:hAnsi="宋体" w:eastAsia="宋体" w:cs="宋体"/>
          <w:color w:val="auto"/>
          <w:sz w:val="21"/>
          <w:szCs w:val="21"/>
          <w:highlight w:val="none"/>
        </w:rPr>
        <w:t>资格证明</w:t>
      </w:r>
      <w:r>
        <w:rPr>
          <w:rFonts w:hint="eastAsia" w:cs="宋体"/>
          <w:color w:val="auto"/>
          <w:sz w:val="21"/>
          <w:szCs w:val="21"/>
          <w:highlight w:val="none"/>
          <w:lang w:eastAsia="zh-CN"/>
        </w:rPr>
        <w:t>，所有</w:t>
      </w:r>
      <w:r>
        <w:rPr>
          <w:rFonts w:hint="eastAsia" w:ascii="宋体" w:hAnsi="宋体" w:eastAsia="宋体" w:cs="宋体"/>
          <w:color w:val="auto"/>
          <w:sz w:val="21"/>
          <w:szCs w:val="21"/>
          <w:highlight w:val="none"/>
        </w:rPr>
        <w:t>资料均需加盖公章，个人身份证原件必须随身携带，以备查验。</w:t>
      </w:r>
    </w:p>
    <w:p w14:paraId="57772384">
      <w:pPr>
        <w:pageBreakBefore w:val="0"/>
        <w:numPr>
          <w:ilvl w:val="0"/>
          <w:numId w:val="4"/>
        </w:numPr>
        <w:kinsoku/>
        <w:overflowPunct/>
        <w:bidi w:val="0"/>
        <w:spacing w:line="320" w:lineRule="exact"/>
        <w:ind w:left="0" w:leftChars="0" w:firstLine="422" w:firstLineChars="200"/>
        <w:outlineLvl w:val="1"/>
        <w:rPr>
          <w:rFonts w:hint="eastAsia" w:ascii="宋体" w:hAnsi="宋体" w:eastAsia="宋体" w:cs="宋体"/>
          <w:b/>
          <w:color w:val="auto"/>
          <w:sz w:val="21"/>
          <w:szCs w:val="21"/>
          <w:highlight w:val="none"/>
        </w:rPr>
      </w:pPr>
      <w:bookmarkStart w:id="55" w:name="_Toc10978"/>
      <w:bookmarkStart w:id="56" w:name="_Toc30296"/>
      <w:bookmarkStart w:id="57" w:name="_Toc16141"/>
      <w:bookmarkStart w:id="58" w:name="_Toc5344"/>
      <w:bookmarkStart w:id="59" w:name="_Toc4658"/>
      <w:r>
        <w:rPr>
          <w:rFonts w:hint="eastAsia" w:ascii="宋体" w:hAnsi="宋体" w:eastAsia="宋体" w:cs="宋体"/>
          <w:b/>
          <w:color w:val="auto"/>
          <w:sz w:val="21"/>
          <w:szCs w:val="21"/>
          <w:highlight w:val="none"/>
          <w:lang w:eastAsia="zh-CN"/>
        </w:rPr>
        <w:t>投标人</w:t>
      </w:r>
      <w:r>
        <w:rPr>
          <w:rFonts w:hint="eastAsia" w:ascii="宋体" w:hAnsi="宋体" w:eastAsia="宋体" w:cs="宋体"/>
          <w:b/>
          <w:color w:val="auto"/>
          <w:sz w:val="21"/>
          <w:szCs w:val="21"/>
          <w:highlight w:val="none"/>
        </w:rPr>
        <w:t>须知：</w:t>
      </w:r>
      <w:bookmarkEnd w:id="55"/>
      <w:bookmarkEnd w:id="56"/>
      <w:bookmarkEnd w:id="57"/>
      <w:bookmarkEnd w:id="58"/>
      <w:bookmarkEnd w:id="59"/>
    </w:p>
    <w:p w14:paraId="2CD81C0F">
      <w:pPr>
        <w:pageBreakBefore w:val="0"/>
        <w:numPr>
          <w:ilvl w:val="0"/>
          <w:numId w:val="6"/>
        </w:numPr>
        <w:kinsoku/>
        <w:overflowPunct/>
        <w:bidi w:val="0"/>
        <w:snapToGrid w:val="0"/>
        <w:spacing w:line="320" w:lineRule="exact"/>
        <w:ind w:left="425" w:leftChars="0" w:right="-110" w:rightChars="-50" w:hanging="5" w:firstLineChars="0"/>
        <w:rPr>
          <w:rFonts w:hint="eastAsia" w:ascii="宋体" w:hAnsi="宋体" w:eastAsia="宋体" w:cs="宋体"/>
          <w:snapToGrid w:val="0"/>
          <w:color w:val="auto"/>
          <w:kern w:val="144"/>
          <w:sz w:val="21"/>
          <w:szCs w:val="21"/>
          <w:highlight w:val="none"/>
        </w:rPr>
      </w:pPr>
      <w:r>
        <w:rPr>
          <w:rFonts w:hint="eastAsia" w:ascii="宋体" w:hAnsi="宋体" w:eastAsia="宋体" w:cs="宋体"/>
          <w:snapToGrid w:val="0"/>
          <w:color w:val="auto"/>
          <w:kern w:val="144"/>
          <w:sz w:val="21"/>
          <w:szCs w:val="21"/>
          <w:highlight w:val="none"/>
        </w:rPr>
        <w:t>所有资料要有封面、目录、页码、装订成册。</w:t>
      </w:r>
    </w:p>
    <w:p w14:paraId="6E8F2879">
      <w:pPr>
        <w:pageBreakBefore w:val="0"/>
        <w:numPr>
          <w:ilvl w:val="0"/>
          <w:numId w:val="6"/>
        </w:numPr>
        <w:kinsoku/>
        <w:overflowPunct/>
        <w:bidi w:val="0"/>
        <w:snapToGrid w:val="0"/>
        <w:spacing w:line="320" w:lineRule="exact"/>
        <w:ind w:left="425" w:leftChars="0" w:right="-110" w:rightChars="-50" w:hanging="5" w:firstLineChars="0"/>
        <w:rPr>
          <w:rFonts w:hint="eastAsia" w:ascii="宋体" w:hAnsi="宋体" w:eastAsia="宋体" w:cs="宋体"/>
          <w:snapToGrid w:val="0"/>
          <w:color w:val="auto"/>
          <w:kern w:val="144"/>
          <w:sz w:val="21"/>
          <w:szCs w:val="21"/>
          <w:highlight w:val="none"/>
        </w:rPr>
      </w:pPr>
      <w:r>
        <w:rPr>
          <w:rFonts w:hint="eastAsia" w:ascii="宋体" w:hAnsi="宋体" w:eastAsia="宋体" w:cs="宋体"/>
          <w:snapToGrid w:val="0"/>
          <w:color w:val="auto"/>
          <w:kern w:val="144"/>
          <w:sz w:val="21"/>
          <w:szCs w:val="21"/>
          <w:highlight w:val="none"/>
        </w:rPr>
        <w:t>所有资料</w:t>
      </w:r>
      <w:r>
        <w:rPr>
          <w:rFonts w:hint="eastAsia" w:ascii="宋体" w:hAnsi="宋体" w:eastAsia="宋体" w:cs="宋体"/>
          <w:b/>
          <w:bCs/>
          <w:snapToGrid w:val="0"/>
          <w:color w:val="auto"/>
          <w:kern w:val="144"/>
          <w:sz w:val="21"/>
          <w:szCs w:val="21"/>
          <w:highlight w:val="none"/>
        </w:rPr>
        <w:t>每页须加盖公章</w:t>
      </w:r>
      <w:r>
        <w:rPr>
          <w:rFonts w:hint="eastAsia" w:ascii="宋体" w:hAnsi="宋体" w:eastAsia="宋体" w:cs="宋体"/>
          <w:snapToGrid w:val="0"/>
          <w:color w:val="auto"/>
          <w:kern w:val="144"/>
          <w:sz w:val="21"/>
          <w:szCs w:val="21"/>
          <w:highlight w:val="none"/>
        </w:rPr>
        <w:t>。</w:t>
      </w:r>
    </w:p>
    <w:p w14:paraId="0848897A">
      <w:pPr>
        <w:pageBreakBefore w:val="0"/>
        <w:numPr>
          <w:ilvl w:val="0"/>
          <w:numId w:val="6"/>
        </w:numPr>
        <w:kinsoku/>
        <w:overflowPunct/>
        <w:bidi w:val="0"/>
        <w:snapToGrid w:val="0"/>
        <w:spacing w:line="320" w:lineRule="exact"/>
        <w:ind w:left="425" w:leftChars="0" w:right="-110" w:rightChars="-50" w:hanging="5" w:firstLineChars="0"/>
        <w:rPr>
          <w:rFonts w:hint="eastAsia" w:ascii="宋体" w:hAnsi="宋体" w:eastAsia="宋体" w:cs="宋体"/>
          <w:snapToGrid w:val="0"/>
          <w:color w:val="auto"/>
          <w:kern w:val="144"/>
          <w:sz w:val="21"/>
          <w:szCs w:val="21"/>
          <w:highlight w:val="none"/>
        </w:rPr>
      </w:pPr>
      <w:r>
        <w:rPr>
          <w:rFonts w:hint="eastAsia" w:ascii="宋体" w:hAnsi="宋体" w:eastAsia="宋体" w:cs="宋体"/>
          <w:snapToGrid w:val="0"/>
          <w:color w:val="auto"/>
          <w:kern w:val="144"/>
          <w:sz w:val="21"/>
          <w:szCs w:val="21"/>
          <w:highlight w:val="none"/>
        </w:rPr>
        <w:t>所有资料须</w:t>
      </w:r>
      <w:r>
        <w:rPr>
          <w:rFonts w:hint="eastAsia" w:ascii="宋体" w:hAnsi="宋体" w:eastAsia="宋体" w:cs="宋体"/>
          <w:b/>
          <w:bCs/>
          <w:snapToGrid w:val="0"/>
          <w:color w:val="auto"/>
          <w:kern w:val="144"/>
          <w:sz w:val="21"/>
          <w:szCs w:val="21"/>
          <w:highlight w:val="none"/>
        </w:rPr>
        <w:t>密封并加盖公章</w:t>
      </w:r>
      <w:r>
        <w:rPr>
          <w:rFonts w:hint="eastAsia" w:ascii="宋体" w:hAnsi="宋体" w:eastAsia="宋体" w:cs="宋体"/>
          <w:snapToGrid w:val="0"/>
          <w:color w:val="auto"/>
          <w:kern w:val="144"/>
          <w:sz w:val="21"/>
          <w:szCs w:val="21"/>
          <w:highlight w:val="none"/>
        </w:rPr>
        <w:t>。</w:t>
      </w:r>
    </w:p>
    <w:p w14:paraId="35B838E5">
      <w:pPr>
        <w:pageBreakBefore w:val="0"/>
        <w:numPr>
          <w:ilvl w:val="0"/>
          <w:numId w:val="6"/>
        </w:numPr>
        <w:kinsoku/>
        <w:overflowPunct/>
        <w:bidi w:val="0"/>
        <w:snapToGrid w:val="0"/>
        <w:spacing w:line="320" w:lineRule="exact"/>
        <w:ind w:left="5" w:leftChars="0" w:right="-110" w:rightChars="-50" w:firstLine="415" w:firstLineChars="0"/>
        <w:rPr>
          <w:rFonts w:hint="eastAsia" w:ascii="宋体" w:hAnsi="宋体" w:eastAsia="宋体" w:cs="宋体"/>
          <w:snapToGrid w:val="0"/>
          <w:color w:val="auto"/>
          <w:kern w:val="144"/>
          <w:sz w:val="21"/>
          <w:szCs w:val="21"/>
          <w:highlight w:val="none"/>
        </w:rPr>
      </w:pPr>
      <w:r>
        <w:rPr>
          <w:rFonts w:hint="eastAsia" w:ascii="宋体" w:hAnsi="宋体" w:eastAsia="宋体" w:cs="宋体"/>
          <w:snapToGrid w:val="0"/>
          <w:color w:val="auto"/>
          <w:kern w:val="144"/>
          <w:sz w:val="21"/>
          <w:szCs w:val="21"/>
          <w:highlight w:val="none"/>
        </w:rPr>
        <w:t>携带完整资料</w:t>
      </w:r>
      <w:r>
        <w:rPr>
          <w:rFonts w:hint="eastAsia" w:cs="宋体"/>
          <w:snapToGrid w:val="0"/>
          <w:color w:val="auto"/>
          <w:kern w:val="144"/>
          <w:sz w:val="21"/>
          <w:szCs w:val="21"/>
          <w:highlight w:val="none"/>
          <w:lang w:eastAsia="zh-CN"/>
        </w:rPr>
        <w:t>进行</w:t>
      </w:r>
      <w:r>
        <w:rPr>
          <w:rFonts w:hint="eastAsia" w:ascii="宋体" w:hAnsi="宋体" w:eastAsia="宋体" w:cs="宋体"/>
          <w:snapToGrid w:val="0"/>
          <w:color w:val="auto"/>
          <w:kern w:val="144"/>
          <w:sz w:val="21"/>
          <w:szCs w:val="21"/>
          <w:highlight w:val="none"/>
        </w:rPr>
        <w:t>报名</w:t>
      </w:r>
      <w:r>
        <w:rPr>
          <w:rFonts w:hint="eastAsia" w:cs="宋体"/>
          <w:snapToGrid w:val="0"/>
          <w:color w:val="auto"/>
          <w:kern w:val="144"/>
          <w:sz w:val="21"/>
          <w:szCs w:val="21"/>
          <w:highlight w:val="none"/>
          <w:lang w:eastAsia="zh-CN"/>
        </w:rPr>
        <w:t>登记投标人</w:t>
      </w:r>
      <w:r>
        <w:rPr>
          <w:rFonts w:hint="eastAsia" w:ascii="宋体" w:hAnsi="宋体" w:eastAsia="宋体" w:cs="宋体"/>
          <w:snapToGrid w:val="0"/>
          <w:color w:val="auto"/>
          <w:kern w:val="144"/>
          <w:sz w:val="21"/>
          <w:szCs w:val="21"/>
          <w:highlight w:val="none"/>
        </w:rPr>
        <w:t>名称、业务代表姓名、联系电话及提供的产品项目。</w:t>
      </w:r>
    </w:p>
    <w:p w14:paraId="5A9C7254">
      <w:pPr>
        <w:pageBreakBefore w:val="0"/>
        <w:numPr>
          <w:ilvl w:val="0"/>
          <w:numId w:val="6"/>
        </w:numPr>
        <w:kinsoku/>
        <w:overflowPunct/>
        <w:bidi w:val="0"/>
        <w:snapToGrid w:val="0"/>
        <w:spacing w:line="320" w:lineRule="exact"/>
        <w:ind w:left="5" w:leftChars="0" w:right="-110" w:rightChars="-50" w:firstLine="415" w:firstLineChars="0"/>
        <w:rPr>
          <w:rFonts w:hint="eastAsia" w:ascii="宋体" w:hAnsi="宋体" w:eastAsia="宋体" w:cs="宋体"/>
          <w:snapToGrid w:val="0"/>
          <w:color w:val="auto"/>
          <w:kern w:val="144"/>
          <w:sz w:val="21"/>
          <w:szCs w:val="21"/>
          <w:highlight w:val="none"/>
        </w:rPr>
      </w:pPr>
      <w:r>
        <w:rPr>
          <w:rFonts w:hint="eastAsia" w:ascii="宋体" w:hAnsi="宋体" w:eastAsia="宋体" w:cs="宋体"/>
          <w:snapToGrid w:val="0"/>
          <w:color w:val="auto"/>
          <w:kern w:val="144"/>
          <w:sz w:val="21"/>
          <w:szCs w:val="21"/>
          <w:highlight w:val="none"/>
        </w:rPr>
        <w:t>经取得院内公开采购的</w:t>
      </w:r>
      <w:r>
        <w:rPr>
          <w:rFonts w:hint="eastAsia" w:ascii="宋体" w:hAnsi="宋体" w:eastAsia="宋体" w:cs="宋体"/>
          <w:snapToGrid w:val="0"/>
          <w:color w:val="auto"/>
          <w:kern w:val="144"/>
          <w:sz w:val="21"/>
          <w:szCs w:val="21"/>
          <w:highlight w:val="none"/>
          <w:lang w:val="en-US" w:eastAsia="zh-CN"/>
        </w:rPr>
        <w:t>项目</w:t>
      </w:r>
      <w:r>
        <w:rPr>
          <w:rFonts w:hint="eastAsia" w:ascii="宋体" w:hAnsi="宋体" w:eastAsia="宋体" w:cs="宋体"/>
          <w:snapToGrid w:val="0"/>
          <w:color w:val="auto"/>
          <w:kern w:val="144"/>
          <w:sz w:val="21"/>
          <w:szCs w:val="21"/>
          <w:highlight w:val="none"/>
        </w:rPr>
        <w:t>在验收时，其</w:t>
      </w:r>
      <w:r>
        <w:rPr>
          <w:rFonts w:hint="eastAsia" w:ascii="宋体" w:hAnsi="宋体" w:eastAsia="宋体" w:cs="宋体"/>
          <w:snapToGrid w:val="0"/>
          <w:color w:val="auto"/>
          <w:kern w:val="144"/>
          <w:sz w:val="21"/>
          <w:szCs w:val="21"/>
          <w:highlight w:val="none"/>
          <w:lang w:val="en-US" w:eastAsia="zh-CN"/>
        </w:rPr>
        <w:t>实际质量</w:t>
      </w:r>
      <w:r>
        <w:rPr>
          <w:rFonts w:hint="eastAsia" w:ascii="宋体" w:hAnsi="宋体" w:eastAsia="宋体" w:cs="宋体"/>
          <w:snapToGrid w:val="0"/>
          <w:color w:val="auto"/>
          <w:kern w:val="144"/>
          <w:sz w:val="21"/>
          <w:szCs w:val="21"/>
          <w:highlight w:val="none"/>
        </w:rPr>
        <w:t>与其参加院内公开采购时提供的</w:t>
      </w:r>
      <w:r>
        <w:rPr>
          <w:rFonts w:hint="eastAsia" w:ascii="宋体" w:hAnsi="宋体" w:eastAsia="宋体" w:cs="宋体"/>
          <w:snapToGrid w:val="0"/>
          <w:color w:val="auto"/>
          <w:kern w:val="144"/>
          <w:sz w:val="21"/>
          <w:szCs w:val="21"/>
          <w:highlight w:val="none"/>
          <w:lang w:val="en-US" w:eastAsia="zh-CN"/>
        </w:rPr>
        <w:t>条件</w:t>
      </w:r>
      <w:r>
        <w:rPr>
          <w:rFonts w:hint="eastAsia" w:ascii="宋体" w:hAnsi="宋体" w:eastAsia="宋体" w:cs="宋体"/>
          <w:snapToGrid w:val="0"/>
          <w:color w:val="auto"/>
          <w:kern w:val="144"/>
          <w:sz w:val="21"/>
          <w:szCs w:val="21"/>
          <w:highlight w:val="none"/>
        </w:rPr>
        <w:t>不符或在规定时间内拒签合同以及不按合同条款执行合同者均视为不履行合约，我院将其</w:t>
      </w:r>
      <w:r>
        <w:rPr>
          <w:rFonts w:hint="eastAsia" w:ascii="宋体" w:hAnsi="宋体" w:eastAsia="宋体" w:cs="宋体"/>
          <w:snapToGrid w:val="0"/>
          <w:color w:val="auto"/>
          <w:kern w:val="144"/>
          <w:sz w:val="21"/>
          <w:szCs w:val="21"/>
          <w:highlight w:val="none"/>
          <w:lang w:eastAsia="zh-CN"/>
        </w:rPr>
        <w:t>投标人列入我院黑名单及上报有关部门，</w:t>
      </w:r>
      <w:r>
        <w:rPr>
          <w:rFonts w:hint="eastAsia" w:ascii="宋体" w:hAnsi="宋体" w:eastAsia="宋体" w:cs="宋体"/>
          <w:snapToGrid w:val="0"/>
          <w:color w:val="auto"/>
          <w:kern w:val="144"/>
          <w:sz w:val="21"/>
          <w:szCs w:val="21"/>
          <w:highlight w:val="none"/>
        </w:rPr>
        <w:t>在一年内不允许该公司参加我院内公开采购活动。</w:t>
      </w:r>
    </w:p>
    <w:p w14:paraId="4FAD38B9">
      <w:pPr>
        <w:pageBreakBefore w:val="0"/>
        <w:numPr>
          <w:ilvl w:val="0"/>
          <w:numId w:val="6"/>
        </w:numPr>
        <w:kinsoku/>
        <w:overflowPunct/>
        <w:bidi w:val="0"/>
        <w:snapToGrid w:val="0"/>
        <w:spacing w:line="320" w:lineRule="exact"/>
        <w:ind w:left="5" w:leftChars="0" w:right="-110" w:rightChars="-50" w:firstLine="41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投标人的产品质量及服务承诺书不能严重低于招标文件中的服务要求标准</w:t>
      </w:r>
      <w:r>
        <w:rPr>
          <w:rFonts w:hint="eastAsia" w:cs="宋体"/>
          <w:color w:val="auto"/>
          <w:sz w:val="21"/>
          <w:szCs w:val="21"/>
          <w:highlight w:val="none"/>
          <w:lang w:val="en-US" w:eastAsia="zh-CN"/>
        </w:rPr>
        <w:t>作出</w:t>
      </w:r>
      <w:r>
        <w:rPr>
          <w:rFonts w:hint="eastAsia" w:ascii="宋体" w:hAnsi="宋体" w:eastAsia="宋体" w:cs="宋体"/>
          <w:color w:val="auto"/>
          <w:sz w:val="21"/>
          <w:szCs w:val="21"/>
          <w:highlight w:val="none"/>
          <w:lang w:val="en-US" w:eastAsia="zh-CN"/>
        </w:rPr>
        <w:t>响应。</w:t>
      </w:r>
    </w:p>
    <w:p w14:paraId="7A269F1C">
      <w:pPr>
        <w:pageBreakBefore w:val="0"/>
        <w:numPr>
          <w:ilvl w:val="0"/>
          <w:numId w:val="6"/>
        </w:numPr>
        <w:kinsoku/>
        <w:overflowPunct/>
        <w:bidi w:val="0"/>
        <w:snapToGrid w:val="0"/>
        <w:spacing w:line="320" w:lineRule="exact"/>
        <w:ind w:left="5" w:leftChars="0" w:right="-110" w:rightChars="-50" w:firstLine="41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投标文件的规定</w:t>
      </w:r>
    </w:p>
    <w:p w14:paraId="5F5CEFE8">
      <w:pPr>
        <w:pageBreakBefore w:val="0"/>
        <w:numPr>
          <w:ilvl w:val="0"/>
          <w:numId w:val="0"/>
        </w:numPr>
        <w:kinsoku/>
        <w:overflowPunct/>
        <w:bidi w:val="0"/>
        <w:snapToGrid w:val="0"/>
        <w:spacing w:line="320" w:lineRule="exact"/>
        <w:ind w:right="-110" w:rightChars="-50"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投标文件</w:t>
      </w:r>
      <w:r>
        <w:rPr>
          <w:rFonts w:hint="eastAsia" w:cs="宋体"/>
          <w:color w:val="auto"/>
          <w:sz w:val="21"/>
          <w:szCs w:val="21"/>
          <w:highlight w:val="none"/>
          <w:lang w:val="en-US" w:eastAsia="zh-CN"/>
        </w:rPr>
        <w:t>：</w:t>
      </w:r>
      <w:r>
        <w:rPr>
          <w:rFonts w:hint="eastAsia" w:ascii="宋体" w:hAnsi="宋体" w:eastAsia="宋体" w:cs="宋体"/>
          <w:b/>
          <w:bCs/>
          <w:color w:val="FF0000"/>
          <w:sz w:val="21"/>
          <w:szCs w:val="21"/>
          <w:highlight w:val="none"/>
          <w:lang w:val="en-US" w:eastAsia="zh-CN"/>
        </w:rPr>
        <w:t>须</w:t>
      </w:r>
      <w:r>
        <w:rPr>
          <w:rFonts w:hint="eastAsia" w:cs="宋体"/>
          <w:b/>
          <w:bCs/>
          <w:color w:val="FF0000"/>
          <w:sz w:val="21"/>
          <w:szCs w:val="21"/>
          <w:highlight w:val="none"/>
          <w:lang w:val="en-US" w:eastAsia="zh-CN"/>
        </w:rPr>
        <w:t>独立</w:t>
      </w:r>
      <w:r>
        <w:rPr>
          <w:rFonts w:hint="eastAsia" w:ascii="宋体" w:hAnsi="宋体" w:eastAsia="宋体" w:cs="宋体"/>
          <w:b/>
          <w:bCs/>
          <w:color w:val="FF0000"/>
          <w:sz w:val="21"/>
          <w:szCs w:val="21"/>
          <w:highlight w:val="none"/>
          <w:lang w:val="en-US" w:eastAsia="zh-CN"/>
        </w:rPr>
        <w:t>密封装袋</w:t>
      </w:r>
      <w:r>
        <w:rPr>
          <w:rFonts w:hint="eastAsia" w:ascii="宋体" w:hAnsi="宋体" w:eastAsia="宋体" w:cs="宋体"/>
          <w:color w:val="auto"/>
          <w:sz w:val="21"/>
          <w:szCs w:val="21"/>
          <w:highlight w:val="none"/>
          <w:lang w:val="en-US" w:eastAsia="zh-CN"/>
        </w:rPr>
        <w:t>，制作</w:t>
      </w:r>
      <w:r>
        <w:rPr>
          <w:rFonts w:hint="eastAsia" w:ascii="宋体" w:hAnsi="宋体" w:eastAsia="宋体" w:cs="宋体"/>
          <w:b/>
          <w:bCs/>
          <w:color w:val="FF0000"/>
          <w:sz w:val="21"/>
          <w:szCs w:val="21"/>
          <w:highlight w:val="none"/>
          <w:lang w:val="en-US" w:eastAsia="zh-CN"/>
        </w:rPr>
        <w:t>一本正本</w:t>
      </w:r>
      <w:r>
        <w:rPr>
          <w:rFonts w:hint="eastAsia" w:cs="宋体"/>
          <w:b/>
          <w:bCs/>
          <w:color w:val="FF0000"/>
          <w:sz w:val="21"/>
          <w:szCs w:val="21"/>
          <w:highlight w:val="none"/>
          <w:lang w:val="en-US" w:eastAsia="zh-CN"/>
        </w:rPr>
        <w:t>及</w:t>
      </w:r>
      <w:r>
        <w:rPr>
          <w:rFonts w:hint="eastAsia" w:ascii="宋体" w:hAnsi="宋体" w:eastAsia="宋体" w:cs="宋体"/>
          <w:b/>
          <w:bCs/>
          <w:color w:val="FF0000"/>
          <w:sz w:val="21"/>
          <w:szCs w:val="21"/>
          <w:highlight w:val="none"/>
          <w:lang w:val="en-US" w:eastAsia="zh-CN"/>
        </w:rPr>
        <w:t>五本副本</w:t>
      </w:r>
      <w:r>
        <w:rPr>
          <w:rFonts w:hint="eastAsia" w:cs="宋体"/>
          <w:b/>
          <w:bCs/>
          <w:color w:val="FF0000"/>
          <w:sz w:val="21"/>
          <w:szCs w:val="21"/>
          <w:highlight w:val="none"/>
          <w:lang w:val="en-US" w:eastAsia="zh-CN"/>
        </w:rPr>
        <w:t>（装在一个文件密封袋中），</w:t>
      </w:r>
      <w:r>
        <w:rPr>
          <w:rFonts w:hint="eastAsia" w:ascii="宋体" w:hAnsi="宋体" w:eastAsia="宋体" w:cs="宋体"/>
          <w:color w:val="auto"/>
          <w:sz w:val="21"/>
          <w:szCs w:val="21"/>
          <w:highlight w:val="none"/>
          <w:lang w:val="en-US" w:eastAsia="zh-CN"/>
        </w:rPr>
        <w:t>每份投标文件必须装订且须在封面上清楚标明“</w:t>
      </w:r>
      <w:r>
        <w:rPr>
          <w:rFonts w:hint="eastAsia" w:ascii="宋体" w:hAnsi="宋体" w:eastAsia="宋体" w:cs="宋体"/>
          <w:b/>
          <w:bCs/>
          <w:color w:val="FF0000"/>
          <w:sz w:val="21"/>
          <w:szCs w:val="21"/>
          <w:highlight w:val="none"/>
          <w:lang w:val="en-US" w:eastAsia="zh-CN"/>
        </w:rPr>
        <w:t>正本</w:t>
      </w:r>
      <w:r>
        <w:rPr>
          <w:rFonts w:hint="eastAsia" w:ascii="宋体" w:hAnsi="宋体" w:eastAsia="宋体" w:cs="宋体"/>
          <w:color w:val="FF0000"/>
          <w:sz w:val="21"/>
          <w:szCs w:val="21"/>
          <w:highlight w:val="none"/>
          <w:lang w:val="en-US" w:eastAsia="zh-CN"/>
        </w:rPr>
        <w:t>”或“</w:t>
      </w:r>
      <w:r>
        <w:rPr>
          <w:rFonts w:hint="eastAsia" w:ascii="宋体" w:hAnsi="宋体" w:eastAsia="宋体" w:cs="宋体"/>
          <w:b/>
          <w:bCs/>
          <w:color w:val="FF0000"/>
          <w:sz w:val="21"/>
          <w:szCs w:val="21"/>
          <w:highlight w:val="none"/>
          <w:lang w:val="en-US" w:eastAsia="zh-CN"/>
        </w:rPr>
        <w:t>副本</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auto"/>
          <w:sz w:val="21"/>
          <w:szCs w:val="21"/>
          <w:highlight w:val="none"/>
          <w:lang w:val="en-US" w:eastAsia="zh-CN"/>
        </w:rPr>
        <w:t>字样。一旦正本与副本不符，以正本为准。 投标文件不得涂改和增删，如要修改错漏处，必须由同一签署人</w:t>
      </w:r>
      <w:r>
        <w:rPr>
          <w:rFonts w:hint="eastAsia" w:ascii="宋体" w:hAnsi="宋体" w:eastAsia="宋体" w:cs="宋体"/>
          <w:b/>
          <w:bCs/>
          <w:color w:val="auto"/>
          <w:sz w:val="21"/>
          <w:szCs w:val="21"/>
          <w:highlight w:val="none"/>
          <w:lang w:val="en-US" w:eastAsia="zh-CN"/>
        </w:rPr>
        <w:t>在修改处签字或盖章</w:t>
      </w:r>
      <w:r>
        <w:rPr>
          <w:rFonts w:hint="eastAsia" w:ascii="宋体" w:hAnsi="宋体" w:eastAsia="宋体" w:cs="宋体"/>
          <w:color w:val="auto"/>
          <w:sz w:val="21"/>
          <w:szCs w:val="21"/>
          <w:highlight w:val="none"/>
          <w:lang w:val="en-US" w:eastAsia="zh-CN"/>
        </w:rPr>
        <w:t>。</w:t>
      </w:r>
    </w:p>
    <w:p w14:paraId="7FCA4135">
      <w:pPr>
        <w:pageBreakBefore w:val="0"/>
        <w:numPr>
          <w:ilvl w:val="0"/>
          <w:numId w:val="0"/>
        </w:numPr>
        <w:kinsoku/>
        <w:overflowPunct/>
        <w:bidi w:val="0"/>
        <w:snapToGrid w:val="0"/>
        <w:spacing w:line="320" w:lineRule="exact"/>
        <w:ind w:right="-110" w:rightChars="-50" w:firstLine="420" w:firstLineChars="200"/>
        <w:rPr>
          <w:rFonts w:hint="eastAsia" w:ascii="宋体" w:hAnsi="宋体" w:eastAsia="宋体" w:cs="宋体"/>
          <w:b/>
          <w:bCs/>
          <w:color w:val="FF0000"/>
          <w:sz w:val="21"/>
          <w:szCs w:val="21"/>
          <w:highlight w:val="none"/>
          <w:lang w:val="en-US"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2</w:t>
      </w:r>
      <w:r>
        <w:rPr>
          <w:rFonts w:hint="eastAsia" w:cs="宋体"/>
          <w:color w:val="auto"/>
          <w:sz w:val="21"/>
          <w:szCs w:val="21"/>
          <w:highlight w:val="none"/>
          <w:lang w:eastAsia="zh-CN"/>
        </w:rPr>
        <w:t>）投标报价表：</w:t>
      </w:r>
      <w:r>
        <w:rPr>
          <w:rFonts w:hint="eastAsia" w:ascii="宋体" w:hAnsi="宋体" w:eastAsia="宋体" w:cs="宋体"/>
          <w:b/>
          <w:bCs/>
          <w:color w:val="FF0000"/>
          <w:sz w:val="21"/>
          <w:szCs w:val="21"/>
          <w:highlight w:val="none"/>
          <w:lang w:val="en-US" w:eastAsia="zh-CN"/>
        </w:rPr>
        <w:t>须</w:t>
      </w:r>
      <w:r>
        <w:rPr>
          <w:rFonts w:hint="eastAsia" w:cs="宋体"/>
          <w:b/>
          <w:bCs/>
          <w:color w:val="FF0000"/>
          <w:sz w:val="21"/>
          <w:szCs w:val="21"/>
          <w:highlight w:val="none"/>
          <w:lang w:val="en-US" w:eastAsia="zh-CN"/>
        </w:rPr>
        <w:t>独立</w:t>
      </w:r>
      <w:r>
        <w:rPr>
          <w:rFonts w:hint="eastAsia" w:ascii="宋体" w:hAnsi="宋体" w:eastAsia="宋体" w:cs="宋体"/>
          <w:b/>
          <w:bCs/>
          <w:color w:val="FF0000"/>
          <w:sz w:val="21"/>
          <w:szCs w:val="21"/>
          <w:highlight w:val="none"/>
          <w:lang w:val="en-US" w:eastAsia="zh-CN"/>
        </w:rPr>
        <w:t>密封装袋</w:t>
      </w:r>
      <w:r>
        <w:rPr>
          <w:rFonts w:hint="eastAsia" w:cs="宋体"/>
          <w:color w:val="auto"/>
          <w:sz w:val="21"/>
          <w:szCs w:val="21"/>
          <w:highlight w:val="none"/>
          <w:lang w:eastAsia="zh-CN"/>
        </w:rPr>
        <w:t>，内含报价表一份及</w:t>
      </w:r>
      <w:r>
        <w:rPr>
          <w:rFonts w:hint="eastAsia" w:ascii="宋体" w:hAnsi="宋体" w:eastAsia="宋体" w:cs="宋体"/>
          <w:b/>
          <w:bCs/>
          <w:color w:val="FF0000"/>
          <w:sz w:val="21"/>
          <w:szCs w:val="21"/>
          <w:highlight w:val="none"/>
          <w:lang w:val="en-US" w:eastAsia="zh-CN"/>
        </w:rPr>
        <w:t>盖好公章的</w:t>
      </w:r>
      <w:r>
        <w:rPr>
          <w:rFonts w:hint="eastAsia" w:cs="宋体"/>
          <w:b/>
          <w:bCs/>
          <w:color w:val="FF0000"/>
          <w:sz w:val="21"/>
          <w:szCs w:val="21"/>
          <w:highlight w:val="none"/>
          <w:lang w:val="en-US" w:eastAsia="zh-CN"/>
        </w:rPr>
        <w:t>pdf格式</w:t>
      </w:r>
      <w:r>
        <w:rPr>
          <w:rFonts w:hint="eastAsia" w:ascii="宋体" w:hAnsi="宋体" w:eastAsia="宋体" w:cs="宋体"/>
          <w:b/>
          <w:bCs/>
          <w:color w:val="FF0000"/>
          <w:sz w:val="21"/>
          <w:szCs w:val="21"/>
          <w:highlight w:val="none"/>
          <w:lang w:val="en-US" w:eastAsia="zh-CN"/>
        </w:rPr>
        <w:t>电子投标文件</w:t>
      </w:r>
      <w:r>
        <w:rPr>
          <w:rFonts w:hint="eastAsia" w:cs="宋体"/>
          <w:b/>
          <w:bCs/>
          <w:color w:val="FF0000"/>
          <w:sz w:val="21"/>
          <w:szCs w:val="21"/>
          <w:highlight w:val="none"/>
          <w:lang w:val="en-US" w:eastAsia="zh-CN"/>
        </w:rPr>
        <w:t>（</w:t>
      </w:r>
      <w:r>
        <w:rPr>
          <w:rFonts w:hint="eastAsia" w:ascii="宋体" w:hAnsi="宋体" w:eastAsia="宋体" w:cs="宋体"/>
          <w:b/>
          <w:bCs/>
          <w:color w:val="FF0000"/>
          <w:sz w:val="21"/>
          <w:szCs w:val="21"/>
          <w:highlight w:val="none"/>
          <w:lang w:val="en-US" w:eastAsia="zh-CN"/>
        </w:rPr>
        <w:t>用U盘拷贝</w:t>
      </w:r>
      <w:r>
        <w:rPr>
          <w:rFonts w:hint="eastAsia" w:cs="宋体"/>
          <w:b/>
          <w:bCs/>
          <w:color w:val="FF0000"/>
          <w:sz w:val="21"/>
          <w:szCs w:val="21"/>
          <w:highlight w:val="none"/>
          <w:lang w:val="en-US" w:eastAsia="zh-CN"/>
        </w:rPr>
        <w:t>内容，</w:t>
      </w:r>
      <w:r>
        <w:rPr>
          <w:rFonts w:hint="eastAsia" w:ascii="宋体" w:hAnsi="宋体" w:eastAsia="宋体" w:cs="宋体"/>
          <w:b/>
          <w:bCs/>
          <w:color w:val="FF0000"/>
          <w:sz w:val="21"/>
          <w:szCs w:val="21"/>
          <w:highlight w:val="none"/>
          <w:lang w:val="en-US" w:eastAsia="zh-CN"/>
        </w:rPr>
        <w:t>U盘表面必须注明投标单位，U盘不退还）</w:t>
      </w:r>
      <w:r>
        <w:rPr>
          <w:rFonts w:hint="eastAsia" w:cs="宋体"/>
          <w:b/>
          <w:bCs/>
          <w:color w:val="FF0000"/>
          <w:sz w:val="21"/>
          <w:szCs w:val="21"/>
          <w:highlight w:val="none"/>
          <w:lang w:val="en-US" w:eastAsia="zh-CN"/>
        </w:rPr>
        <w:t>，一旦发现</w:t>
      </w:r>
      <w:r>
        <w:rPr>
          <w:rFonts w:hint="eastAsia" w:ascii="宋体" w:hAnsi="宋体" w:eastAsia="宋体" w:cs="宋体"/>
          <w:b/>
          <w:bCs/>
          <w:color w:val="FF0000"/>
          <w:sz w:val="21"/>
          <w:szCs w:val="21"/>
          <w:highlight w:val="none"/>
          <w:lang w:val="en-US" w:eastAsia="zh-CN"/>
        </w:rPr>
        <w:t>U盘</w:t>
      </w:r>
      <w:r>
        <w:rPr>
          <w:rFonts w:hint="eastAsia" w:cs="宋体"/>
          <w:b/>
          <w:bCs/>
          <w:color w:val="FF0000"/>
          <w:sz w:val="21"/>
          <w:szCs w:val="21"/>
          <w:highlight w:val="none"/>
          <w:lang w:val="en-US" w:eastAsia="zh-CN"/>
        </w:rPr>
        <w:t>内电子版文件与纸质版不一致的，投标人应当按照规定重新提交，因此引发的问题由投标人承担全部责任。</w:t>
      </w:r>
    </w:p>
    <w:p w14:paraId="5DE3D921">
      <w:pPr>
        <w:pageBreakBefore w:val="0"/>
        <w:numPr>
          <w:ilvl w:val="0"/>
          <w:numId w:val="0"/>
        </w:numPr>
        <w:kinsoku/>
        <w:overflowPunct/>
        <w:bidi w:val="0"/>
        <w:snapToGrid w:val="0"/>
        <w:spacing w:line="320" w:lineRule="exact"/>
        <w:ind w:right="-110" w:rightChars="-50" w:firstLine="422" w:firstLineChars="200"/>
        <w:rPr>
          <w:rFonts w:hint="eastAsia" w:ascii="宋体" w:hAnsi="宋体" w:eastAsia="宋体" w:cs="宋体"/>
          <w:b/>
          <w:bCs/>
          <w:color w:val="FF0000"/>
          <w:sz w:val="21"/>
          <w:szCs w:val="21"/>
          <w:highlight w:val="none"/>
          <w:lang w:val="en-US" w:eastAsia="zh-CN"/>
        </w:rPr>
      </w:pPr>
      <w:r>
        <w:rPr>
          <w:rFonts w:hint="eastAsia" w:cs="宋体"/>
          <w:b/>
          <w:bCs/>
          <w:color w:val="FF0000"/>
          <w:sz w:val="21"/>
          <w:szCs w:val="21"/>
          <w:highlight w:val="none"/>
          <w:lang w:val="en-US" w:eastAsia="zh-CN"/>
        </w:rPr>
        <w:t>（3</w:t>
      </w:r>
      <w:r>
        <w:rPr>
          <w:rFonts w:hint="eastAsia" w:ascii="宋体" w:hAnsi="宋体" w:eastAsia="宋体" w:cs="宋体"/>
          <w:b/>
          <w:bCs/>
          <w:color w:val="FF0000"/>
          <w:sz w:val="21"/>
          <w:szCs w:val="21"/>
          <w:highlight w:val="none"/>
          <w:lang w:val="en-US" w:eastAsia="zh-CN"/>
        </w:rPr>
        <w:t>）投标单位出现下列情况之一将不列入评审评分</w:t>
      </w:r>
      <w:r>
        <w:rPr>
          <w:rFonts w:hint="eastAsia" w:cs="宋体"/>
          <w:b/>
          <w:bCs/>
          <w:color w:val="FF0000"/>
          <w:sz w:val="21"/>
          <w:szCs w:val="21"/>
          <w:highlight w:val="none"/>
          <w:lang w:val="en-US" w:eastAsia="zh-CN"/>
        </w:rPr>
        <w:t>（由评审委员会作出决定）</w:t>
      </w:r>
      <w:r>
        <w:rPr>
          <w:rFonts w:hint="eastAsia" w:ascii="宋体" w:hAnsi="宋体" w:eastAsia="宋体" w:cs="宋体"/>
          <w:b/>
          <w:bCs/>
          <w:color w:val="FF0000"/>
          <w:sz w:val="21"/>
          <w:szCs w:val="21"/>
          <w:highlight w:val="none"/>
          <w:lang w:val="en-US" w:eastAsia="zh-CN"/>
        </w:rPr>
        <w:t>，“投标”为无效投标（废标）：</w:t>
      </w:r>
    </w:p>
    <w:p w14:paraId="32AB0AB6">
      <w:pPr>
        <w:pageBreakBefore w:val="0"/>
        <w:numPr>
          <w:ilvl w:val="0"/>
          <w:numId w:val="0"/>
        </w:numPr>
        <w:kinsoku/>
        <w:overflowPunct/>
        <w:bidi w:val="0"/>
        <w:snapToGrid w:val="0"/>
        <w:spacing w:line="320" w:lineRule="exact"/>
        <w:ind w:right="-110" w:rightChars="-50"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1）采购单位的资质材料（投标单位资格）不能满足本次采购产品</w:t>
      </w:r>
      <w:r>
        <w:rPr>
          <w:rFonts w:hint="eastAsia" w:cs="宋体"/>
          <w:b/>
          <w:bCs/>
          <w:color w:val="FF0000"/>
          <w:sz w:val="21"/>
          <w:szCs w:val="21"/>
          <w:highlight w:val="none"/>
          <w:lang w:val="en-US" w:eastAsia="zh-CN"/>
        </w:rPr>
        <w:t>或服务</w:t>
      </w:r>
      <w:r>
        <w:rPr>
          <w:rFonts w:hint="eastAsia" w:ascii="宋体" w:hAnsi="宋体" w:eastAsia="宋体" w:cs="宋体"/>
          <w:b/>
          <w:bCs/>
          <w:color w:val="FF0000"/>
          <w:sz w:val="21"/>
          <w:szCs w:val="21"/>
          <w:highlight w:val="none"/>
          <w:lang w:val="en-US" w:eastAsia="zh-CN"/>
        </w:rPr>
        <w:t>的实际需求；</w:t>
      </w:r>
    </w:p>
    <w:p w14:paraId="1A926EE2">
      <w:pPr>
        <w:pageBreakBefore w:val="0"/>
        <w:numPr>
          <w:ilvl w:val="0"/>
          <w:numId w:val="0"/>
        </w:numPr>
        <w:kinsoku/>
        <w:overflowPunct/>
        <w:bidi w:val="0"/>
        <w:snapToGrid w:val="0"/>
        <w:spacing w:line="320" w:lineRule="exact"/>
        <w:ind w:right="-110" w:rightChars="-50" w:firstLine="422" w:firstLineChars="200"/>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2）投标单位的法定代表人或被委托授权人未准时递交投标文件。</w:t>
      </w:r>
      <w:r>
        <w:rPr>
          <w:rFonts w:hint="eastAsia" w:cs="宋体"/>
          <w:b/>
          <w:bCs/>
          <w:color w:val="FF0000"/>
          <w:sz w:val="21"/>
          <w:szCs w:val="21"/>
          <w:highlight w:val="none"/>
          <w:lang w:val="en-US" w:eastAsia="zh-CN"/>
        </w:rPr>
        <w:t>递交投标文件时</w:t>
      </w:r>
      <w:r>
        <w:rPr>
          <w:rFonts w:hint="eastAsia" w:ascii="宋体" w:hAnsi="宋体" w:eastAsia="宋体" w:cs="宋体"/>
          <w:b/>
          <w:bCs/>
          <w:color w:val="FF0000"/>
          <w:kern w:val="2"/>
          <w:sz w:val="21"/>
          <w:szCs w:val="21"/>
          <w:lang w:val="en-US" w:eastAsia="zh-CN"/>
        </w:rPr>
        <w:t>提供上述人员通过投标单位缴纳的载有社保部门或税务部门公章的个人社保证明</w:t>
      </w:r>
      <w:r>
        <w:rPr>
          <w:rFonts w:hint="eastAsia" w:cs="宋体"/>
          <w:b/>
          <w:bCs/>
          <w:color w:val="FF0000"/>
          <w:kern w:val="2"/>
          <w:sz w:val="21"/>
          <w:szCs w:val="21"/>
          <w:lang w:val="en-US" w:eastAsia="zh-CN"/>
        </w:rPr>
        <w:t>。</w:t>
      </w:r>
      <w:r>
        <w:rPr>
          <w:rFonts w:hint="eastAsia" w:ascii="宋体" w:hAnsi="宋体" w:eastAsia="宋体" w:cs="宋体"/>
          <w:b/>
          <w:bCs/>
          <w:color w:val="FF0000"/>
          <w:kern w:val="2"/>
          <w:sz w:val="21"/>
          <w:szCs w:val="21"/>
          <w:lang w:val="en-US" w:eastAsia="zh-CN"/>
        </w:rPr>
        <w:t>如供应商为新成立单位且成立时间不足一个月的，可提供加盖公章的情况说明或者证明材料亦视为符合。如为退休返聘人员则提供劳动合同或返聘协议</w:t>
      </w:r>
      <w:r>
        <w:rPr>
          <w:rFonts w:hint="eastAsia" w:cs="宋体"/>
          <w:b/>
          <w:bCs/>
          <w:color w:val="FF0000"/>
          <w:kern w:val="2"/>
          <w:sz w:val="21"/>
          <w:szCs w:val="21"/>
          <w:lang w:val="en-US" w:eastAsia="zh-CN"/>
        </w:rPr>
        <w:t>。</w:t>
      </w:r>
    </w:p>
    <w:p w14:paraId="3D788213">
      <w:pPr>
        <w:pageBreakBefore w:val="0"/>
        <w:numPr>
          <w:ilvl w:val="0"/>
          <w:numId w:val="0"/>
        </w:numPr>
        <w:kinsoku/>
        <w:overflowPunct/>
        <w:bidi w:val="0"/>
        <w:snapToGrid w:val="0"/>
        <w:spacing w:line="320" w:lineRule="exact"/>
        <w:ind w:right="-110" w:rightChars="-50" w:firstLine="420" w:firstLineChars="200"/>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中标公示</w:t>
      </w:r>
      <w:r>
        <w:rPr>
          <w:rFonts w:hint="eastAsia" w:cs="宋体"/>
          <w:b w:val="0"/>
          <w:bCs w:val="0"/>
          <w:color w:val="auto"/>
          <w:sz w:val="21"/>
          <w:szCs w:val="21"/>
          <w:highlight w:val="none"/>
          <w:lang w:val="en-US" w:eastAsia="zh-CN"/>
        </w:rPr>
        <w:t>期结束</w:t>
      </w:r>
      <w:r>
        <w:rPr>
          <w:rFonts w:hint="eastAsia" w:ascii="宋体" w:hAnsi="宋体" w:eastAsia="宋体" w:cs="宋体"/>
          <w:color w:val="auto"/>
          <w:sz w:val="21"/>
          <w:szCs w:val="21"/>
          <w:highlight w:val="none"/>
          <w:lang w:val="en-US" w:eastAsia="zh-CN"/>
        </w:rPr>
        <w:t>后，中标人须在</w:t>
      </w:r>
      <w:r>
        <w:rPr>
          <w:rFonts w:hint="eastAsia" w:ascii="宋体" w:hAnsi="宋体" w:eastAsia="宋体" w:cs="宋体"/>
          <w:b/>
          <w:bCs/>
          <w:color w:val="auto"/>
          <w:sz w:val="21"/>
          <w:szCs w:val="21"/>
          <w:highlight w:val="none"/>
          <w:lang w:val="en-US" w:eastAsia="zh-CN"/>
        </w:rPr>
        <w:t>10个工作日内</w:t>
      </w:r>
      <w:r>
        <w:rPr>
          <w:rFonts w:hint="eastAsia" w:cs="宋体"/>
          <w:b/>
          <w:bCs/>
          <w:color w:val="auto"/>
          <w:sz w:val="21"/>
          <w:szCs w:val="21"/>
          <w:highlight w:val="none"/>
          <w:lang w:val="en-US" w:eastAsia="zh-CN"/>
        </w:rPr>
        <w:t>或在招标文件规定的期限</w:t>
      </w:r>
      <w:r>
        <w:rPr>
          <w:rFonts w:hint="eastAsia" w:ascii="宋体" w:hAnsi="宋体" w:eastAsia="宋体" w:cs="宋体"/>
          <w:color w:val="auto"/>
          <w:sz w:val="21"/>
          <w:szCs w:val="21"/>
          <w:highlight w:val="none"/>
          <w:lang w:val="en-US" w:eastAsia="zh-CN"/>
        </w:rPr>
        <w:t>到我院签署合同，未</w:t>
      </w:r>
      <w:r>
        <w:rPr>
          <w:rFonts w:hint="eastAsia" w:cs="宋体"/>
          <w:color w:val="auto"/>
          <w:sz w:val="21"/>
          <w:szCs w:val="21"/>
          <w:highlight w:val="none"/>
          <w:lang w:val="en-US" w:eastAsia="zh-CN"/>
        </w:rPr>
        <w:t>按约定时间</w:t>
      </w:r>
      <w:r>
        <w:rPr>
          <w:rFonts w:hint="eastAsia" w:ascii="宋体" w:hAnsi="宋体" w:eastAsia="宋体" w:cs="宋体"/>
          <w:color w:val="auto"/>
          <w:sz w:val="21"/>
          <w:szCs w:val="21"/>
          <w:highlight w:val="none"/>
          <w:lang w:val="en-US" w:eastAsia="zh-CN"/>
        </w:rPr>
        <w:t>前来签合同的，我院有权宣布本次采购结果作废，重新确定</w:t>
      </w:r>
      <w:r>
        <w:rPr>
          <w:rFonts w:hint="eastAsia" w:cs="宋体"/>
          <w:color w:val="auto"/>
          <w:sz w:val="21"/>
          <w:szCs w:val="21"/>
          <w:highlight w:val="none"/>
          <w:lang w:val="en-US" w:eastAsia="zh-CN"/>
        </w:rPr>
        <w:t>中</w:t>
      </w:r>
      <w:r>
        <w:rPr>
          <w:rFonts w:hint="eastAsia" w:ascii="宋体" w:hAnsi="宋体" w:eastAsia="宋体" w:cs="宋体"/>
          <w:color w:val="auto"/>
          <w:sz w:val="21"/>
          <w:szCs w:val="21"/>
          <w:highlight w:val="none"/>
          <w:lang w:val="en-US" w:eastAsia="zh-CN"/>
        </w:rPr>
        <w:t>标人。</w:t>
      </w:r>
    </w:p>
    <w:p w14:paraId="1B314BBC">
      <w:pPr>
        <w:pageBreakBefore w:val="0"/>
        <w:numPr>
          <w:ilvl w:val="0"/>
          <w:numId w:val="0"/>
        </w:numPr>
        <w:kinsoku/>
        <w:overflowPunct/>
        <w:bidi w:val="0"/>
        <w:snapToGrid w:val="0"/>
        <w:spacing w:line="320" w:lineRule="exact"/>
        <w:ind w:right="-110" w:rightChars="-50" w:firstLine="420" w:firstLineChars="200"/>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报名</w:t>
      </w:r>
      <w:r>
        <w:rPr>
          <w:rFonts w:hint="eastAsia" w:cs="宋体"/>
          <w:color w:val="auto"/>
          <w:sz w:val="21"/>
          <w:szCs w:val="21"/>
          <w:highlight w:val="none"/>
          <w:lang w:val="en-US" w:eastAsia="zh-CN"/>
        </w:rPr>
        <w:t>成功</w:t>
      </w:r>
      <w:r>
        <w:rPr>
          <w:rFonts w:hint="eastAsia" w:ascii="宋体" w:hAnsi="宋体" w:eastAsia="宋体" w:cs="宋体"/>
          <w:color w:val="auto"/>
          <w:sz w:val="21"/>
          <w:szCs w:val="21"/>
          <w:highlight w:val="none"/>
          <w:lang w:val="en-US" w:eastAsia="zh-CN"/>
        </w:rPr>
        <w:t>参加公开采购的投标人，如因特殊情况不能来参加者，必须提前一天书面以函件</w:t>
      </w:r>
      <w:r>
        <w:rPr>
          <w:rFonts w:hint="eastAsia" w:cs="宋体"/>
          <w:color w:val="auto"/>
          <w:sz w:val="21"/>
          <w:szCs w:val="21"/>
          <w:highlight w:val="none"/>
          <w:lang w:val="en-US" w:eastAsia="zh-CN"/>
        </w:rPr>
        <w:t>或其他</w:t>
      </w:r>
      <w:r>
        <w:rPr>
          <w:rFonts w:hint="eastAsia" w:ascii="宋体" w:hAnsi="宋体" w:eastAsia="宋体" w:cs="宋体"/>
          <w:color w:val="auto"/>
          <w:sz w:val="21"/>
          <w:szCs w:val="21"/>
          <w:highlight w:val="none"/>
          <w:lang w:val="en-US" w:eastAsia="zh-CN"/>
        </w:rPr>
        <w:t>的形式（如弃标函、包含原因等）告知我院招采办</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电话：0755-</w:t>
      </w:r>
      <w:r>
        <w:rPr>
          <w:rFonts w:hint="eastAsia" w:cs="宋体"/>
          <w:color w:val="auto"/>
          <w:sz w:val="21"/>
          <w:szCs w:val="21"/>
          <w:highlight w:val="none"/>
          <w:lang w:val="en-US" w:eastAsia="zh-CN"/>
        </w:rPr>
        <w:t>28338833-3318）</w:t>
      </w:r>
      <w:r>
        <w:rPr>
          <w:rFonts w:hint="eastAsia" w:ascii="宋体" w:hAnsi="宋体" w:eastAsia="宋体" w:cs="宋体"/>
          <w:color w:val="auto"/>
          <w:sz w:val="21"/>
          <w:szCs w:val="21"/>
          <w:highlight w:val="none"/>
          <w:lang w:val="en-US" w:eastAsia="zh-CN"/>
        </w:rPr>
        <w:t>，否则一年内不允许参加我院公开采购活动，并上报有关部门</w:t>
      </w:r>
      <w:r>
        <w:rPr>
          <w:rFonts w:hint="eastAsia" w:cs="宋体"/>
          <w:color w:val="auto"/>
          <w:sz w:val="21"/>
          <w:szCs w:val="21"/>
          <w:highlight w:val="none"/>
          <w:lang w:val="en-US" w:eastAsia="zh-CN"/>
        </w:rPr>
        <w:t>处理</w:t>
      </w:r>
      <w:r>
        <w:rPr>
          <w:rFonts w:hint="eastAsia" w:ascii="宋体" w:hAnsi="宋体" w:eastAsia="宋体" w:cs="宋体"/>
          <w:color w:val="auto"/>
          <w:sz w:val="21"/>
          <w:szCs w:val="21"/>
          <w:highlight w:val="none"/>
          <w:lang w:val="en-US" w:eastAsia="zh-CN"/>
        </w:rPr>
        <w:t>。</w:t>
      </w:r>
    </w:p>
    <w:p w14:paraId="39F23BD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center"/>
        <w:textAlignment w:val="auto"/>
        <w:outlineLvl w:val="9"/>
        <w:rPr>
          <w:rFonts w:hint="eastAsia" w:ascii="宋体" w:hAnsi="宋体" w:eastAsia="宋体" w:cs="宋体"/>
          <w:b/>
          <w:bCs/>
          <w:color w:val="auto"/>
          <w:sz w:val="21"/>
          <w:szCs w:val="21"/>
          <w:highlight w:val="none"/>
          <w:lang w:val="en-US" w:eastAsia="zh-CN"/>
        </w:rPr>
      </w:pPr>
    </w:p>
    <w:p w14:paraId="2DD9630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center"/>
        <w:textAlignment w:val="auto"/>
        <w:outlineLvl w:val="9"/>
        <w:rPr>
          <w:rFonts w:hint="eastAsia" w:ascii="宋体" w:hAnsi="宋体" w:eastAsia="宋体" w:cs="宋体"/>
          <w:b/>
          <w:bCs/>
          <w:color w:val="auto"/>
          <w:sz w:val="21"/>
          <w:szCs w:val="21"/>
          <w:highlight w:val="none"/>
          <w:lang w:val="en-US" w:eastAsia="zh-CN"/>
        </w:rPr>
      </w:pPr>
    </w:p>
    <w:p w14:paraId="54D3295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eastAsia="宋体" w:cs="宋体"/>
          <w:b/>
          <w:bCs/>
          <w:color w:val="auto"/>
          <w:sz w:val="21"/>
          <w:szCs w:val="21"/>
          <w:highlight w:val="none"/>
          <w:lang w:val="en-US" w:eastAsia="zh-CN"/>
        </w:rPr>
      </w:pPr>
    </w:p>
    <w:p w14:paraId="0F05950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center"/>
        <w:textAlignment w:val="auto"/>
        <w:outlineLvl w:val="9"/>
        <w:rPr>
          <w:rFonts w:hint="eastAsia" w:ascii="宋体" w:hAnsi="宋体" w:eastAsia="宋体" w:cs="宋体"/>
          <w:b/>
          <w:bCs/>
          <w:color w:val="auto"/>
          <w:sz w:val="21"/>
          <w:szCs w:val="21"/>
          <w:highlight w:val="none"/>
          <w:lang w:val="en-US" w:eastAsia="zh-CN"/>
        </w:rPr>
      </w:pPr>
    </w:p>
    <w:p w14:paraId="3E5511AB">
      <w:pPr>
        <w:pStyle w:val="10"/>
        <w:pageBreakBefore w:val="0"/>
        <w:tabs>
          <w:tab w:val="left" w:pos="562"/>
          <w:tab w:val="left" w:pos="3372"/>
          <w:tab w:val="left" w:pos="3653"/>
        </w:tabs>
        <w:kinsoku/>
        <w:overflowPunct/>
        <w:bidi w:val="0"/>
        <w:spacing w:line="320" w:lineRule="exact"/>
        <w:rPr>
          <w:rFonts w:hint="eastAsia" w:ascii="宋体" w:hAnsi="宋体" w:eastAsia="宋体" w:cs="宋体"/>
          <w:b/>
          <w:bCs/>
          <w:color w:val="auto"/>
          <w:sz w:val="21"/>
          <w:szCs w:val="21"/>
          <w:highlight w:val="none"/>
          <w:lang w:val="en-US" w:eastAsia="zh-CN"/>
        </w:rPr>
      </w:pPr>
    </w:p>
    <w:p w14:paraId="016DBAB9">
      <w:pPr>
        <w:pStyle w:val="10"/>
        <w:pageBreakBefore w:val="0"/>
        <w:tabs>
          <w:tab w:val="left" w:pos="562"/>
          <w:tab w:val="left" w:pos="3372"/>
          <w:tab w:val="left" w:pos="3653"/>
        </w:tabs>
        <w:kinsoku/>
        <w:overflowPunct/>
        <w:bidi w:val="0"/>
        <w:spacing w:line="320" w:lineRule="exact"/>
        <w:rPr>
          <w:rFonts w:hint="eastAsia" w:ascii="宋体" w:hAnsi="宋体" w:eastAsia="宋体" w:cs="宋体"/>
          <w:b/>
          <w:bCs/>
          <w:color w:val="auto"/>
          <w:sz w:val="21"/>
          <w:szCs w:val="21"/>
          <w:highlight w:val="none"/>
          <w:lang w:val="en-US" w:eastAsia="zh-CN"/>
        </w:rPr>
      </w:pPr>
    </w:p>
    <w:p w14:paraId="524E1BB8">
      <w:pPr>
        <w:pStyle w:val="10"/>
        <w:pageBreakBefore w:val="0"/>
        <w:tabs>
          <w:tab w:val="left" w:pos="562"/>
          <w:tab w:val="left" w:pos="3372"/>
          <w:tab w:val="left" w:pos="3653"/>
        </w:tabs>
        <w:kinsoku/>
        <w:overflowPunct/>
        <w:bidi w:val="0"/>
        <w:spacing w:line="320" w:lineRule="exact"/>
        <w:rPr>
          <w:rFonts w:hint="eastAsia" w:ascii="宋体" w:hAnsi="宋体" w:eastAsia="宋体" w:cs="宋体"/>
          <w:b/>
          <w:bCs/>
          <w:color w:val="auto"/>
          <w:sz w:val="21"/>
          <w:szCs w:val="21"/>
          <w:highlight w:val="none"/>
          <w:lang w:val="en-US" w:eastAsia="zh-CN"/>
        </w:rPr>
      </w:pPr>
    </w:p>
    <w:p w14:paraId="7ECCA92A">
      <w:pPr>
        <w:pStyle w:val="10"/>
        <w:pageBreakBefore w:val="0"/>
        <w:tabs>
          <w:tab w:val="left" w:pos="562"/>
          <w:tab w:val="left" w:pos="3372"/>
          <w:tab w:val="left" w:pos="3653"/>
        </w:tabs>
        <w:kinsoku/>
        <w:overflowPunct/>
        <w:bidi w:val="0"/>
        <w:spacing w:line="320" w:lineRule="exact"/>
        <w:rPr>
          <w:rFonts w:hint="eastAsia" w:ascii="宋体" w:hAnsi="宋体" w:eastAsia="宋体" w:cs="宋体"/>
          <w:b/>
          <w:bCs/>
          <w:color w:val="auto"/>
          <w:sz w:val="21"/>
          <w:szCs w:val="21"/>
          <w:highlight w:val="none"/>
          <w:lang w:val="en-US" w:eastAsia="zh-CN"/>
        </w:rPr>
      </w:pPr>
    </w:p>
    <w:p w14:paraId="7A7A676E">
      <w:pPr>
        <w:pStyle w:val="10"/>
        <w:pageBreakBefore w:val="0"/>
        <w:tabs>
          <w:tab w:val="left" w:pos="562"/>
          <w:tab w:val="left" w:pos="3372"/>
          <w:tab w:val="left" w:pos="3653"/>
        </w:tabs>
        <w:kinsoku/>
        <w:overflowPunct/>
        <w:bidi w:val="0"/>
        <w:spacing w:line="320" w:lineRule="exact"/>
        <w:rPr>
          <w:rFonts w:hint="eastAsia" w:ascii="宋体" w:hAnsi="宋体" w:eastAsia="宋体" w:cs="宋体"/>
          <w:b/>
          <w:bCs/>
          <w:color w:val="auto"/>
          <w:sz w:val="21"/>
          <w:szCs w:val="21"/>
          <w:highlight w:val="none"/>
          <w:lang w:val="en-US" w:eastAsia="zh-CN"/>
        </w:rPr>
      </w:pPr>
    </w:p>
    <w:p w14:paraId="72D4AF0A">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b/>
          <w:bCs/>
          <w:color w:val="auto"/>
          <w:sz w:val="24"/>
          <w:szCs w:val="24"/>
          <w:highlight w:val="none"/>
          <w:lang w:val="en-US" w:eastAsia="zh-CN"/>
        </w:rPr>
      </w:pPr>
      <w:bookmarkStart w:id="60" w:name="_Toc8949"/>
      <w:bookmarkStart w:id="61" w:name="_Toc6931"/>
      <w:bookmarkStart w:id="62" w:name="_Toc915"/>
      <w:bookmarkStart w:id="63" w:name="_Toc10856"/>
      <w:r>
        <w:rPr>
          <w:rFonts w:hint="eastAsia" w:ascii="宋体" w:hAnsi="宋体" w:eastAsia="宋体" w:cs="宋体"/>
          <w:b/>
          <w:bCs/>
          <w:color w:val="auto"/>
          <w:sz w:val="32"/>
          <w:szCs w:val="32"/>
          <w:highlight w:val="none"/>
          <w:lang w:val="en-US" w:eastAsia="zh-CN"/>
        </w:rPr>
        <w:br w:type="page"/>
      </w:r>
      <w:bookmarkStart w:id="64" w:name="_Toc10242"/>
      <w:r>
        <w:rPr>
          <w:rFonts w:hint="eastAsia" w:ascii="宋体" w:hAnsi="宋体" w:eastAsia="宋体" w:cs="宋体"/>
          <w:b/>
          <w:bCs/>
          <w:color w:val="auto"/>
          <w:sz w:val="24"/>
          <w:szCs w:val="24"/>
          <w:highlight w:val="none"/>
          <w:lang w:val="en-US" w:eastAsia="zh-CN"/>
        </w:rPr>
        <w:t>第六章 投标</w:t>
      </w:r>
      <w:bookmarkEnd w:id="60"/>
      <w:bookmarkEnd w:id="61"/>
      <w:bookmarkEnd w:id="62"/>
      <w:bookmarkEnd w:id="63"/>
      <w:r>
        <w:rPr>
          <w:rFonts w:hint="eastAsia" w:cs="宋体"/>
          <w:b/>
          <w:bCs/>
          <w:color w:val="auto"/>
          <w:sz w:val="24"/>
          <w:szCs w:val="24"/>
          <w:highlight w:val="none"/>
          <w:lang w:val="en-US" w:eastAsia="zh-CN"/>
        </w:rPr>
        <w:t>文件格式</w:t>
      </w:r>
      <w:bookmarkEnd w:id="64"/>
    </w:p>
    <w:tbl>
      <w:tblPr>
        <w:tblStyle w:val="24"/>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0"/>
      </w:tblGrid>
      <w:tr w14:paraId="02B5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0" w:hRule="atLeast"/>
        </w:trPr>
        <w:tc>
          <w:tcPr>
            <w:tcW w:w="9740" w:type="dxa"/>
            <w:noWrap w:val="0"/>
            <w:vAlign w:val="center"/>
          </w:tcPr>
          <w:p w14:paraId="5E2D128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投标文件</w:t>
            </w:r>
          </w:p>
          <w:p w14:paraId="6373C747">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color w:val="auto"/>
                <w:sz w:val="36"/>
                <w:szCs w:val="36"/>
                <w:highlight w:val="none"/>
                <w:lang w:val="en-US" w:eastAsia="zh-CN"/>
              </w:rPr>
            </w:pPr>
          </w:p>
          <w:p w14:paraId="747E4E51">
            <w:pPr>
              <w:jc w:val="center"/>
              <w:rPr>
                <w:b/>
                <w:bCs/>
              </w:rPr>
            </w:pPr>
          </w:p>
          <w:p w14:paraId="31414BCF">
            <w:pPr>
              <w:jc w:val="center"/>
              <w:rPr>
                <w:b/>
                <w:bCs/>
              </w:rPr>
            </w:pPr>
          </w:p>
          <w:p w14:paraId="386623BE">
            <w:pPr>
              <w:jc w:val="center"/>
              <w:rPr>
                <w:rFonts w:ascii="宋体" w:hAnsi="宋体"/>
                <w:b/>
                <w:bCs/>
                <w:sz w:val="30"/>
                <w:szCs w:val="30"/>
              </w:rPr>
            </w:pPr>
            <w:r>
              <w:rPr>
                <w:rFonts w:hint="eastAsia" w:ascii="宋体" w:hAnsi="宋体"/>
                <w:b/>
                <w:bCs/>
                <w:sz w:val="30"/>
                <w:szCs w:val="30"/>
              </w:rPr>
              <w:t>（正本/副本）</w:t>
            </w:r>
          </w:p>
          <w:p w14:paraId="02631CE1">
            <w:pPr>
              <w:jc w:val="center"/>
              <w:rPr>
                <w:b/>
                <w:bCs/>
              </w:rPr>
            </w:pPr>
          </w:p>
          <w:p w14:paraId="35DCAF88">
            <w:pPr>
              <w:jc w:val="center"/>
              <w:rPr>
                <w:b/>
                <w:bCs/>
              </w:rPr>
            </w:pPr>
          </w:p>
          <w:p w14:paraId="367E76B1">
            <w:pPr>
              <w:jc w:val="center"/>
              <w:rPr>
                <w:b/>
                <w:bCs/>
              </w:rPr>
            </w:pPr>
          </w:p>
          <w:p w14:paraId="0C322805">
            <w:pPr>
              <w:jc w:val="center"/>
              <w:rPr>
                <w:b/>
                <w:bCs/>
              </w:rPr>
            </w:pPr>
          </w:p>
          <w:p w14:paraId="2CCC2159">
            <w:pPr>
              <w:jc w:val="center"/>
              <w:rPr>
                <w:b/>
                <w:bCs/>
              </w:rPr>
            </w:pPr>
          </w:p>
          <w:p w14:paraId="415517C0">
            <w:pPr>
              <w:jc w:val="center"/>
              <w:rPr>
                <w:b/>
                <w:bCs/>
              </w:rPr>
            </w:pPr>
          </w:p>
          <w:p w14:paraId="70278566">
            <w:pPr>
              <w:jc w:val="center"/>
              <w:rPr>
                <w:b/>
                <w:bCs/>
              </w:rPr>
            </w:pPr>
          </w:p>
          <w:p w14:paraId="71CC07E8">
            <w:pPr>
              <w:jc w:val="center"/>
              <w:rPr>
                <w:b/>
                <w:bCs/>
              </w:rPr>
            </w:pPr>
          </w:p>
          <w:p w14:paraId="3B01FDE7">
            <w:pPr>
              <w:jc w:val="center"/>
              <w:rPr>
                <w:b/>
                <w:bCs/>
              </w:rPr>
            </w:pPr>
          </w:p>
          <w:p w14:paraId="59F099A9">
            <w:pPr>
              <w:jc w:val="center"/>
              <w:rPr>
                <w:b/>
                <w:bCs/>
              </w:rPr>
            </w:pPr>
          </w:p>
          <w:p w14:paraId="2519869B">
            <w:pPr>
              <w:jc w:val="center"/>
              <w:rPr>
                <w:b/>
                <w:bCs/>
              </w:rPr>
            </w:pPr>
          </w:p>
          <w:p w14:paraId="6DCE43D7">
            <w:pPr>
              <w:jc w:val="center"/>
              <w:rPr>
                <w:b/>
                <w:bCs/>
              </w:rPr>
            </w:pPr>
          </w:p>
          <w:p w14:paraId="0CAA6B3C">
            <w:pPr>
              <w:jc w:val="center"/>
              <w:rPr>
                <w:b/>
                <w:bCs/>
              </w:rPr>
            </w:pPr>
          </w:p>
          <w:p w14:paraId="7D9399A2">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111D0665">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7C08A80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44CC7C1A">
            <w:pPr>
              <w:spacing w:line="480" w:lineRule="auto"/>
              <w:ind w:firstLine="1275" w:firstLineChars="529"/>
              <w:rPr>
                <w:rFonts w:hint="eastAsia"/>
                <w:b/>
                <w:bCs/>
                <w:sz w:val="24"/>
                <w:lang w:eastAsia="zh-CN"/>
              </w:rPr>
            </w:pPr>
            <w:r>
              <w:rPr>
                <w:rFonts w:hint="eastAsia"/>
                <w:b/>
                <w:bCs/>
                <w:sz w:val="24"/>
                <w:lang w:eastAsia="zh-CN"/>
              </w:rPr>
              <w:t>投</w:t>
            </w:r>
            <w:r>
              <w:rPr>
                <w:rFonts w:hint="eastAsia"/>
                <w:b/>
                <w:bCs/>
                <w:sz w:val="24"/>
                <w:lang w:val="en-US" w:eastAsia="zh-CN"/>
              </w:rPr>
              <w:t xml:space="preserve"> </w:t>
            </w:r>
            <w:r>
              <w:rPr>
                <w:rFonts w:hint="eastAsia"/>
                <w:b/>
                <w:bCs/>
                <w:sz w:val="24"/>
                <w:lang w:eastAsia="zh-CN"/>
              </w:rPr>
              <w:t>标</w:t>
            </w:r>
            <w:r>
              <w:rPr>
                <w:rFonts w:hint="eastAsia"/>
                <w:b/>
                <w:bCs/>
                <w:sz w:val="24"/>
                <w:lang w:val="en-US" w:eastAsia="zh-CN"/>
              </w:rPr>
              <w:t xml:space="preserve"> </w:t>
            </w:r>
            <w:r>
              <w:rPr>
                <w:rFonts w:hint="eastAsia"/>
                <w:b/>
                <w:bCs/>
                <w:sz w:val="24"/>
                <w:lang w:eastAsia="zh-CN"/>
              </w:rPr>
              <w:t>人地址：</w:t>
            </w:r>
            <w:r>
              <w:rPr>
                <w:rFonts w:hint="eastAsia"/>
                <w:b/>
                <w:sz w:val="24"/>
                <w:u w:val="single"/>
              </w:rPr>
              <w:t xml:space="preserve">                                      </w:t>
            </w:r>
          </w:p>
          <w:p w14:paraId="555BD85B">
            <w:pPr>
              <w:spacing w:line="480" w:lineRule="auto"/>
              <w:ind w:firstLine="1275" w:firstLineChars="529"/>
              <w:rPr>
                <w:b/>
                <w:bCs/>
                <w:sz w:val="24"/>
              </w:rPr>
            </w:pPr>
            <w:r>
              <w:rPr>
                <w:rFonts w:hint="eastAsia"/>
                <w:b/>
                <w:bCs/>
                <w:sz w:val="24"/>
              </w:rPr>
              <w:t>法定代表人或</w:t>
            </w:r>
          </w:p>
          <w:p w14:paraId="1EADA00B">
            <w:pPr>
              <w:spacing w:line="480" w:lineRule="auto"/>
              <w:ind w:firstLine="1275" w:firstLineChars="529"/>
              <w:rPr>
                <w:rFonts w:hint="eastAsia"/>
                <w:b/>
                <w:sz w:val="24"/>
                <w:u w:val="single"/>
              </w:rPr>
            </w:pPr>
            <w:r>
              <w:rPr>
                <w:rFonts w:hint="eastAsia"/>
                <w:b/>
                <w:bCs/>
                <w:sz w:val="24"/>
              </w:rPr>
              <w:t>委 托 代理人：</w:t>
            </w:r>
            <w:r>
              <w:rPr>
                <w:rFonts w:hint="eastAsia"/>
                <w:b/>
                <w:sz w:val="24"/>
                <w:u w:val="single"/>
              </w:rPr>
              <w:t xml:space="preserve">                                      </w:t>
            </w:r>
          </w:p>
          <w:p w14:paraId="40120ED2">
            <w:pPr>
              <w:spacing w:line="480" w:lineRule="auto"/>
              <w:ind w:firstLine="1275" w:firstLineChars="529"/>
              <w:rPr>
                <w:rFonts w:hint="eastAsia" w:cs="宋体"/>
                <w:color w:val="auto"/>
                <w:kern w:val="0"/>
                <w:sz w:val="21"/>
                <w:szCs w:val="21"/>
                <w:highlight w:val="none"/>
                <w:lang w:eastAsia="zh-CN"/>
              </w:rPr>
            </w:pPr>
            <w:r>
              <w:rPr>
                <w:rFonts w:hint="eastAsia"/>
                <w:b/>
                <w:bCs/>
                <w:sz w:val="24"/>
              </w:rPr>
              <w:t>联</w:t>
            </w:r>
            <w:r>
              <w:rPr>
                <w:rFonts w:hint="eastAsia"/>
                <w:b/>
                <w:bCs/>
                <w:sz w:val="24"/>
                <w:lang w:val="en-US" w:eastAsia="zh-CN"/>
              </w:rPr>
              <w:t xml:space="preserve"> </w:t>
            </w:r>
            <w:r>
              <w:rPr>
                <w:rFonts w:hint="eastAsia"/>
                <w:b/>
                <w:bCs/>
                <w:sz w:val="24"/>
              </w:rPr>
              <w:t>系</w:t>
            </w:r>
            <w:r>
              <w:rPr>
                <w:rFonts w:hint="eastAsia"/>
                <w:b/>
                <w:bCs/>
                <w:sz w:val="24"/>
                <w:lang w:val="en-US" w:eastAsia="zh-CN"/>
              </w:rPr>
              <w:t xml:space="preserve"> </w:t>
            </w:r>
            <w:r>
              <w:rPr>
                <w:rFonts w:hint="eastAsia"/>
                <w:b/>
                <w:bCs/>
                <w:sz w:val="24"/>
                <w:lang w:eastAsia="zh-CN"/>
              </w:rPr>
              <w:t>方</w:t>
            </w:r>
            <w:r>
              <w:rPr>
                <w:rFonts w:hint="eastAsia"/>
                <w:b/>
                <w:bCs/>
                <w:sz w:val="24"/>
                <w:lang w:val="en-US" w:eastAsia="zh-CN"/>
              </w:rPr>
              <w:t xml:space="preserve"> </w:t>
            </w:r>
            <w:r>
              <w:rPr>
                <w:rFonts w:hint="eastAsia"/>
                <w:b/>
                <w:bCs/>
                <w:sz w:val="24"/>
                <w:lang w:eastAsia="zh-CN"/>
              </w:rPr>
              <w:t>式</w:t>
            </w:r>
            <w:r>
              <w:rPr>
                <w:rFonts w:hint="eastAsia"/>
                <w:b/>
                <w:bCs/>
                <w:sz w:val="24"/>
                <w:lang w:val="en-US" w:eastAsia="zh-CN"/>
              </w:rPr>
              <w:t xml:space="preserve"> </w:t>
            </w:r>
            <w:r>
              <w:rPr>
                <w:rFonts w:hint="eastAsia"/>
                <w:b/>
                <w:bCs/>
                <w:sz w:val="24"/>
                <w:lang w:eastAsia="zh-CN"/>
              </w:rPr>
              <w:t>：</w:t>
            </w:r>
            <w:r>
              <w:rPr>
                <w:rFonts w:hint="eastAsia"/>
                <w:b/>
                <w:sz w:val="24"/>
                <w:u w:val="single"/>
              </w:rPr>
              <w:t xml:space="preserve">                                      </w:t>
            </w:r>
          </w:p>
          <w:p w14:paraId="38F34695">
            <w:pPr>
              <w:spacing w:line="480" w:lineRule="auto"/>
              <w:ind w:firstLine="1275" w:firstLineChars="529"/>
              <w:rPr>
                <w:rFonts w:hint="eastAsia" w:eastAsia="宋体" w:cs="宋体"/>
                <w:color w:val="auto"/>
                <w:kern w:val="0"/>
                <w:sz w:val="21"/>
                <w:szCs w:val="21"/>
                <w:highlight w:val="none"/>
                <w:lang w:eastAsia="zh-CN"/>
              </w:rPr>
            </w:pPr>
            <w:r>
              <w:rPr>
                <w:rFonts w:hint="eastAsia"/>
                <w:b/>
                <w:bCs/>
                <w:sz w:val="24"/>
              </w:rPr>
              <w:t>办公电话和邮箱地址</w:t>
            </w:r>
            <w:r>
              <w:rPr>
                <w:rFonts w:hint="eastAsia"/>
                <w:b/>
                <w:bCs/>
                <w:sz w:val="24"/>
                <w:lang w:eastAsia="zh-CN"/>
              </w:rPr>
              <w:t>：</w:t>
            </w:r>
            <w:r>
              <w:rPr>
                <w:rFonts w:hint="eastAsia"/>
                <w:b/>
                <w:sz w:val="24"/>
                <w:u w:val="single"/>
              </w:rPr>
              <w:t xml:space="preserve">                                </w:t>
            </w:r>
          </w:p>
          <w:p w14:paraId="2F51C457">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7BA829B8">
            <w:pPr>
              <w:pageBreakBefore w:val="0"/>
              <w:kinsoku/>
              <w:overflowPunct/>
              <w:bidi w:val="0"/>
              <w:spacing w:line="320" w:lineRule="exact"/>
              <w:jc w:val="left"/>
              <w:rPr>
                <w:rFonts w:hint="eastAsia" w:ascii="宋体" w:hAnsi="宋体" w:eastAsia="宋体" w:cs="宋体"/>
                <w:color w:val="auto"/>
                <w:sz w:val="21"/>
                <w:szCs w:val="21"/>
                <w:highlight w:val="none"/>
              </w:rPr>
            </w:pPr>
          </w:p>
          <w:p w14:paraId="476DAEAB">
            <w:pPr>
              <w:pageBreakBefore w:val="0"/>
              <w:kinsoku/>
              <w:overflowPunct/>
              <w:bidi w:val="0"/>
              <w:spacing w:line="320" w:lineRule="exact"/>
              <w:jc w:val="left"/>
              <w:rPr>
                <w:rFonts w:hint="eastAsia" w:ascii="宋体" w:hAnsi="宋体" w:eastAsia="宋体" w:cs="宋体"/>
                <w:color w:val="auto"/>
                <w:sz w:val="21"/>
                <w:szCs w:val="21"/>
                <w:highlight w:val="none"/>
              </w:rPr>
            </w:pPr>
          </w:p>
          <w:p w14:paraId="32B8DC8F">
            <w:pPr>
              <w:pageBreakBefore w:val="0"/>
              <w:kinsoku/>
              <w:overflowPunct/>
              <w:bidi w:val="0"/>
              <w:spacing w:line="320" w:lineRule="exact"/>
              <w:jc w:val="left"/>
              <w:rPr>
                <w:rFonts w:hint="eastAsia" w:ascii="宋体" w:hAnsi="宋体" w:eastAsia="宋体" w:cs="宋体"/>
                <w:color w:val="auto"/>
                <w:sz w:val="21"/>
                <w:szCs w:val="21"/>
                <w:highlight w:val="none"/>
              </w:rPr>
            </w:pPr>
          </w:p>
          <w:p w14:paraId="4BCFF6FF">
            <w:pPr>
              <w:pageBreakBefore w:val="0"/>
              <w:kinsoku/>
              <w:overflowPunct/>
              <w:bidi w:val="0"/>
              <w:spacing w:line="320" w:lineRule="exact"/>
              <w:jc w:val="left"/>
              <w:rPr>
                <w:rFonts w:hint="eastAsia" w:ascii="宋体" w:hAnsi="宋体" w:eastAsia="宋体" w:cs="宋体"/>
                <w:color w:val="auto"/>
                <w:sz w:val="21"/>
                <w:szCs w:val="21"/>
                <w:highlight w:val="none"/>
              </w:rPr>
            </w:pPr>
          </w:p>
        </w:tc>
      </w:tr>
    </w:tbl>
    <w:p w14:paraId="29CF7F96">
      <w:pPr>
        <w:pageBreakBefore w:val="0"/>
        <w:kinsoku/>
        <w:overflowPunct/>
        <w:bidi w:val="0"/>
        <w:spacing w:line="3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08CF1E7A">
      <w:pPr>
        <w:jc w:val="left"/>
        <w:outlineLvl w:val="1"/>
        <w:rPr>
          <w:rFonts w:hint="eastAsia" w:ascii="宋体" w:hAnsi="宋体" w:eastAsia="宋体" w:cs="宋体"/>
          <w:b/>
        </w:rPr>
      </w:pPr>
      <w:bookmarkStart w:id="65" w:name="_Toc7341"/>
      <w:r>
        <w:rPr>
          <w:rFonts w:hint="eastAsia" w:asciiTheme="minorEastAsia" w:hAnsiTheme="minorEastAsia" w:eastAsiaTheme="minorEastAsia"/>
          <w:b/>
          <w:szCs w:val="21"/>
          <w:lang w:eastAsia="zh-CN"/>
        </w:rPr>
        <w:t>一、</w:t>
      </w:r>
      <w:r>
        <w:rPr>
          <w:rFonts w:hint="eastAsia" w:asciiTheme="minorEastAsia" w:hAnsiTheme="minorEastAsia" w:eastAsiaTheme="minorEastAsia"/>
          <w:b/>
          <w:szCs w:val="21"/>
        </w:rPr>
        <w:t>综合评分指引</w:t>
      </w:r>
      <w:r>
        <w:rPr>
          <w:rFonts w:hint="eastAsia" w:ascii="宋体" w:hAnsi="宋体" w:eastAsia="宋体" w:cs="宋体"/>
          <w:b/>
        </w:rPr>
        <w:t>（置于投标文件的首页）</w:t>
      </w:r>
      <w:bookmarkEnd w:id="65"/>
    </w:p>
    <w:p w14:paraId="5FBA9D8A">
      <w:pPr>
        <w:ind w:firstLine="440" w:firstLineChars="200"/>
        <w:rPr>
          <w:rFonts w:hint="eastAsia" w:ascii="宋体" w:hAnsi="宋体" w:eastAsia="宋体" w:cs="宋体"/>
          <w:b/>
          <w:color w:val="auto"/>
          <w:sz w:val="21"/>
          <w:szCs w:val="21"/>
          <w:highlight w:val="none"/>
        </w:rPr>
      </w:pPr>
      <w:r>
        <w:rPr>
          <w:rFonts w:hint="eastAsia" w:ascii="宋体" w:hAnsi="宋体" w:eastAsia="宋体" w:cs="宋体"/>
          <w:szCs w:val="21"/>
        </w:rPr>
        <w:t>为方便参与该项目的评委专家的评标，快速找到评标事项与该项目投标文件所对应的位置，请投标人参照下表格式，编制本项目评标指引表。</w:t>
      </w:r>
    </w:p>
    <w:p w14:paraId="3AFD1002">
      <w:pPr>
        <w:pageBreakBefore w:val="0"/>
        <w:kinsoku/>
        <w:overflowPunct/>
        <w:bidi w:val="0"/>
        <w:spacing w:line="320" w:lineRule="exact"/>
        <w:rPr>
          <w:rFonts w:hint="eastAsia" w:ascii="宋体" w:hAnsi="宋体" w:eastAsia="宋体" w:cs="宋体"/>
          <w:b/>
          <w:bCs/>
          <w:color w:val="auto"/>
          <w:sz w:val="21"/>
          <w:szCs w:val="21"/>
          <w:highlight w:val="none"/>
        </w:rPr>
      </w:pPr>
      <w:bookmarkStart w:id="66" w:name="_Toc24698"/>
      <w:bookmarkStart w:id="67" w:name="_Toc18075"/>
      <w:bookmarkStart w:id="68" w:name="_Toc24797"/>
      <w:bookmarkStart w:id="69" w:name="_Toc5828"/>
      <w:r>
        <w:rPr>
          <w:rFonts w:hint="eastAsia" w:ascii="宋体" w:hAnsi="宋体" w:eastAsia="宋体" w:cs="宋体"/>
          <w:color w:val="auto"/>
          <w:sz w:val="21"/>
          <w:szCs w:val="21"/>
          <w:highlight w:val="none"/>
        </w:rPr>
        <w:t>一</w:t>
      </w:r>
      <w:bookmarkEnd w:id="66"/>
      <w:bookmarkEnd w:id="67"/>
      <w:bookmarkEnd w:id="68"/>
      <w:bookmarkEnd w:id="69"/>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4588"/>
        <w:gridCol w:w="2169"/>
        <w:gridCol w:w="1472"/>
      </w:tblGrid>
      <w:tr w14:paraId="708F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5B66D9D6">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一、综合评分指引（评分内容见评标方法和标准）</w:t>
            </w:r>
          </w:p>
        </w:tc>
      </w:tr>
      <w:tr w14:paraId="118E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23" w:type="dxa"/>
            <w:vAlign w:val="center"/>
          </w:tcPr>
          <w:p w14:paraId="477E5C75">
            <w:pPr>
              <w:spacing w:line="360" w:lineRule="exact"/>
              <w:jc w:val="center"/>
              <w:rPr>
                <w:rFonts w:ascii="宋体" w:hAnsi="宋体"/>
                <w:szCs w:val="21"/>
              </w:rPr>
            </w:pPr>
            <w:r>
              <w:rPr>
                <w:rFonts w:hint="eastAsia" w:ascii="宋体" w:hAnsi="宋体"/>
                <w:szCs w:val="21"/>
              </w:rPr>
              <w:t>评分类别</w:t>
            </w:r>
          </w:p>
        </w:tc>
        <w:tc>
          <w:tcPr>
            <w:tcW w:w="4588" w:type="dxa"/>
            <w:vAlign w:val="center"/>
          </w:tcPr>
          <w:p w14:paraId="6239E5B3">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0B6AEC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702D3BB5">
            <w:pPr>
              <w:spacing w:line="360" w:lineRule="exact"/>
              <w:jc w:val="center"/>
              <w:rPr>
                <w:rFonts w:ascii="宋体" w:hAnsi="宋体"/>
                <w:szCs w:val="21"/>
              </w:rPr>
            </w:pPr>
            <w:r>
              <w:rPr>
                <w:rFonts w:hint="eastAsia" w:ascii="宋体" w:hAnsi="宋体"/>
                <w:szCs w:val="21"/>
              </w:rPr>
              <w:t>备注</w:t>
            </w:r>
          </w:p>
        </w:tc>
      </w:tr>
      <w:tr w14:paraId="6F65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23" w:type="dxa"/>
            <w:vAlign w:val="center"/>
          </w:tcPr>
          <w:p w14:paraId="5B2302A6">
            <w:pPr>
              <w:spacing w:line="360" w:lineRule="exact"/>
              <w:jc w:val="center"/>
              <w:rPr>
                <w:rFonts w:ascii="宋体" w:hAnsi="宋体"/>
                <w:szCs w:val="21"/>
              </w:rPr>
            </w:pPr>
            <w:r>
              <w:rPr>
                <w:rFonts w:hint="eastAsia" w:ascii="宋体" w:hAnsi="宋体"/>
                <w:szCs w:val="21"/>
              </w:rPr>
              <w:t>价格部分</w:t>
            </w:r>
          </w:p>
        </w:tc>
        <w:tc>
          <w:tcPr>
            <w:tcW w:w="4588" w:type="dxa"/>
            <w:vAlign w:val="center"/>
          </w:tcPr>
          <w:p w14:paraId="03C89345">
            <w:pPr>
              <w:jc w:val="center"/>
              <w:rPr>
                <w:rFonts w:asciiTheme="minorEastAsia" w:hAnsiTheme="minorEastAsia" w:eastAsiaTheme="minorEastAsia"/>
              </w:rPr>
            </w:pPr>
            <w:r>
              <w:rPr>
                <w:rFonts w:hint="eastAsia" w:ascii="宋体" w:hAnsi="宋体"/>
                <w:szCs w:val="21"/>
              </w:rPr>
              <w:t>……</w:t>
            </w:r>
          </w:p>
        </w:tc>
        <w:tc>
          <w:tcPr>
            <w:tcW w:w="2169" w:type="dxa"/>
            <w:vAlign w:val="center"/>
          </w:tcPr>
          <w:p w14:paraId="117B85CE">
            <w:pPr>
              <w:spacing w:line="360" w:lineRule="exact"/>
              <w:jc w:val="center"/>
              <w:rPr>
                <w:rFonts w:ascii="宋体" w:hAnsi="宋体"/>
                <w:b/>
                <w:szCs w:val="21"/>
              </w:rPr>
            </w:pPr>
          </w:p>
        </w:tc>
        <w:tc>
          <w:tcPr>
            <w:tcW w:w="1472" w:type="dxa"/>
            <w:vAlign w:val="center"/>
          </w:tcPr>
          <w:p w14:paraId="4830B9EF">
            <w:pPr>
              <w:spacing w:line="360" w:lineRule="exact"/>
              <w:jc w:val="center"/>
              <w:rPr>
                <w:rFonts w:ascii="宋体" w:hAnsi="宋体"/>
                <w:b/>
                <w:szCs w:val="21"/>
              </w:rPr>
            </w:pPr>
          </w:p>
        </w:tc>
      </w:tr>
      <w:tr w14:paraId="6B10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23" w:type="dxa"/>
            <w:vMerge w:val="restart"/>
            <w:vAlign w:val="center"/>
          </w:tcPr>
          <w:p w14:paraId="5029F814">
            <w:pPr>
              <w:spacing w:line="360" w:lineRule="exact"/>
              <w:jc w:val="center"/>
              <w:rPr>
                <w:rFonts w:ascii="宋体" w:hAnsi="宋体"/>
                <w:szCs w:val="21"/>
              </w:rPr>
            </w:pPr>
            <w:r>
              <w:rPr>
                <w:rFonts w:hint="eastAsia" w:ascii="宋体" w:hAnsi="宋体"/>
                <w:szCs w:val="21"/>
              </w:rPr>
              <w:t>技术部分</w:t>
            </w:r>
          </w:p>
        </w:tc>
        <w:tc>
          <w:tcPr>
            <w:tcW w:w="4588" w:type="dxa"/>
          </w:tcPr>
          <w:p w14:paraId="2C5B1440">
            <w:pPr>
              <w:spacing w:line="360" w:lineRule="exact"/>
              <w:jc w:val="center"/>
              <w:rPr>
                <w:rFonts w:ascii="宋体" w:hAnsi="宋体"/>
                <w:szCs w:val="21"/>
              </w:rPr>
            </w:pPr>
            <w:r>
              <w:rPr>
                <w:rFonts w:hint="eastAsia" w:ascii="宋体" w:hAnsi="宋体"/>
                <w:szCs w:val="21"/>
              </w:rPr>
              <w:t>1.……</w:t>
            </w:r>
          </w:p>
        </w:tc>
        <w:tc>
          <w:tcPr>
            <w:tcW w:w="2169" w:type="dxa"/>
            <w:vAlign w:val="center"/>
          </w:tcPr>
          <w:p w14:paraId="058B46ED">
            <w:pPr>
              <w:spacing w:line="360" w:lineRule="exact"/>
              <w:jc w:val="center"/>
              <w:rPr>
                <w:rFonts w:ascii="宋体" w:hAnsi="宋体"/>
                <w:b/>
                <w:szCs w:val="21"/>
              </w:rPr>
            </w:pPr>
          </w:p>
        </w:tc>
        <w:tc>
          <w:tcPr>
            <w:tcW w:w="1472" w:type="dxa"/>
            <w:vAlign w:val="center"/>
          </w:tcPr>
          <w:p w14:paraId="0BA2FD90">
            <w:pPr>
              <w:spacing w:line="360" w:lineRule="exact"/>
              <w:jc w:val="center"/>
              <w:rPr>
                <w:rFonts w:ascii="宋体" w:hAnsi="宋体"/>
                <w:b/>
                <w:szCs w:val="21"/>
              </w:rPr>
            </w:pPr>
          </w:p>
        </w:tc>
      </w:tr>
      <w:tr w14:paraId="49AA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3" w:type="dxa"/>
            <w:vMerge w:val="continue"/>
            <w:vAlign w:val="center"/>
          </w:tcPr>
          <w:p w14:paraId="63DC4FB4">
            <w:pPr>
              <w:spacing w:line="360" w:lineRule="exact"/>
              <w:jc w:val="center"/>
              <w:rPr>
                <w:rFonts w:ascii="宋体" w:hAnsi="宋体"/>
                <w:szCs w:val="21"/>
              </w:rPr>
            </w:pPr>
          </w:p>
        </w:tc>
        <w:tc>
          <w:tcPr>
            <w:tcW w:w="4588" w:type="dxa"/>
          </w:tcPr>
          <w:p w14:paraId="4E185C81">
            <w:pPr>
              <w:spacing w:line="360" w:lineRule="exact"/>
              <w:jc w:val="center"/>
              <w:rPr>
                <w:rFonts w:ascii="宋体" w:hAnsi="宋体"/>
                <w:szCs w:val="21"/>
              </w:rPr>
            </w:pPr>
            <w:r>
              <w:rPr>
                <w:rFonts w:hint="eastAsia" w:ascii="宋体" w:hAnsi="宋体"/>
                <w:szCs w:val="21"/>
              </w:rPr>
              <w:t>2.……</w:t>
            </w:r>
          </w:p>
        </w:tc>
        <w:tc>
          <w:tcPr>
            <w:tcW w:w="2169" w:type="dxa"/>
            <w:vAlign w:val="center"/>
          </w:tcPr>
          <w:p w14:paraId="4D855EC4">
            <w:pPr>
              <w:spacing w:line="360" w:lineRule="exact"/>
              <w:jc w:val="center"/>
              <w:rPr>
                <w:rFonts w:ascii="宋体" w:hAnsi="宋体"/>
                <w:b/>
                <w:szCs w:val="21"/>
              </w:rPr>
            </w:pPr>
          </w:p>
        </w:tc>
        <w:tc>
          <w:tcPr>
            <w:tcW w:w="1472" w:type="dxa"/>
            <w:vAlign w:val="center"/>
          </w:tcPr>
          <w:p w14:paraId="06D490E8">
            <w:pPr>
              <w:spacing w:line="360" w:lineRule="exact"/>
              <w:jc w:val="center"/>
              <w:rPr>
                <w:rFonts w:ascii="宋体" w:hAnsi="宋体"/>
                <w:b/>
                <w:szCs w:val="21"/>
              </w:rPr>
            </w:pPr>
          </w:p>
        </w:tc>
      </w:tr>
      <w:tr w14:paraId="3BBD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23" w:type="dxa"/>
            <w:vMerge w:val="continue"/>
            <w:vAlign w:val="center"/>
          </w:tcPr>
          <w:p w14:paraId="56BBDF1D">
            <w:pPr>
              <w:spacing w:line="360" w:lineRule="exact"/>
              <w:jc w:val="center"/>
              <w:rPr>
                <w:rFonts w:ascii="宋体" w:hAnsi="宋体"/>
                <w:szCs w:val="21"/>
              </w:rPr>
            </w:pPr>
          </w:p>
        </w:tc>
        <w:tc>
          <w:tcPr>
            <w:tcW w:w="4588" w:type="dxa"/>
          </w:tcPr>
          <w:p w14:paraId="00306C82">
            <w:pPr>
              <w:spacing w:line="360" w:lineRule="exact"/>
              <w:jc w:val="center"/>
              <w:rPr>
                <w:rFonts w:ascii="宋体" w:hAnsi="宋体"/>
                <w:szCs w:val="21"/>
              </w:rPr>
            </w:pPr>
            <w:r>
              <w:rPr>
                <w:rFonts w:hint="eastAsia" w:ascii="宋体" w:hAnsi="宋体"/>
                <w:szCs w:val="21"/>
              </w:rPr>
              <w:t>……</w:t>
            </w:r>
          </w:p>
        </w:tc>
        <w:tc>
          <w:tcPr>
            <w:tcW w:w="2169" w:type="dxa"/>
            <w:vAlign w:val="center"/>
          </w:tcPr>
          <w:p w14:paraId="0104DF1D">
            <w:pPr>
              <w:spacing w:line="360" w:lineRule="exact"/>
              <w:jc w:val="center"/>
              <w:rPr>
                <w:rFonts w:ascii="宋体" w:hAnsi="宋体"/>
                <w:b/>
                <w:szCs w:val="21"/>
              </w:rPr>
            </w:pPr>
          </w:p>
        </w:tc>
        <w:tc>
          <w:tcPr>
            <w:tcW w:w="1472" w:type="dxa"/>
            <w:vAlign w:val="center"/>
          </w:tcPr>
          <w:p w14:paraId="76C1AC73">
            <w:pPr>
              <w:spacing w:line="360" w:lineRule="exact"/>
              <w:jc w:val="center"/>
              <w:rPr>
                <w:rFonts w:ascii="宋体" w:hAnsi="宋体"/>
                <w:b/>
                <w:szCs w:val="21"/>
              </w:rPr>
            </w:pPr>
          </w:p>
        </w:tc>
      </w:tr>
      <w:tr w14:paraId="679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23" w:type="dxa"/>
            <w:vMerge w:val="restart"/>
            <w:vAlign w:val="center"/>
          </w:tcPr>
          <w:p w14:paraId="24F0A67F">
            <w:pPr>
              <w:spacing w:line="360" w:lineRule="exact"/>
              <w:jc w:val="center"/>
              <w:rPr>
                <w:rFonts w:ascii="宋体" w:hAnsi="宋体"/>
                <w:szCs w:val="21"/>
              </w:rPr>
            </w:pPr>
            <w:r>
              <w:rPr>
                <w:rFonts w:hint="eastAsia" w:ascii="宋体" w:hAnsi="宋体"/>
                <w:szCs w:val="21"/>
              </w:rPr>
              <w:t>商务部分</w:t>
            </w:r>
          </w:p>
        </w:tc>
        <w:tc>
          <w:tcPr>
            <w:tcW w:w="4588" w:type="dxa"/>
          </w:tcPr>
          <w:p w14:paraId="4B38E671">
            <w:pPr>
              <w:spacing w:line="360" w:lineRule="exact"/>
              <w:jc w:val="center"/>
              <w:rPr>
                <w:rFonts w:ascii="宋体" w:hAnsi="宋体"/>
                <w:szCs w:val="21"/>
              </w:rPr>
            </w:pPr>
            <w:r>
              <w:rPr>
                <w:rFonts w:hint="eastAsia" w:ascii="宋体" w:hAnsi="宋体"/>
                <w:szCs w:val="21"/>
              </w:rPr>
              <w:t>1.……</w:t>
            </w:r>
          </w:p>
        </w:tc>
        <w:tc>
          <w:tcPr>
            <w:tcW w:w="2169" w:type="dxa"/>
            <w:vAlign w:val="center"/>
          </w:tcPr>
          <w:p w14:paraId="25D3C8C9">
            <w:pPr>
              <w:spacing w:line="360" w:lineRule="exact"/>
              <w:jc w:val="center"/>
              <w:rPr>
                <w:rFonts w:ascii="宋体" w:hAnsi="宋体"/>
                <w:b/>
                <w:szCs w:val="21"/>
              </w:rPr>
            </w:pPr>
          </w:p>
        </w:tc>
        <w:tc>
          <w:tcPr>
            <w:tcW w:w="1472" w:type="dxa"/>
            <w:vAlign w:val="center"/>
          </w:tcPr>
          <w:p w14:paraId="3A2EC179">
            <w:pPr>
              <w:spacing w:line="360" w:lineRule="exact"/>
              <w:jc w:val="center"/>
              <w:rPr>
                <w:rFonts w:ascii="宋体" w:hAnsi="宋体"/>
                <w:b/>
                <w:szCs w:val="21"/>
              </w:rPr>
            </w:pPr>
          </w:p>
        </w:tc>
      </w:tr>
      <w:tr w14:paraId="254C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323" w:type="dxa"/>
            <w:vMerge w:val="continue"/>
          </w:tcPr>
          <w:p w14:paraId="78BCF545">
            <w:pPr>
              <w:spacing w:line="360" w:lineRule="exact"/>
              <w:jc w:val="center"/>
              <w:rPr>
                <w:rFonts w:ascii="宋体" w:hAnsi="宋体"/>
                <w:szCs w:val="21"/>
              </w:rPr>
            </w:pPr>
          </w:p>
        </w:tc>
        <w:tc>
          <w:tcPr>
            <w:tcW w:w="4588" w:type="dxa"/>
          </w:tcPr>
          <w:p w14:paraId="233A12C2">
            <w:pPr>
              <w:spacing w:line="360" w:lineRule="exact"/>
              <w:jc w:val="center"/>
              <w:rPr>
                <w:rFonts w:ascii="宋体" w:hAnsi="宋体"/>
                <w:szCs w:val="21"/>
              </w:rPr>
            </w:pPr>
            <w:r>
              <w:rPr>
                <w:rFonts w:hint="eastAsia" w:ascii="宋体" w:hAnsi="宋体"/>
                <w:szCs w:val="21"/>
              </w:rPr>
              <w:t>2.……</w:t>
            </w:r>
          </w:p>
        </w:tc>
        <w:tc>
          <w:tcPr>
            <w:tcW w:w="2169" w:type="dxa"/>
            <w:vAlign w:val="center"/>
          </w:tcPr>
          <w:p w14:paraId="6B4B01FC">
            <w:pPr>
              <w:spacing w:line="360" w:lineRule="exact"/>
              <w:jc w:val="center"/>
              <w:rPr>
                <w:rFonts w:ascii="宋体" w:hAnsi="宋体"/>
                <w:b/>
                <w:szCs w:val="21"/>
              </w:rPr>
            </w:pPr>
          </w:p>
        </w:tc>
        <w:tc>
          <w:tcPr>
            <w:tcW w:w="1472" w:type="dxa"/>
            <w:vAlign w:val="center"/>
          </w:tcPr>
          <w:p w14:paraId="63614436">
            <w:pPr>
              <w:spacing w:line="360" w:lineRule="exact"/>
              <w:jc w:val="center"/>
              <w:rPr>
                <w:rFonts w:ascii="宋体" w:hAnsi="宋体"/>
                <w:b/>
                <w:szCs w:val="21"/>
              </w:rPr>
            </w:pPr>
          </w:p>
        </w:tc>
      </w:tr>
      <w:tr w14:paraId="3F00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23" w:type="dxa"/>
            <w:vMerge w:val="continue"/>
          </w:tcPr>
          <w:p w14:paraId="31923270">
            <w:pPr>
              <w:spacing w:line="360" w:lineRule="exact"/>
              <w:jc w:val="center"/>
              <w:rPr>
                <w:rFonts w:ascii="宋体" w:hAnsi="宋体"/>
                <w:szCs w:val="21"/>
              </w:rPr>
            </w:pPr>
          </w:p>
        </w:tc>
        <w:tc>
          <w:tcPr>
            <w:tcW w:w="4588" w:type="dxa"/>
          </w:tcPr>
          <w:p w14:paraId="0B5F49D5">
            <w:pPr>
              <w:spacing w:line="360" w:lineRule="exact"/>
              <w:jc w:val="center"/>
              <w:rPr>
                <w:rFonts w:ascii="宋体" w:hAnsi="宋体"/>
                <w:szCs w:val="21"/>
              </w:rPr>
            </w:pPr>
            <w:r>
              <w:rPr>
                <w:rFonts w:hint="eastAsia" w:ascii="宋体" w:hAnsi="宋体"/>
                <w:szCs w:val="21"/>
              </w:rPr>
              <w:t>……</w:t>
            </w:r>
          </w:p>
        </w:tc>
        <w:tc>
          <w:tcPr>
            <w:tcW w:w="2169" w:type="dxa"/>
            <w:vAlign w:val="center"/>
          </w:tcPr>
          <w:p w14:paraId="73E7FC70">
            <w:pPr>
              <w:spacing w:line="360" w:lineRule="exact"/>
              <w:jc w:val="center"/>
              <w:rPr>
                <w:rFonts w:ascii="宋体" w:hAnsi="宋体"/>
                <w:b/>
                <w:szCs w:val="21"/>
              </w:rPr>
            </w:pPr>
          </w:p>
        </w:tc>
        <w:tc>
          <w:tcPr>
            <w:tcW w:w="1472" w:type="dxa"/>
            <w:vAlign w:val="center"/>
          </w:tcPr>
          <w:p w14:paraId="4FEB1C27">
            <w:pPr>
              <w:spacing w:line="360" w:lineRule="exact"/>
              <w:jc w:val="center"/>
              <w:rPr>
                <w:rFonts w:ascii="宋体" w:hAnsi="宋体"/>
                <w:b/>
                <w:szCs w:val="21"/>
              </w:rPr>
            </w:pPr>
          </w:p>
        </w:tc>
      </w:tr>
      <w:tr w14:paraId="0663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7FF1F026">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14:paraId="2915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23" w:type="dxa"/>
            <w:vMerge w:val="restart"/>
            <w:vAlign w:val="center"/>
          </w:tcPr>
          <w:p w14:paraId="7219B45D">
            <w:pPr>
              <w:spacing w:line="360" w:lineRule="exact"/>
              <w:jc w:val="center"/>
              <w:rPr>
                <w:rFonts w:hint="eastAsia" w:ascii="宋体" w:hAnsi="宋体"/>
                <w:b w:val="0"/>
                <w:bCs/>
                <w:szCs w:val="21"/>
              </w:rPr>
            </w:pPr>
            <w:r>
              <w:rPr>
                <w:rFonts w:hint="eastAsia" w:ascii="宋体" w:hAnsi="宋体" w:cs="宋体"/>
                <w:b w:val="0"/>
                <w:bCs/>
                <w:szCs w:val="21"/>
              </w:rPr>
              <w:t>资格性</w:t>
            </w:r>
          </w:p>
        </w:tc>
        <w:tc>
          <w:tcPr>
            <w:tcW w:w="4588" w:type="dxa"/>
            <w:vAlign w:val="top"/>
          </w:tcPr>
          <w:p w14:paraId="0D84A143">
            <w:pPr>
              <w:spacing w:line="360" w:lineRule="exact"/>
              <w:jc w:val="center"/>
              <w:rPr>
                <w:rFonts w:hint="eastAsia" w:asciiTheme="minorEastAsia" w:hAnsiTheme="minorEastAsia" w:eastAsiaTheme="minorEastAsia"/>
                <w:color w:val="FF0000"/>
                <w:kern w:val="0"/>
                <w:szCs w:val="21"/>
              </w:rPr>
            </w:pPr>
            <w:r>
              <w:rPr>
                <w:rFonts w:hint="eastAsia" w:ascii="宋体" w:hAnsi="宋体"/>
                <w:szCs w:val="21"/>
              </w:rPr>
              <w:t>1.……</w:t>
            </w:r>
          </w:p>
        </w:tc>
        <w:tc>
          <w:tcPr>
            <w:tcW w:w="2169" w:type="dxa"/>
            <w:vAlign w:val="center"/>
          </w:tcPr>
          <w:p w14:paraId="5484776F">
            <w:pPr>
              <w:spacing w:line="360" w:lineRule="exact"/>
              <w:jc w:val="center"/>
              <w:rPr>
                <w:rFonts w:ascii="宋体" w:hAnsi="宋体"/>
                <w:b/>
                <w:szCs w:val="21"/>
              </w:rPr>
            </w:pPr>
          </w:p>
        </w:tc>
        <w:tc>
          <w:tcPr>
            <w:tcW w:w="1472" w:type="dxa"/>
            <w:vAlign w:val="center"/>
          </w:tcPr>
          <w:p w14:paraId="163F6B7E">
            <w:pPr>
              <w:spacing w:line="360" w:lineRule="exact"/>
              <w:jc w:val="center"/>
              <w:rPr>
                <w:rFonts w:ascii="宋体" w:hAnsi="宋体"/>
                <w:b/>
                <w:szCs w:val="21"/>
              </w:rPr>
            </w:pPr>
          </w:p>
        </w:tc>
      </w:tr>
      <w:tr w14:paraId="5346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23" w:type="dxa"/>
            <w:vMerge w:val="continue"/>
            <w:vAlign w:val="center"/>
          </w:tcPr>
          <w:p w14:paraId="694B1572">
            <w:pPr>
              <w:spacing w:line="360" w:lineRule="exact"/>
              <w:jc w:val="center"/>
              <w:rPr>
                <w:rFonts w:hint="eastAsia" w:ascii="宋体" w:hAnsi="宋体" w:cs="宋体"/>
                <w:b w:val="0"/>
                <w:bCs/>
                <w:szCs w:val="21"/>
              </w:rPr>
            </w:pPr>
          </w:p>
        </w:tc>
        <w:tc>
          <w:tcPr>
            <w:tcW w:w="4588" w:type="dxa"/>
            <w:vAlign w:val="top"/>
          </w:tcPr>
          <w:p w14:paraId="3967F792">
            <w:pPr>
              <w:spacing w:line="360" w:lineRule="exact"/>
              <w:jc w:val="center"/>
              <w:rPr>
                <w:rFonts w:hint="eastAsia" w:asciiTheme="minorEastAsia" w:hAnsiTheme="minorEastAsia" w:eastAsiaTheme="minorEastAsia"/>
                <w:color w:val="FF0000"/>
                <w:kern w:val="0"/>
                <w:szCs w:val="21"/>
              </w:rPr>
            </w:pPr>
            <w:r>
              <w:rPr>
                <w:rFonts w:hint="eastAsia" w:ascii="宋体" w:hAnsi="宋体"/>
                <w:szCs w:val="21"/>
              </w:rPr>
              <w:t>2.……</w:t>
            </w:r>
          </w:p>
        </w:tc>
        <w:tc>
          <w:tcPr>
            <w:tcW w:w="2169" w:type="dxa"/>
            <w:vAlign w:val="center"/>
          </w:tcPr>
          <w:p w14:paraId="06F5D688">
            <w:pPr>
              <w:spacing w:line="360" w:lineRule="exact"/>
              <w:jc w:val="center"/>
              <w:rPr>
                <w:rFonts w:ascii="宋体" w:hAnsi="宋体"/>
                <w:b/>
                <w:szCs w:val="21"/>
              </w:rPr>
            </w:pPr>
          </w:p>
        </w:tc>
        <w:tc>
          <w:tcPr>
            <w:tcW w:w="1472" w:type="dxa"/>
            <w:vAlign w:val="center"/>
          </w:tcPr>
          <w:p w14:paraId="3DB21E62">
            <w:pPr>
              <w:spacing w:line="360" w:lineRule="exact"/>
              <w:jc w:val="center"/>
              <w:rPr>
                <w:rFonts w:ascii="宋体" w:hAnsi="宋体"/>
                <w:b/>
                <w:szCs w:val="21"/>
              </w:rPr>
            </w:pPr>
          </w:p>
        </w:tc>
      </w:tr>
      <w:tr w14:paraId="7A32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23" w:type="dxa"/>
            <w:vMerge w:val="continue"/>
            <w:vAlign w:val="center"/>
          </w:tcPr>
          <w:p w14:paraId="3C450481">
            <w:pPr>
              <w:spacing w:line="360" w:lineRule="exact"/>
              <w:jc w:val="center"/>
              <w:rPr>
                <w:rFonts w:hint="eastAsia" w:ascii="宋体" w:hAnsi="宋体" w:cs="宋体"/>
                <w:b w:val="0"/>
                <w:bCs/>
                <w:szCs w:val="21"/>
              </w:rPr>
            </w:pPr>
          </w:p>
        </w:tc>
        <w:tc>
          <w:tcPr>
            <w:tcW w:w="4588" w:type="dxa"/>
            <w:vAlign w:val="top"/>
          </w:tcPr>
          <w:p w14:paraId="750FB902">
            <w:pPr>
              <w:spacing w:line="360" w:lineRule="exact"/>
              <w:jc w:val="center"/>
              <w:rPr>
                <w:rFonts w:hint="eastAsia" w:asciiTheme="minorEastAsia" w:hAnsiTheme="minorEastAsia" w:eastAsiaTheme="minorEastAsia"/>
                <w:color w:val="FF0000"/>
                <w:kern w:val="0"/>
                <w:szCs w:val="21"/>
              </w:rPr>
            </w:pPr>
            <w:r>
              <w:rPr>
                <w:rFonts w:hint="eastAsia" w:ascii="宋体" w:hAnsi="宋体"/>
                <w:szCs w:val="21"/>
              </w:rPr>
              <w:t>……</w:t>
            </w:r>
          </w:p>
        </w:tc>
        <w:tc>
          <w:tcPr>
            <w:tcW w:w="2169" w:type="dxa"/>
            <w:vAlign w:val="center"/>
          </w:tcPr>
          <w:p w14:paraId="4CF7BD9D">
            <w:pPr>
              <w:spacing w:line="360" w:lineRule="exact"/>
              <w:jc w:val="center"/>
              <w:rPr>
                <w:rFonts w:ascii="宋体" w:hAnsi="宋体"/>
                <w:b/>
                <w:szCs w:val="21"/>
              </w:rPr>
            </w:pPr>
          </w:p>
        </w:tc>
        <w:tc>
          <w:tcPr>
            <w:tcW w:w="1472" w:type="dxa"/>
            <w:vAlign w:val="center"/>
          </w:tcPr>
          <w:p w14:paraId="5D3C040C">
            <w:pPr>
              <w:spacing w:line="360" w:lineRule="exact"/>
              <w:jc w:val="center"/>
              <w:rPr>
                <w:rFonts w:ascii="宋体" w:hAnsi="宋体"/>
                <w:b/>
                <w:szCs w:val="21"/>
              </w:rPr>
            </w:pPr>
          </w:p>
        </w:tc>
      </w:tr>
      <w:tr w14:paraId="70B8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23" w:type="dxa"/>
            <w:vMerge w:val="restart"/>
            <w:vAlign w:val="center"/>
          </w:tcPr>
          <w:p w14:paraId="77508339">
            <w:pPr>
              <w:spacing w:line="360" w:lineRule="exact"/>
              <w:jc w:val="center"/>
              <w:rPr>
                <w:rFonts w:hint="eastAsia" w:ascii="宋体" w:hAnsi="宋体"/>
                <w:b w:val="0"/>
                <w:bCs/>
                <w:szCs w:val="21"/>
              </w:rPr>
            </w:pPr>
            <w:r>
              <w:rPr>
                <w:rFonts w:hint="eastAsia" w:ascii="宋体" w:hAnsi="宋体" w:cs="宋体"/>
                <w:b w:val="0"/>
                <w:bCs/>
                <w:szCs w:val="21"/>
              </w:rPr>
              <w:t>符合性</w:t>
            </w:r>
          </w:p>
        </w:tc>
        <w:tc>
          <w:tcPr>
            <w:tcW w:w="4588" w:type="dxa"/>
            <w:vAlign w:val="top"/>
          </w:tcPr>
          <w:p w14:paraId="0A3D0485">
            <w:pPr>
              <w:spacing w:line="360" w:lineRule="exact"/>
              <w:jc w:val="center"/>
              <w:rPr>
                <w:rFonts w:hint="eastAsia" w:asciiTheme="minorEastAsia" w:hAnsiTheme="minorEastAsia" w:eastAsiaTheme="minorEastAsia"/>
                <w:color w:val="FF0000"/>
                <w:kern w:val="0"/>
                <w:szCs w:val="21"/>
              </w:rPr>
            </w:pPr>
            <w:r>
              <w:rPr>
                <w:rFonts w:hint="eastAsia" w:ascii="宋体" w:hAnsi="宋体"/>
                <w:szCs w:val="21"/>
              </w:rPr>
              <w:t>1.……</w:t>
            </w:r>
          </w:p>
        </w:tc>
        <w:tc>
          <w:tcPr>
            <w:tcW w:w="2169" w:type="dxa"/>
            <w:vAlign w:val="center"/>
          </w:tcPr>
          <w:p w14:paraId="3BB420A0">
            <w:pPr>
              <w:spacing w:line="360" w:lineRule="exact"/>
              <w:jc w:val="center"/>
              <w:rPr>
                <w:rFonts w:ascii="宋体" w:hAnsi="宋体"/>
                <w:b/>
                <w:szCs w:val="21"/>
              </w:rPr>
            </w:pPr>
          </w:p>
        </w:tc>
        <w:tc>
          <w:tcPr>
            <w:tcW w:w="1472" w:type="dxa"/>
            <w:vAlign w:val="center"/>
          </w:tcPr>
          <w:p w14:paraId="0DEC53FE">
            <w:pPr>
              <w:spacing w:line="360" w:lineRule="exact"/>
              <w:jc w:val="center"/>
              <w:rPr>
                <w:rFonts w:ascii="宋体" w:hAnsi="宋体"/>
                <w:b/>
                <w:szCs w:val="21"/>
              </w:rPr>
            </w:pPr>
          </w:p>
        </w:tc>
      </w:tr>
      <w:tr w14:paraId="2036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23" w:type="dxa"/>
            <w:vMerge w:val="continue"/>
            <w:vAlign w:val="center"/>
          </w:tcPr>
          <w:p w14:paraId="35AC1F02">
            <w:pPr>
              <w:spacing w:line="360" w:lineRule="exact"/>
              <w:jc w:val="center"/>
              <w:rPr>
                <w:rFonts w:hint="eastAsia" w:ascii="宋体" w:hAnsi="宋体" w:cs="宋体"/>
                <w:b/>
                <w:szCs w:val="21"/>
              </w:rPr>
            </w:pPr>
          </w:p>
        </w:tc>
        <w:tc>
          <w:tcPr>
            <w:tcW w:w="4588" w:type="dxa"/>
            <w:vAlign w:val="top"/>
          </w:tcPr>
          <w:p w14:paraId="7D8A5DD8">
            <w:pPr>
              <w:spacing w:line="360" w:lineRule="exact"/>
              <w:jc w:val="center"/>
              <w:rPr>
                <w:rFonts w:hint="eastAsia" w:asciiTheme="minorEastAsia" w:hAnsiTheme="minorEastAsia" w:eastAsiaTheme="minorEastAsia"/>
                <w:color w:val="FF0000"/>
                <w:kern w:val="0"/>
                <w:szCs w:val="21"/>
              </w:rPr>
            </w:pPr>
            <w:r>
              <w:rPr>
                <w:rFonts w:hint="eastAsia" w:ascii="宋体" w:hAnsi="宋体"/>
                <w:szCs w:val="21"/>
              </w:rPr>
              <w:t>2.……</w:t>
            </w:r>
          </w:p>
        </w:tc>
        <w:tc>
          <w:tcPr>
            <w:tcW w:w="2169" w:type="dxa"/>
            <w:vAlign w:val="center"/>
          </w:tcPr>
          <w:p w14:paraId="7DEB7ED4">
            <w:pPr>
              <w:spacing w:line="360" w:lineRule="exact"/>
              <w:jc w:val="center"/>
              <w:rPr>
                <w:rFonts w:ascii="宋体" w:hAnsi="宋体"/>
                <w:b/>
                <w:szCs w:val="21"/>
              </w:rPr>
            </w:pPr>
          </w:p>
        </w:tc>
        <w:tc>
          <w:tcPr>
            <w:tcW w:w="1472" w:type="dxa"/>
            <w:vAlign w:val="center"/>
          </w:tcPr>
          <w:p w14:paraId="010CEE90">
            <w:pPr>
              <w:spacing w:line="360" w:lineRule="exact"/>
              <w:jc w:val="center"/>
              <w:rPr>
                <w:rFonts w:ascii="宋体" w:hAnsi="宋体"/>
                <w:b/>
                <w:szCs w:val="21"/>
              </w:rPr>
            </w:pPr>
          </w:p>
        </w:tc>
      </w:tr>
      <w:tr w14:paraId="37D6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23" w:type="dxa"/>
            <w:vMerge w:val="continue"/>
            <w:vAlign w:val="center"/>
          </w:tcPr>
          <w:p w14:paraId="43FE8338">
            <w:pPr>
              <w:spacing w:line="360" w:lineRule="exact"/>
              <w:jc w:val="center"/>
              <w:rPr>
                <w:rFonts w:hint="eastAsia" w:ascii="宋体" w:hAnsi="宋体" w:cs="宋体"/>
                <w:b/>
                <w:szCs w:val="21"/>
              </w:rPr>
            </w:pPr>
          </w:p>
        </w:tc>
        <w:tc>
          <w:tcPr>
            <w:tcW w:w="4588" w:type="dxa"/>
            <w:vAlign w:val="top"/>
          </w:tcPr>
          <w:p w14:paraId="18320C21">
            <w:pPr>
              <w:spacing w:line="360" w:lineRule="exact"/>
              <w:jc w:val="center"/>
              <w:rPr>
                <w:rFonts w:hint="eastAsia" w:asciiTheme="minorEastAsia" w:hAnsiTheme="minorEastAsia" w:eastAsiaTheme="minorEastAsia"/>
                <w:color w:val="FF0000"/>
                <w:kern w:val="0"/>
                <w:szCs w:val="21"/>
              </w:rPr>
            </w:pPr>
            <w:r>
              <w:rPr>
                <w:rFonts w:hint="eastAsia" w:ascii="宋体" w:hAnsi="宋体"/>
                <w:szCs w:val="21"/>
              </w:rPr>
              <w:t>……</w:t>
            </w:r>
          </w:p>
        </w:tc>
        <w:tc>
          <w:tcPr>
            <w:tcW w:w="2169" w:type="dxa"/>
            <w:vAlign w:val="center"/>
          </w:tcPr>
          <w:p w14:paraId="7B776FE0">
            <w:pPr>
              <w:spacing w:line="360" w:lineRule="exact"/>
              <w:jc w:val="center"/>
              <w:rPr>
                <w:rFonts w:ascii="宋体" w:hAnsi="宋体"/>
                <w:b/>
                <w:szCs w:val="21"/>
              </w:rPr>
            </w:pPr>
          </w:p>
        </w:tc>
        <w:tc>
          <w:tcPr>
            <w:tcW w:w="1472" w:type="dxa"/>
            <w:vAlign w:val="center"/>
          </w:tcPr>
          <w:p w14:paraId="17881F46">
            <w:pPr>
              <w:spacing w:line="360" w:lineRule="exact"/>
              <w:jc w:val="center"/>
              <w:rPr>
                <w:rFonts w:ascii="宋体" w:hAnsi="宋体"/>
                <w:b/>
                <w:szCs w:val="21"/>
              </w:rPr>
            </w:pPr>
          </w:p>
        </w:tc>
      </w:tr>
      <w:tr w14:paraId="45F6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323" w:type="dxa"/>
            <w:vAlign w:val="center"/>
          </w:tcPr>
          <w:p w14:paraId="1548C444">
            <w:pPr>
              <w:spacing w:line="360" w:lineRule="exact"/>
              <w:jc w:val="center"/>
              <w:rPr>
                <w:rFonts w:ascii="宋体" w:hAnsi="宋体"/>
                <w:szCs w:val="21"/>
              </w:rPr>
            </w:pPr>
            <w:r>
              <w:rPr>
                <w:rFonts w:hint="eastAsia" w:ascii="宋体" w:hAnsi="宋体"/>
                <w:szCs w:val="21"/>
              </w:rPr>
              <w:t>其他资料</w:t>
            </w:r>
          </w:p>
        </w:tc>
        <w:tc>
          <w:tcPr>
            <w:tcW w:w="4588" w:type="dxa"/>
            <w:vAlign w:val="center"/>
          </w:tcPr>
          <w:p w14:paraId="713B3613">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14:paraId="1730A9BB">
            <w:pPr>
              <w:spacing w:line="360" w:lineRule="exact"/>
              <w:jc w:val="center"/>
              <w:rPr>
                <w:rFonts w:ascii="宋体" w:hAnsi="宋体"/>
                <w:b/>
                <w:szCs w:val="21"/>
              </w:rPr>
            </w:pPr>
          </w:p>
        </w:tc>
        <w:tc>
          <w:tcPr>
            <w:tcW w:w="1472" w:type="dxa"/>
            <w:vAlign w:val="center"/>
          </w:tcPr>
          <w:p w14:paraId="1BAC14C3">
            <w:pPr>
              <w:spacing w:line="360" w:lineRule="exact"/>
              <w:jc w:val="center"/>
              <w:rPr>
                <w:rFonts w:ascii="宋体" w:hAnsi="宋体"/>
                <w:b/>
                <w:szCs w:val="21"/>
              </w:rPr>
            </w:pPr>
          </w:p>
        </w:tc>
      </w:tr>
    </w:tbl>
    <w:p w14:paraId="19E5C985">
      <w:pPr>
        <w:spacing w:line="360" w:lineRule="exact"/>
        <w:rPr>
          <w:b/>
          <w:szCs w:val="21"/>
        </w:rPr>
      </w:pPr>
    </w:p>
    <w:p w14:paraId="2C079331">
      <w:pPr>
        <w:pageBreakBefore w:val="0"/>
        <w:kinsoku/>
        <w:overflowPunct/>
        <w:bidi w:val="0"/>
        <w:spacing w:line="320" w:lineRule="exact"/>
        <w:rPr>
          <w:rFonts w:hint="eastAsia" w:ascii="宋体" w:hAnsi="宋体" w:eastAsia="宋体" w:cs="宋体"/>
          <w:b/>
          <w:bCs/>
          <w:color w:val="auto"/>
          <w:sz w:val="21"/>
          <w:szCs w:val="21"/>
          <w:highlight w:val="none"/>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01CDC331">
      <w:pPr>
        <w:rPr>
          <w:rFonts w:hint="eastAsia" w:ascii="宋体" w:hAnsi="宋体" w:eastAsia="宋体" w:cs="宋体"/>
          <w:color w:val="auto"/>
          <w:sz w:val="21"/>
          <w:szCs w:val="21"/>
          <w:highlight w:val="none"/>
        </w:rPr>
      </w:pPr>
      <w:bookmarkStart w:id="70" w:name="_Toc13843"/>
      <w:r>
        <w:rPr>
          <w:rFonts w:hint="eastAsia" w:ascii="宋体" w:hAnsi="宋体" w:eastAsia="宋体" w:cs="宋体"/>
          <w:color w:val="auto"/>
          <w:sz w:val="21"/>
          <w:szCs w:val="21"/>
          <w:highlight w:val="none"/>
        </w:rPr>
        <w:br w:type="page"/>
      </w:r>
    </w:p>
    <w:p w14:paraId="337A3762">
      <w:pPr>
        <w:pStyle w:val="13"/>
        <w:pageBreakBefore w:val="0"/>
        <w:numPr>
          <w:ilvl w:val="255"/>
          <w:numId w:val="0"/>
        </w:numPr>
        <w:kinsoku/>
        <w:overflowPunct/>
        <w:bidi w:val="0"/>
        <w:snapToGrid w:val="0"/>
        <w:spacing w:line="320" w:lineRule="exact"/>
        <w:outlineLvl w:val="2"/>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投标文件正文格式</w:t>
      </w:r>
      <w:r>
        <w:rPr>
          <w:rFonts w:hint="eastAsia" w:hAnsi="宋体" w:cs="宋体"/>
          <w:b/>
          <w:bCs/>
          <w:color w:val="auto"/>
          <w:sz w:val="24"/>
          <w:szCs w:val="24"/>
          <w:highlight w:val="none"/>
          <w:lang w:eastAsia="zh-CN"/>
        </w:rPr>
        <w:t>参考</w:t>
      </w:r>
    </w:p>
    <w:p w14:paraId="1A389404">
      <w:pPr>
        <w:bidi w:val="0"/>
        <w:rPr>
          <w:rFonts w:hint="eastAsia"/>
          <w:sz w:val="24"/>
          <w:szCs w:val="24"/>
        </w:rPr>
      </w:pPr>
      <w:r>
        <w:rPr>
          <w:rFonts w:hint="eastAsia"/>
          <w:sz w:val="24"/>
          <w:szCs w:val="24"/>
        </w:rPr>
        <w:t>一、综合评分指引（置于投标文件的首页）</w:t>
      </w:r>
    </w:p>
    <w:p w14:paraId="5720CE1D">
      <w:pPr>
        <w:bidi w:val="0"/>
        <w:rPr>
          <w:rFonts w:hint="eastAsia"/>
          <w:sz w:val="24"/>
          <w:szCs w:val="24"/>
        </w:rPr>
      </w:pPr>
      <w:r>
        <w:rPr>
          <w:rFonts w:hint="eastAsia"/>
          <w:sz w:val="24"/>
          <w:szCs w:val="24"/>
        </w:rPr>
        <w:t>二、投标函</w:t>
      </w:r>
    </w:p>
    <w:p w14:paraId="73066792">
      <w:pPr>
        <w:bidi w:val="0"/>
        <w:rPr>
          <w:rFonts w:hint="eastAsia"/>
          <w:sz w:val="24"/>
          <w:szCs w:val="24"/>
        </w:rPr>
      </w:pPr>
      <w:r>
        <w:rPr>
          <w:rFonts w:hint="eastAsia"/>
          <w:sz w:val="24"/>
          <w:szCs w:val="24"/>
        </w:rPr>
        <w:t>三、投标一览表</w:t>
      </w:r>
    </w:p>
    <w:p w14:paraId="7E74CBB9">
      <w:pPr>
        <w:bidi w:val="0"/>
        <w:rPr>
          <w:rFonts w:hint="eastAsia"/>
          <w:sz w:val="24"/>
          <w:szCs w:val="24"/>
        </w:rPr>
      </w:pPr>
      <w:r>
        <w:rPr>
          <w:rFonts w:hint="eastAsia"/>
          <w:sz w:val="24"/>
          <w:szCs w:val="24"/>
        </w:rPr>
        <w:t>四、分类报价明细表</w:t>
      </w:r>
    </w:p>
    <w:p w14:paraId="6D51FD19">
      <w:pPr>
        <w:bidi w:val="0"/>
        <w:rPr>
          <w:rFonts w:hint="eastAsia"/>
          <w:sz w:val="24"/>
          <w:szCs w:val="24"/>
        </w:rPr>
      </w:pPr>
      <w:r>
        <w:rPr>
          <w:rFonts w:hint="eastAsia"/>
          <w:sz w:val="24"/>
          <w:szCs w:val="24"/>
        </w:rPr>
        <w:t>五、投标人基本情况</w:t>
      </w:r>
    </w:p>
    <w:p w14:paraId="548D3ABC">
      <w:pPr>
        <w:bidi w:val="0"/>
        <w:outlineLvl w:val="2"/>
        <w:rPr>
          <w:rFonts w:hint="eastAsia"/>
          <w:sz w:val="24"/>
          <w:szCs w:val="24"/>
        </w:rPr>
      </w:pPr>
      <w:r>
        <w:rPr>
          <w:rFonts w:hint="eastAsia"/>
          <w:sz w:val="24"/>
          <w:szCs w:val="24"/>
          <w:lang w:eastAsia="zh-CN"/>
        </w:rPr>
        <w:t>（</w:t>
      </w:r>
      <w:r>
        <w:rPr>
          <w:rFonts w:hint="eastAsia"/>
          <w:sz w:val="24"/>
          <w:szCs w:val="24"/>
        </w:rPr>
        <w:t>一</w:t>
      </w:r>
      <w:r>
        <w:rPr>
          <w:rFonts w:hint="eastAsia"/>
          <w:sz w:val="24"/>
          <w:szCs w:val="24"/>
          <w:lang w:eastAsia="zh-CN"/>
        </w:rPr>
        <w:t>）</w:t>
      </w:r>
      <w:r>
        <w:rPr>
          <w:rFonts w:hint="eastAsia"/>
          <w:sz w:val="24"/>
          <w:szCs w:val="24"/>
        </w:rPr>
        <w:t>投标人基本情况一览表</w:t>
      </w:r>
    </w:p>
    <w:p w14:paraId="76A0C411">
      <w:pPr>
        <w:bidi w:val="0"/>
        <w:rPr>
          <w:rFonts w:hint="eastAsia"/>
          <w:sz w:val="24"/>
          <w:szCs w:val="24"/>
        </w:rPr>
      </w:pPr>
      <w:r>
        <w:rPr>
          <w:rFonts w:hint="eastAsia"/>
          <w:sz w:val="24"/>
          <w:szCs w:val="24"/>
          <w:lang w:eastAsia="zh-CN"/>
        </w:rPr>
        <w:t>（</w:t>
      </w:r>
      <w:r>
        <w:rPr>
          <w:rFonts w:hint="eastAsia"/>
          <w:sz w:val="24"/>
          <w:szCs w:val="24"/>
        </w:rPr>
        <w:t>二</w:t>
      </w:r>
      <w:r>
        <w:rPr>
          <w:rFonts w:hint="eastAsia"/>
          <w:sz w:val="24"/>
          <w:szCs w:val="24"/>
          <w:lang w:eastAsia="zh-CN"/>
        </w:rPr>
        <w:t>）</w:t>
      </w:r>
      <w:r>
        <w:rPr>
          <w:rFonts w:hint="eastAsia"/>
          <w:sz w:val="24"/>
          <w:szCs w:val="24"/>
        </w:rPr>
        <w:t>具有统一社会信用代码的营业执照（或事业单位法人证书，或社会团体法人登记证书，或执业许可证等证明文件）副本</w:t>
      </w:r>
    </w:p>
    <w:p w14:paraId="0EE08691">
      <w:pPr>
        <w:bidi w:val="0"/>
        <w:rPr>
          <w:rFonts w:hint="eastAsia"/>
          <w:sz w:val="24"/>
          <w:szCs w:val="24"/>
        </w:rPr>
      </w:pPr>
      <w:r>
        <w:rPr>
          <w:rFonts w:hint="eastAsia"/>
          <w:sz w:val="24"/>
          <w:szCs w:val="24"/>
          <w:lang w:eastAsia="zh-CN"/>
        </w:rPr>
        <w:t>（</w:t>
      </w:r>
      <w:r>
        <w:rPr>
          <w:rFonts w:hint="eastAsia"/>
          <w:sz w:val="24"/>
          <w:szCs w:val="24"/>
        </w:rPr>
        <w:t>三</w:t>
      </w:r>
      <w:r>
        <w:rPr>
          <w:rFonts w:hint="eastAsia"/>
          <w:sz w:val="24"/>
          <w:szCs w:val="24"/>
          <w:lang w:eastAsia="zh-CN"/>
        </w:rPr>
        <w:t>）</w:t>
      </w:r>
      <w:r>
        <w:rPr>
          <w:rFonts w:hint="eastAsia"/>
          <w:sz w:val="24"/>
          <w:szCs w:val="24"/>
        </w:rPr>
        <w:t>法定代表人授权书（投标人代表为法定代表人的无须提供本格式）</w:t>
      </w:r>
    </w:p>
    <w:p w14:paraId="0BFBB1AC">
      <w:pPr>
        <w:bidi w:val="0"/>
        <w:rPr>
          <w:rFonts w:hint="eastAsia"/>
          <w:sz w:val="24"/>
          <w:szCs w:val="24"/>
          <w:lang w:eastAsia="zh-CN"/>
        </w:rPr>
      </w:pPr>
      <w:r>
        <w:rPr>
          <w:rFonts w:hint="eastAsia"/>
          <w:sz w:val="24"/>
          <w:szCs w:val="24"/>
          <w:lang w:eastAsia="zh-CN"/>
        </w:rPr>
        <w:t>（</w:t>
      </w:r>
      <w:r>
        <w:rPr>
          <w:rFonts w:hint="eastAsia"/>
          <w:sz w:val="24"/>
          <w:szCs w:val="24"/>
        </w:rPr>
        <w:t>四</w:t>
      </w:r>
      <w:r>
        <w:rPr>
          <w:rFonts w:hint="eastAsia"/>
          <w:sz w:val="24"/>
          <w:szCs w:val="24"/>
          <w:lang w:eastAsia="zh-CN"/>
        </w:rPr>
        <w:t>）</w:t>
      </w:r>
      <w:r>
        <w:rPr>
          <w:rFonts w:hint="eastAsia"/>
          <w:sz w:val="24"/>
          <w:szCs w:val="24"/>
        </w:rPr>
        <w:t>法定代表人证明书</w:t>
      </w:r>
    </w:p>
    <w:p w14:paraId="4B28A648">
      <w:pPr>
        <w:bidi w:val="0"/>
        <w:rPr>
          <w:rFonts w:hint="eastAsia"/>
          <w:sz w:val="24"/>
          <w:szCs w:val="24"/>
        </w:rPr>
      </w:pPr>
      <w:r>
        <w:rPr>
          <w:rFonts w:hint="eastAsia"/>
          <w:sz w:val="24"/>
          <w:szCs w:val="24"/>
          <w:lang w:eastAsia="zh-CN"/>
        </w:rPr>
        <w:t>（</w:t>
      </w:r>
      <w:r>
        <w:rPr>
          <w:rFonts w:hint="eastAsia"/>
          <w:sz w:val="24"/>
          <w:szCs w:val="24"/>
        </w:rPr>
        <w:t>五</w:t>
      </w:r>
      <w:r>
        <w:rPr>
          <w:rFonts w:hint="eastAsia"/>
          <w:sz w:val="24"/>
          <w:szCs w:val="24"/>
          <w:lang w:eastAsia="zh-CN"/>
        </w:rPr>
        <w:t>）</w:t>
      </w:r>
      <w:r>
        <w:rPr>
          <w:rFonts w:hint="eastAsia"/>
          <w:sz w:val="24"/>
          <w:szCs w:val="24"/>
        </w:rPr>
        <w:t>投标人</w:t>
      </w:r>
      <w:r>
        <w:rPr>
          <w:rFonts w:hint="eastAsia"/>
          <w:sz w:val="24"/>
          <w:szCs w:val="24"/>
          <w:lang w:eastAsia="zh-CN"/>
        </w:rPr>
        <w:t>相关人员</w:t>
      </w:r>
      <w:r>
        <w:rPr>
          <w:rFonts w:hint="eastAsia"/>
          <w:sz w:val="24"/>
          <w:szCs w:val="24"/>
        </w:rPr>
        <w:t>社保</w:t>
      </w:r>
      <w:r>
        <w:rPr>
          <w:rFonts w:hint="eastAsia"/>
          <w:sz w:val="24"/>
          <w:szCs w:val="24"/>
          <w:lang w:eastAsia="zh-CN"/>
        </w:rPr>
        <w:t>缴纳证明</w:t>
      </w:r>
    </w:p>
    <w:p w14:paraId="4C00E469">
      <w:pPr>
        <w:bidi w:val="0"/>
        <w:rPr>
          <w:rFonts w:hint="eastAsia"/>
          <w:sz w:val="24"/>
          <w:szCs w:val="24"/>
        </w:rPr>
      </w:pPr>
      <w:bookmarkStart w:id="71" w:name="_Toc5312"/>
      <w:r>
        <w:rPr>
          <w:rFonts w:hint="eastAsia"/>
          <w:sz w:val="24"/>
          <w:szCs w:val="24"/>
        </w:rPr>
        <w:t>六、相关承诺函格式</w:t>
      </w:r>
      <w:bookmarkEnd w:id="71"/>
    </w:p>
    <w:p w14:paraId="29D5ADE8">
      <w:pPr>
        <w:bidi w:val="0"/>
        <w:rPr>
          <w:rFonts w:hint="eastAsia"/>
          <w:sz w:val="24"/>
          <w:szCs w:val="24"/>
        </w:rPr>
      </w:pPr>
      <w:r>
        <w:rPr>
          <w:rFonts w:hint="eastAsia"/>
          <w:sz w:val="24"/>
          <w:szCs w:val="24"/>
        </w:rPr>
        <w:t>（一）投标及履约承诺函</w:t>
      </w:r>
    </w:p>
    <w:p w14:paraId="3B5271D6">
      <w:pPr>
        <w:bidi w:val="0"/>
        <w:rPr>
          <w:rFonts w:hint="eastAsia"/>
          <w:sz w:val="24"/>
          <w:szCs w:val="24"/>
        </w:rPr>
      </w:pPr>
      <w:r>
        <w:rPr>
          <w:rFonts w:hint="eastAsia"/>
          <w:sz w:val="24"/>
          <w:szCs w:val="24"/>
        </w:rPr>
        <w:t>（二）诚信承诺函</w:t>
      </w:r>
    </w:p>
    <w:p w14:paraId="2DF42796">
      <w:pPr>
        <w:bidi w:val="0"/>
        <w:rPr>
          <w:rFonts w:hint="eastAsia"/>
          <w:sz w:val="24"/>
          <w:szCs w:val="24"/>
        </w:rPr>
      </w:pPr>
      <w:r>
        <w:rPr>
          <w:rFonts w:hint="eastAsia"/>
          <w:sz w:val="24"/>
          <w:szCs w:val="24"/>
        </w:rPr>
        <w:t>（三）《采购违法行为风险知悉确认书》</w:t>
      </w:r>
    </w:p>
    <w:p w14:paraId="629411DF">
      <w:pPr>
        <w:bidi w:val="0"/>
        <w:rPr>
          <w:rFonts w:hint="eastAsia"/>
          <w:sz w:val="24"/>
          <w:szCs w:val="24"/>
        </w:rPr>
      </w:pPr>
      <w:r>
        <w:rPr>
          <w:rFonts w:hint="eastAsia"/>
          <w:sz w:val="24"/>
          <w:szCs w:val="24"/>
        </w:rPr>
        <w:t>（四）招标文件中需求内容相关承诺格式（如有）</w:t>
      </w:r>
    </w:p>
    <w:p w14:paraId="4D0AE63B">
      <w:pPr>
        <w:bidi w:val="0"/>
        <w:rPr>
          <w:rFonts w:hint="eastAsia"/>
          <w:sz w:val="24"/>
          <w:szCs w:val="24"/>
        </w:rPr>
      </w:pPr>
      <w:r>
        <w:rPr>
          <w:rFonts w:hint="eastAsia"/>
          <w:sz w:val="24"/>
          <w:szCs w:val="24"/>
        </w:rPr>
        <w:t>七、投标人资格条件中所需的相关证明文件（均需加盖投标人公章）</w:t>
      </w:r>
    </w:p>
    <w:p w14:paraId="3D74702D">
      <w:pPr>
        <w:bidi w:val="0"/>
        <w:rPr>
          <w:rFonts w:hint="eastAsia"/>
          <w:sz w:val="24"/>
          <w:szCs w:val="24"/>
        </w:rPr>
      </w:pPr>
      <w:r>
        <w:rPr>
          <w:rFonts w:hint="eastAsia"/>
          <w:sz w:val="24"/>
          <w:szCs w:val="24"/>
        </w:rPr>
        <w:t>八、类似项目业绩</w:t>
      </w:r>
    </w:p>
    <w:p w14:paraId="0C4B2155">
      <w:pPr>
        <w:bidi w:val="0"/>
        <w:rPr>
          <w:rFonts w:hint="eastAsia"/>
          <w:sz w:val="24"/>
          <w:szCs w:val="24"/>
        </w:rPr>
      </w:pPr>
      <w:r>
        <w:rPr>
          <w:rFonts w:hint="eastAsia"/>
          <w:sz w:val="24"/>
          <w:szCs w:val="24"/>
        </w:rPr>
        <w:t>九、本项目负责人情况</w:t>
      </w:r>
    </w:p>
    <w:p w14:paraId="0255EBC3">
      <w:pPr>
        <w:bidi w:val="0"/>
        <w:rPr>
          <w:rFonts w:hint="eastAsia"/>
          <w:sz w:val="24"/>
          <w:szCs w:val="24"/>
        </w:rPr>
      </w:pPr>
      <w:r>
        <w:rPr>
          <w:rFonts w:hint="eastAsia"/>
          <w:sz w:val="24"/>
          <w:szCs w:val="24"/>
        </w:rPr>
        <w:t>十、本项目实施团队成员情况</w:t>
      </w:r>
    </w:p>
    <w:p w14:paraId="2EED30E6">
      <w:pPr>
        <w:bidi w:val="0"/>
        <w:rPr>
          <w:rFonts w:hint="eastAsia"/>
          <w:sz w:val="24"/>
          <w:szCs w:val="24"/>
        </w:rPr>
      </w:pPr>
      <w:r>
        <w:rPr>
          <w:rFonts w:hint="eastAsia"/>
          <w:sz w:val="24"/>
          <w:szCs w:val="24"/>
        </w:rPr>
        <w:t>十一、踏勘证明（如有可选）</w:t>
      </w:r>
    </w:p>
    <w:p w14:paraId="1D0F5B35">
      <w:pPr>
        <w:bidi w:val="0"/>
        <w:rPr>
          <w:rFonts w:hint="eastAsia"/>
          <w:sz w:val="24"/>
          <w:szCs w:val="24"/>
        </w:rPr>
      </w:pPr>
      <w:r>
        <w:rPr>
          <w:rFonts w:hint="eastAsia"/>
          <w:sz w:val="24"/>
          <w:szCs w:val="24"/>
        </w:rPr>
        <w:t>十二、龙岗区进一步规范政商交往行为告知书</w:t>
      </w:r>
    </w:p>
    <w:p w14:paraId="0E5C5BA5">
      <w:pPr>
        <w:bidi w:val="0"/>
        <w:rPr>
          <w:rFonts w:hint="eastAsia"/>
          <w:sz w:val="24"/>
          <w:szCs w:val="24"/>
        </w:rPr>
      </w:pPr>
      <w:r>
        <w:rPr>
          <w:rFonts w:hint="eastAsia"/>
          <w:sz w:val="24"/>
          <w:szCs w:val="24"/>
        </w:rPr>
        <w:t>十三、服务条款偏离表</w:t>
      </w:r>
    </w:p>
    <w:p w14:paraId="14885E3B">
      <w:pPr>
        <w:bidi w:val="0"/>
        <w:rPr>
          <w:rFonts w:hint="eastAsia"/>
          <w:sz w:val="24"/>
          <w:szCs w:val="24"/>
        </w:rPr>
      </w:pPr>
      <w:r>
        <w:rPr>
          <w:rFonts w:hint="eastAsia"/>
          <w:sz w:val="24"/>
          <w:szCs w:val="24"/>
        </w:rPr>
        <w:t>十四、商务条款偏离表</w:t>
      </w:r>
    </w:p>
    <w:p w14:paraId="7F7726A2">
      <w:pPr>
        <w:bidi w:val="0"/>
        <w:rPr>
          <w:rFonts w:hint="eastAsia"/>
          <w:sz w:val="24"/>
          <w:szCs w:val="24"/>
        </w:rPr>
      </w:pPr>
      <w:r>
        <w:rPr>
          <w:rFonts w:hint="eastAsia"/>
          <w:sz w:val="24"/>
          <w:szCs w:val="24"/>
        </w:rPr>
        <w:t>十五、合同模板</w:t>
      </w:r>
    </w:p>
    <w:p w14:paraId="0BDFC76E">
      <w:pPr>
        <w:pStyle w:val="4"/>
        <w:pageBreakBefore w:val="0"/>
        <w:kinsoku/>
        <w:overflowPunct/>
        <w:bidi w:val="0"/>
        <w:spacing w:line="320" w:lineRule="exac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注：投标人编制投标文件须包括但不限于上述内容。所提供证明文件均真实有效且加盖投标人公章。</w:t>
      </w:r>
    </w:p>
    <w:p w14:paraId="07BA2E25">
      <w:pPr>
        <w:pStyle w:val="4"/>
        <w:pageBreakBefore w:val="0"/>
        <w:kinsoku/>
        <w:overflowPunct/>
        <w:bidi w:val="0"/>
        <w:spacing w:line="320" w:lineRule="exact"/>
        <w:outlineLvl w:val="9"/>
        <w:rPr>
          <w:rFonts w:hint="eastAsia" w:ascii="宋体" w:hAnsi="宋体" w:eastAsia="宋体" w:cs="宋体"/>
          <w:b/>
          <w:bCs/>
          <w:color w:val="auto"/>
          <w:sz w:val="21"/>
          <w:szCs w:val="21"/>
          <w:highlight w:val="none"/>
          <w:u w:val="single"/>
        </w:rPr>
      </w:pPr>
    </w:p>
    <w:p w14:paraId="41E5B02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75F31F97">
      <w:pPr>
        <w:pStyle w:val="4"/>
        <w:pageBreakBefore w:val="0"/>
        <w:kinsoku/>
        <w:overflowPunct/>
        <w:bidi w:val="0"/>
        <w:spacing w:line="320" w:lineRule="exact"/>
        <w:outlineLvl w:val="1"/>
        <w:rPr>
          <w:rFonts w:hint="eastAsia" w:ascii="宋体" w:hAnsi="宋体" w:eastAsia="宋体" w:cs="宋体"/>
          <w:color w:val="auto"/>
          <w:sz w:val="21"/>
          <w:szCs w:val="21"/>
          <w:highlight w:val="none"/>
        </w:rPr>
      </w:pPr>
      <w:bookmarkStart w:id="72" w:name="_Toc14441"/>
      <w:r>
        <w:rPr>
          <w:rFonts w:hint="eastAsia" w:ascii="宋体" w:hAnsi="宋体" w:eastAsia="宋体" w:cs="宋体"/>
          <w:color w:val="auto"/>
          <w:sz w:val="21"/>
          <w:szCs w:val="21"/>
          <w:highlight w:val="none"/>
        </w:rPr>
        <w:t>二、投标函格式</w:t>
      </w:r>
      <w:bookmarkEnd w:id="70"/>
      <w:bookmarkEnd w:id="72"/>
    </w:p>
    <w:p w14:paraId="602AFCD4">
      <w:pPr>
        <w:pageBreakBefore w:val="0"/>
        <w:kinsoku/>
        <w:overflowPunct/>
        <w:bidi w:val="0"/>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 标 函</w:t>
      </w:r>
    </w:p>
    <w:p w14:paraId="27C1B195">
      <w:pPr>
        <w:pageBreakBefore w:val="0"/>
        <w:kinsoku/>
        <w:overflowPunct/>
        <w:bidi w:val="0"/>
        <w:spacing w:after="120" w:afterLines="50"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北京中医药大学深圳医院（龙岗）</w:t>
      </w:r>
      <w:r>
        <w:rPr>
          <w:rFonts w:hint="eastAsia" w:ascii="宋体" w:hAnsi="宋体" w:eastAsia="宋体" w:cs="宋体"/>
          <w:color w:val="auto"/>
          <w:sz w:val="21"/>
          <w:szCs w:val="21"/>
          <w:highlight w:val="none"/>
        </w:rPr>
        <w:t xml:space="preserve"> </w:t>
      </w:r>
    </w:p>
    <w:p w14:paraId="4AFAB64B">
      <w:pPr>
        <w:pageBreakBefore w:val="0"/>
        <w:kinsoku/>
        <w:overflowPunct/>
        <w:bidi w:val="0"/>
        <w:spacing w:after="120" w:afterLines="50"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1、根据已收到贵方项目编号为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的招标文件，遵照采购有关规定，我方经研究上述招标文件的条款后，愿参与投标并按招标文件要求承包上述项目。</w:t>
      </w:r>
    </w:p>
    <w:p w14:paraId="044FDFEE">
      <w:pPr>
        <w:pageBreakBefore w:val="0"/>
        <w:kinsoku/>
        <w:overflowPunct/>
        <w:bidi w:val="0"/>
        <w:spacing w:after="120" w:afterLines="50"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45BD3E51">
      <w:pPr>
        <w:pageBreakBefore w:val="0"/>
        <w:kinsoku/>
        <w:overflowPunct/>
        <w:bidi w:val="0"/>
        <w:spacing w:after="120" w:afterLines="50" w:line="32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3、我方同意所递交的投标文件在投标有效期内有效，在此期间内我方的投标有可能中标，我方将受此约束。</w:t>
      </w:r>
    </w:p>
    <w:p w14:paraId="4F5D0D05">
      <w:pPr>
        <w:pageBreakBefore w:val="0"/>
        <w:kinsoku/>
        <w:overflowPunct/>
        <w:bidi w:val="0"/>
        <w:spacing w:after="120" w:afterLines="50" w:line="32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4、我方如果中标，我方承诺中标后按照采购相关规定与采购人签订合同，将保证履行我方投标文件所响</w:t>
      </w:r>
      <w:r>
        <w:rPr>
          <w:rFonts w:hint="eastAsia" w:cs="宋体"/>
          <w:color w:val="auto"/>
          <w:sz w:val="21"/>
          <w:szCs w:val="21"/>
          <w:highlight w:val="none"/>
          <w:lang w:eastAsia="zh-CN"/>
        </w:rPr>
        <w:t>应的</w:t>
      </w:r>
      <w:r>
        <w:rPr>
          <w:rFonts w:hint="eastAsia" w:ascii="宋体" w:hAnsi="宋体" w:eastAsia="宋体" w:cs="宋体"/>
          <w:color w:val="auto"/>
          <w:sz w:val="21"/>
          <w:szCs w:val="21"/>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004E9004">
      <w:pPr>
        <w:pStyle w:val="10"/>
        <w:pageBreakBefore w:val="0"/>
        <w:kinsoku/>
        <w:overflowPunct/>
        <w:bidi w:val="0"/>
        <w:spacing w:line="32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5、我方同意提供贵方可能要求的与其投标有关的一切数据或资料。</w:t>
      </w:r>
    </w:p>
    <w:p w14:paraId="79EDED89">
      <w:pPr>
        <w:pageBreakBefore w:val="0"/>
        <w:kinsoku/>
        <w:overflowPunct/>
        <w:bidi w:val="0"/>
        <w:spacing w:after="120" w:afterLines="50" w:line="32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6、我方理解最低报价不作为中标的唯一条件，采购人及采购代理机构将不受投标文件</w:t>
      </w:r>
      <w:r>
        <w:rPr>
          <w:rFonts w:hint="eastAsia" w:cs="宋体"/>
          <w:color w:val="auto"/>
          <w:sz w:val="21"/>
          <w:szCs w:val="21"/>
          <w:highlight w:val="none"/>
          <w:lang w:eastAsia="zh-CN"/>
        </w:rPr>
        <w:t>的其他</w:t>
      </w:r>
      <w:r>
        <w:rPr>
          <w:rFonts w:hint="eastAsia" w:ascii="宋体" w:hAnsi="宋体" w:eastAsia="宋体" w:cs="宋体"/>
          <w:color w:val="auto"/>
          <w:sz w:val="21"/>
          <w:szCs w:val="21"/>
          <w:highlight w:val="none"/>
        </w:rPr>
        <w:t>任何条款约束。</w:t>
      </w:r>
    </w:p>
    <w:p w14:paraId="45FB8B53">
      <w:pPr>
        <w:pageBreakBefore w:val="0"/>
        <w:kinsoku/>
        <w:overflowPunct/>
        <w:bidi w:val="0"/>
        <w:spacing w:line="320" w:lineRule="exact"/>
        <w:ind w:left="565" w:leftChars="257"/>
        <w:rPr>
          <w:rFonts w:hint="eastAsia" w:ascii="宋体" w:hAnsi="宋体" w:eastAsia="宋体" w:cs="宋体"/>
          <w:color w:val="auto"/>
          <w:sz w:val="21"/>
          <w:szCs w:val="21"/>
          <w:highlight w:val="none"/>
        </w:rPr>
      </w:pPr>
    </w:p>
    <w:p w14:paraId="704AE1E1">
      <w:pPr>
        <w:pageBreakBefore w:val="0"/>
        <w:kinsoku/>
        <w:overflowPunct/>
        <w:bidi w:val="0"/>
        <w:spacing w:line="320" w:lineRule="exact"/>
        <w:ind w:left="565" w:leftChars="25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单位地址：</w:t>
      </w:r>
      <w:r>
        <w:rPr>
          <w:rFonts w:hint="eastAsia" w:ascii="宋体" w:hAnsi="宋体" w:eastAsia="宋体" w:cs="宋体"/>
          <w:color w:val="auto"/>
          <w:sz w:val="21"/>
          <w:szCs w:val="21"/>
          <w:highlight w:val="none"/>
          <w:u w:val="single"/>
        </w:rPr>
        <w:t xml:space="preserve">               </w:t>
      </w:r>
    </w:p>
    <w:p w14:paraId="5F3D7474">
      <w:pPr>
        <w:pageBreakBefore w:val="0"/>
        <w:kinsoku/>
        <w:overflowPunct/>
        <w:bidi w:val="0"/>
        <w:spacing w:line="320" w:lineRule="exact"/>
        <w:ind w:left="565" w:leftChars="25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法定代表人或其委托代理人（签字或签章）：</w:t>
      </w:r>
      <w:r>
        <w:rPr>
          <w:rFonts w:hint="eastAsia" w:ascii="宋体" w:hAnsi="宋体" w:eastAsia="宋体" w:cs="宋体"/>
          <w:color w:val="auto"/>
          <w:sz w:val="21"/>
          <w:szCs w:val="21"/>
          <w:highlight w:val="none"/>
          <w:u w:val="single"/>
        </w:rPr>
        <w:t xml:space="preserve">                   </w:t>
      </w:r>
    </w:p>
    <w:p w14:paraId="272F248C">
      <w:pPr>
        <w:pageBreakBefore w:val="0"/>
        <w:kinsoku/>
        <w:overflowPunct/>
        <w:bidi w:val="0"/>
        <w:spacing w:line="320" w:lineRule="exact"/>
        <w:ind w:left="565" w:leftChars="25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 xml:space="preserve">            </w:t>
      </w:r>
    </w:p>
    <w:p w14:paraId="69F2BB78">
      <w:pPr>
        <w:pageBreakBefore w:val="0"/>
        <w:kinsoku/>
        <w:overflowPunct/>
        <w:bidi w:val="0"/>
        <w:spacing w:line="320" w:lineRule="exact"/>
        <w:ind w:left="565" w:leftChars="2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开户银行名称：</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开户银行账号：</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2A2B6104">
      <w:pPr>
        <w:pageBreakBefore w:val="0"/>
        <w:kinsoku/>
        <w:overflowPunct/>
        <w:bidi w:val="0"/>
        <w:spacing w:line="320" w:lineRule="exact"/>
        <w:ind w:left="565" w:leftChars="2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开户银行地址：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开户银行电话：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37BB2B49">
      <w:pPr>
        <w:pageBreakBefore w:val="0"/>
        <w:kinsoku/>
        <w:overflowPunct/>
        <w:bidi w:val="0"/>
        <w:spacing w:line="320" w:lineRule="exact"/>
        <w:ind w:firstLine="539" w:firstLineChars="2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14:paraId="5BC90DD8">
      <w:pPr>
        <w:pStyle w:val="10"/>
        <w:pageBreakBefore w:val="0"/>
        <w:tabs>
          <w:tab w:val="left" w:pos="562"/>
          <w:tab w:val="left" w:pos="3372"/>
          <w:tab w:val="left" w:pos="3653"/>
        </w:tabs>
        <w:kinsoku/>
        <w:overflowPunct/>
        <w:bidi w:val="0"/>
        <w:spacing w:line="320" w:lineRule="exac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注：投标人不得更改上述格式及内容，否则后果自行承担</w:t>
      </w:r>
      <w:r>
        <w:rPr>
          <w:rFonts w:hint="eastAsia" w:cs="宋体"/>
          <w:b/>
          <w:bCs/>
          <w:color w:val="auto"/>
          <w:sz w:val="21"/>
          <w:szCs w:val="21"/>
          <w:highlight w:val="none"/>
          <w:lang w:eastAsia="zh-CN"/>
        </w:rPr>
        <w:t>。</w:t>
      </w:r>
    </w:p>
    <w:p w14:paraId="32532EC1">
      <w:pPr>
        <w:pageBreakBefore w:val="0"/>
        <w:kinsoku/>
        <w:overflowPunct/>
        <w:bidi w:val="0"/>
        <w:spacing w:line="3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14:paraId="1186DE21">
      <w:pPr>
        <w:pStyle w:val="4"/>
        <w:pageBreakBefore w:val="0"/>
        <w:kinsoku/>
        <w:overflowPunct/>
        <w:bidi w:val="0"/>
        <w:spacing w:line="320" w:lineRule="exact"/>
        <w:outlineLvl w:val="1"/>
        <w:rPr>
          <w:rFonts w:hint="eastAsia" w:ascii="宋体" w:hAnsi="宋体" w:eastAsia="宋体" w:cs="宋体"/>
          <w:color w:val="auto"/>
          <w:sz w:val="21"/>
          <w:szCs w:val="21"/>
          <w:highlight w:val="none"/>
        </w:rPr>
      </w:pPr>
      <w:bookmarkStart w:id="73" w:name="_Toc11305"/>
      <w:r>
        <w:rPr>
          <w:rFonts w:hint="eastAsia" w:ascii="宋体" w:hAnsi="宋体" w:eastAsia="宋体" w:cs="宋体"/>
          <w:color w:val="auto"/>
          <w:sz w:val="21"/>
          <w:szCs w:val="21"/>
          <w:highlight w:val="none"/>
          <w:lang w:eastAsia="zh-CN"/>
        </w:rPr>
        <w:t>三、</w:t>
      </w:r>
      <w:r>
        <w:rPr>
          <w:rFonts w:hint="eastAsia" w:ascii="宋体" w:hAnsi="宋体"/>
          <w:b/>
          <w:color w:val="auto"/>
          <w:sz w:val="28"/>
          <w:highlight w:val="none"/>
        </w:rPr>
        <w:t>投标一览表</w:t>
      </w:r>
      <w:bookmarkEnd w:id="73"/>
    </w:p>
    <w:p w14:paraId="3B5628FE">
      <w:pPr>
        <w:pStyle w:val="13"/>
        <w:pageBreakBefore w:val="0"/>
        <w:kinsoku/>
        <w:overflowPunct/>
        <w:bidi w:val="0"/>
        <w:spacing w:line="320" w:lineRule="exact"/>
        <w:jc w:val="center"/>
        <w:outlineLvl w:val="2"/>
        <w:rPr>
          <w:rFonts w:hint="eastAsia" w:ascii="宋体" w:hAnsi="宋体" w:eastAsia="宋体" w:cs="宋体"/>
          <w:b/>
          <w:color w:val="auto"/>
          <w:sz w:val="21"/>
          <w:szCs w:val="21"/>
          <w:highlight w:val="none"/>
        </w:rPr>
      </w:pPr>
      <w:r>
        <w:rPr>
          <w:rFonts w:hint="eastAsia" w:ascii="宋体" w:hAnsi="宋体"/>
          <w:b/>
          <w:color w:val="auto"/>
          <w:sz w:val="28"/>
          <w:highlight w:val="none"/>
        </w:rPr>
        <w:t>投标一览表</w:t>
      </w:r>
    </w:p>
    <w:p w14:paraId="086E16ED">
      <w:pPr>
        <w:pStyle w:val="13"/>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6"/>
        <w:gridCol w:w="3736"/>
        <w:gridCol w:w="1696"/>
      </w:tblGrid>
      <w:tr w14:paraId="30CC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3206" w:type="dxa"/>
            <w:noWrap w:val="0"/>
            <w:vAlign w:val="top"/>
          </w:tcPr>
          <w:p w14:paraId="23626C59">
            <w:pPr>
              <w:pageBreakBefore w:val="0"/>
              <w:kinsoku/>
              <w:overflowPunct/>
              <w:bidi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3736" w:type="dxa"/>
            <w:noWrap w:val="0"/>
            <w:vAlign w:val="center"/>
          </w:tcPr>
          <w:p w14:paraId="22F2A712">
            <w:pPr>
              <w:pStyle w:val="13"/>
              <w:pageBreakBefore w:val="0"/>
              <w:kinsoku/>
              <w:overflowPunct/>
              <w:bidi w:val="0"/>
              <w:spacing w:line="32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投标报价</w:t>
            </w:r>
            <w:r>
              <w:rPr>
                <w:rFonts w:hint="eastAsia"/>
                <w:b/>
                <w:szCs w:val="21"/>
              </w:rPr>
              <w:t>（</w:t>
            </w:r>
            <w:r>
              <w:rPr>
                <w:rFonts w:hint="eastAsia" w:cs="宋体"/>
                <w:kern w:val="2"/>
                <w:sz w:val="21"/>
                <w:szCs w:val="21"/>
                <w:lang w:val="en-US" w:eastAsia="zh-CN"/>
              </w:rPr>
              <w:t>元/份</w:t>
            </w:r>
            <w:r>
              <w:rPr>
                <w:rFonts w:hint="eastAsia"/>
                <w:b/>
                <w:szCs w:val="21"/>
              </w:rPr>
              <w:t>）</w:t>
            </w:r>
          </w:p>
        </w:tc>
        <w:tc>
          <w:tcPr>
            <w:tcW w:w="1696" w:type="dxa"/>
            <w:noWrap w:val="0"/>
            <w:vAlign w:val="top"/>
          </w:tcPr>
          <w:p w14:paraId="769D4002">
            <w:pPr>
              <w:pageBreakBefore w:val="0"/>
              <w:kinsoku/>
              <w:overflowPunct/>
              <w:bidi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tc>
      </w:tr>
      <w:tr w14:paraId="248A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3206" w:type="dxa"/>
            <w:noWrap w:val="0"/>
            <w:vAlign w:val="center"/>
          </w:tcPr>
          <w:p w14:paraId="1049ED95">
            <w:pPr>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3736" w:type="dxa"/>
            <w:noWrap w:val="0"/>
            <w:vAlign w:val="center"/>
          </w:tcPr>
          <w:p w14:paraId="613C5B6E">
            <w:pPr>
              <w:pStyle w:val="13"/>
              <w:pageBreakBefore w:val="0"/>
              <w:kinsoku/>
              <w:overflowPunct/>
              <w:bidi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大写：</w:t>
            </w:r>
          </w:p>
          <w:p w14:paraId="3F7B4F02">
            <w:pPr>
              <w:pStyle w:val="13"/>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1696" w:type="dxa"/>
            <w:noWrap w:val="0"/>
            <w:vAlign w:val="center"/>
          </w:tcPr>
          <w:p w14:paraId="5BF5E3EF">
            <w:pPr>
              <w:pageBreakBefore w:val="0"/>
              <w:kinsoku/>
              <w:overflowPunct/>
              <w:bidi w:val="0"/>
              <w:spacing w:line="320" w:lineRule="exact"/>
              <w:jc w:val="center"/>
              <w:rPr>
                <w:rFonts w:hint="eastAsia" w:ascii="宋体" w:hAnsi="宋体" w:eastAsia="宋体" w:cs="宋体"/>
                <w:color w:val="auto"/>
                <w:sz w:val="21"/>
                <w:szCs w:val="21"/>
                <w:highlight w:val="none"/>
              </w:rPr>
            </w:pPr>
          </w:p>
        </w:tc>
      </w:tr>
    </w:tbl>
    <w:p w14:paraId="052A0336">
      <w:pPr>
        <w:pStyle w:val="13"/>
        <w:pageBreakBefore w:val="0"/>
        <w:kinsoku/>
        <w:overflowPunct/>
        <w:bidi w:val="0"/>
        <w:spacing w:line="320" w:lineRule="exact"/>
        <w:rPr>
          <w:rFonts w:hint="eastAsia" w:ascii="宋体" w:hAnsi="宋体" w:eastAsia="宋体" w:cs="宋体"/>
          <w:color w:val="auto"/>
          <w:sz w:val="21"/>
          <w:szCs w:val="21"/>
          <w:highlight w:val="none"/>
        </w:rPr>
      </w:pPr>
    </w:p>
    <w:p w14:paraId="0EBA53B8">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 本项目服务费采用包干制，应包括服务成本、法定税费和企业的利润。由企业根据招标文件所提供的资料自行测算投标报价；一经中标，投标报价总价作为中标单位与采购人签</w:t>
      </w:r>
      <w:r>
        <w:rPr>
          <w:rFonts w:hint="eastAsia" w:cs="宋体"/>
          <w:color w:val="auto"/>
          <w:sz w:val="21"/>
          <w:szCs w:val="21"/>
          <w:highlight w:val="none"/>
          <w:lang w:eastAsia="zh-CN"/>
        </w:rPr>
        <w:t>订</w:t>
      </w:r>
      <w:r>
        <w:rPr>
          <w:rFonts w:hint="eastAsia" w:ascii="宋体" w:hAnsi="宋体" w:eastAsia="宋体" w:cs="宋体"/>
          <w:color w:val="auto"/>
          <w:sz w:val="21"/>
          <w:szCs w:val="21"/>
          <w:highlight w:val="none"/>
        </w:rPr>
        <w:t>的合同金额。</w:t>
      </w:r>
    </w:p>
    <w:p w14:paraId="385C92A9">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报价包括了税费（含进口关税、增值税等）、包装、运输、装卸、安装、调试、技术服务（包括技术资料）、培训、咨询、服务、保险、检测、验收合格交付使用之前及技术和售后服务等其他各项有关费用（如文件移交、考察等费用），以及一切不可预见</w:t>
      </w:r>
      <w:r>
        <w:rPr>
          <w:rFonts w:hint="eastAsia" w:cs="宋体"/>
          <w:color w:val="auto"/>
          <w:sz w:val="21"/>
          <w:szCs w:val="21"/>
          <w:highlight w:val="none"/>
          <w:lang w:eastAsia="zh-CN"/>
        </w:rPr>
        <w:t>费用</w:t>
      </w:r>
      <w:r>
        <w:rPr>
          <w:rFonts w:hint="eastAsia" w:ascii="宋体" w:hAnsi="宋体" w:eastAsia="宋体" w:cs="宋体"/>
          <w:color w:val="auto"/>
          <w:sz w:val="21"/>
          <w:szCs w:val="21"/>
          <w:highlight w:val="none"/>
        </w:rPr>
        <w:t>等，项目结算时不做任何单价或费用的调整</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因数量变更除外</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w:t>
      </w:r>
    </w:p>
    <w:p w14:paraId="2C598F3A">
      <w:pPr>
        <w:pStyle w:val="13"/>
        <w:pageBreakBefore w:val="0"/>
        <w:kinsoku/>
        <w:overflowPunct/>
        <w:bidi w:val="0"/>
        <w:spacing w:line="320" w:lineRule="exact"/>
        <w:ind w:left="44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.报价结果保留到小数点后两位。</w:t>
      </w:r>
    </w:p>
    <w:p w14:paraId="54568A0C">
      <w:pPr>
        <w:pageBreakBefore w:val="0"/>
        <w:kinsoku/>
        <w:overflowPunct/>
        <w:bidi w:val="0"/>
        <w:spacing w:line="320" w:lineRule="exact"/>
        <w:ind w:firstLine="422" w:firstLineChars="200"/>
        <w:rPr>
          <w:rFonts w:hint="eastAsia" w:ascii="宋体" w:hAnsi="宋体" w:eastAsia="宋体" w:cs="宋体"/>
          <w:b/>
          <w:bCs/>
          <w:color w:val="auto"/>
          <w:sz w:val="21"/>
          <w:szCs w:val="21"/>
          <w:highlight w:val="none"/>
          <w:u w:val="single"/>
          <w:lang w:val="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b/>
          <w:bCs/>
          <w:color w:val="auto"/>
          <w:sz w:val="21"/>
          <w:szCs w:val="21"/>
          <w:highlight w:val="none"/>
          <w:u w:val="single"/>
          <w:lang w:val="zh-CN"/>
        </w:rPr>
        <w:t>本表</w:t>
      </w:r>
      <w:r>
        <w:rPr>
          <w:rFonts w:hint="eastAsia" w:ascii="宋体" w:hAnsi="宋体" w:eastAsia="宋体" w:cs="宋体"/>
          <w:color w:val="auto"/>
          <w:sz w:val="21"/>
          <w:szCs w:val="21"/>
          <w:highlight w:val="none"/>
          <w:u w:val="single"/>
          <w:lang w:val="zh-CN"/>
        </w:rPr>
        <w:t>一式</w:t>
      </w:r>
      <w:r>
        <w:rPr>
          <w:rFonts w:hint="eastAsia" w:ascii="宋体" w:hAnsi="宋体" w:eastAsia="宋体" w:cs="宋体"/>
          <w:b/>
          <w:bCs/>
          <w:color w:val="auto"/>
          <w:sz w:val="21"/>
          <w:szCs w:val="21"/>
          <w:highlight w:val="none"/>
          <w:u w:val="single"/>
          <w:lang w:val="zh-CN"/>
        </w:rPr>
        <w:t>二份，一份随报价表一起提交，一份编入投标文件。</w:t>
      </w:r>
    </w:p>
    <w:p w14:paraId="0026DBF2">
      <w:pPr>
        <w:pStyle w:val="13"/>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p>
    <w:p w14:paraId="0146E31C">
      <w:pPr>
        <w:pStyle w:val="13"/>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p>
    <w:p w14:paraId="2C6D4F51">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p w14:paraId="70B206EF">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p>
    <w:p w14:paraId="7D16CF33">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法定代表人或其授权代表签名：</w:t>
      </w:r>
    </w:p>
    <w:p w14:paraId="724795EF">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4F28DECF">
      <w:pPr>
        <w:pageBreakBefore w:val="0"/>
        <w:kinsoku/>
        <w:overflowPunct/>
        <w:bidi w:val="0"/>
        <w:spacing w:line="320" w:lineRule="exact"/>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br w:type="page"/>
      </w:r>
    </w:p>
    <w:p w14:paraId="3DD5736D">
      <w:pPr>
        <w:pStyle w:val="4"/>
        <w:pageBreakBefore w:val="0"/>
        <w:kinsoku/>
        <w:overflowPunct/>
        <w:bidi w:val="0"/>
        <w:spacing w:line="320" w:lineRule="exact"/>
        <w:outlineLvl w:val="1"/>
        <w:rPr>
          <w:rFonts w:hint="eastAsia" w:ascii="宋体" w:hAnsi="宋体" w:eastAsia="宋体" w:cs="宋体"/>
          <w:color w:val="auto"/>
          <w:sz w:val="21"/>
          <w:szCs w:val="21"/>
          <w:highlight w:val="none"/>
        </w:rPr>
      </w:pPr>
      <w:bookmarkStart w:id="74" w:name="_Toc8067"/>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分类报价明细表格式</w:t>
      </w:r>
      <w:bookmarkEnd w:id="74"/>
    </w:p>
    <w:p w14:paraId="33CC5F65">
      <w:pPr>
        <w:pageBreakBefore w:val="0"/>
        <w:kinsoku/>
        <w:overflowPunct/>
        <w:bidi w:val="0"/>
        <w:adjustRightInd w:val="0"/>
        <w:snapToGrid w:val="0"/>
        <w:spacing w:line="320" w:lineRule="exact"/>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分类报价明细表</w:t>
      </w:r>
    </w:p>
    <w:p w14:paraId="382E9770">
      <w:pPr>
        <w:pStyle w:val="13"/>
        <w:spacing w:line="300" w:lineRule="auto"/>
        <w:rPr>
          <w:color w:val="auto"/>
          <w:highlight w:val="none"/>
        </w:rPr>
      </w:pPr>
      <w:r>
        <w:rPr>
          <w:rFonts w:hint="eastAsia"/>
          <w:color w:val="auto"/>
          <w:highlight w:val="none"/>
        </w:rPr>
        <w:t>项目名称：                                   编号：</w:t>
      </w:r>
    </w:p>
    <w:p w14:paraId="0A0619F7">
      <w:pPr>
        <w:pStyle w:val="13"/>
        <w:spacing w:line="300" w:lineRule="auto"/>
        <w:jc w:val="right"/>
        <w:rPr>
          <w:rFonts w:hAnsi="宋体"/>
          <w:color w:val="auto"/>
          <w:highlight w:val="none"/>
        </w:rPr>
      </w:pPr>
      <w:r>
        <w:rPr>
          <w:rFonts w:hint="eastAsia" w:hAnsi="宋体"/>
          <w:color w:val="auto"/>
          <w:highlight w:val="none"/>
        </w:rPr>
        <w:t>【价格单位：（人民币）元】</w:t>
      </w:r>
    </w:p>
    <w:tbl>
      <w:tblPr>
        <w:tblStyle w:val="24"/>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996"/>
        <w:gridCol w:w="2742"/>
        <w:gridCol w:w="1201"/>
        <w:gridCol w:w="1836"/>
      </w:tblGrid>
      <w:tr w14:paraId="534A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0" w:type="dxa"/>
            <w:noWrap w:val="0"/>
            <w:vAlign w:val="center"/>
          </w:tcPr>
          <w:p w14:paraId="7508FAF9">
            <w:pPr>
              <w:pStyle w:val="13"/>
              <w:spacing w:line="300" w:lineRule="auto"/>
              <w:jc w:val="center"/>
              <w:rPr>
                <w:rFonts w:hAnsi="宋体"/>
                <w:color w:val="auto"/>
                <w:highlight w:val="none"/>
                <w:lang w:val="en-US" w:eastAsia="zh-CN"/>
              </w:rPr>
            </w:pPr>
            <w:r>
              <w:rPr>
                <w:rFonts w:hint="eastAsia" w:hAnsi="宋体"/>
                <w:color w:val="auto"/>
                <w:highlight w:val="none"/>
                <w:lang w:val="en-US" w:eastAsia="zh-CN"/>
              </w:rPr>
              <w:t>序号</w:t>
            </w:r>
          </w:p>
        </w:tc>
        <w:tc>
          <w:tcPr>
            <w:tcW w:w="2996" w:type="dxa"/>
            <w:noWrap w:val="0"/>
            <w:vAlign w:val="center"/>
          </w:tcPr>
          <w:p w14:paraId="2D34B81E">
            <w:pPr>
              <w:pStyle w:val="13"/>
              <w:spacing w:line="300" w:lineRule="auto"/>
              <w:jc w:val="center"/>
              <w:rPr>
                <w:rFonts w:hAnsi="宋体"/>
                <w:color w:val="auto"/>
                <w:highlight w:val="none"/>
                <w:lang w:val="en-US" w:eastAsia="zh-CN"/>
              </w:rPr>
            </w:pPr>
            <w:r>
              <w:rPr>
                <w:rFonts w:hint="eastAsia" w:hAnsi="宋体"/>
                <w:color w:val="auto"/>
                <w:highlight w:val="none"/>
                <w:lang w:val="en-US" w:eastAsia="zh-CN"/>
              </w:rPr>
              <w:t>服务内容</w:t>
            </w:r>
          </w:p>
        </w:tc>
        <w:tc>
          <w:tcPr>
            <w:tcW w:w="2742" w:type="dxa"/>
            <w:noWrap w:val="0"/>
            <w:vAlign w:val="center"/>
          </w:tcPr>
          <w:p w14:paraId="733A3C26">
            <w:pPr>
              <w:pStyle w:val="13"/>
              <w:spacing w:line="300" w:lineRule="auto"/>
              <w:jc w:val="center"/>
              <w:rPr>
                <w:rFonts w:ascii="宋体" w:hAnsi="宋体" w:eastAsia="宋体" w:cs="宋体"/>
                <w:color w:val="auto"/>
                <w:kern w:val="0"/>
                <w:sz w:val="22"/>
                <w:szCs w:val="20"/>
                <w:highlight w:val="none"/>
                <w:lang w:val="en-US" w:eastAsia="zh-CN" w:bidi="ar-SA"/>
              </w:rPr>
            </w:pPr>
            <w:r>
              <w:rPr>
                <w:rFonts w:hint="eastAsia" w:hAnsi="宋体"/>
                <w:color w:val="auto"/>
                <w:highlight w:val="none"/>
                <w:lang w:val="en-US" w:eastAsia="zh-CN"/>
              </w:rPr>
              <w:t>数量（工作量）</w:t>
            </w:r>
          </w:p>
        </w:tc>
        <w:tc>
          <w:tcPr>
            <w:tcW w:w="1201" w:type="dxa"/>
            <w:noWrap w:val="0"/>
            <w:vAlign w:val="center"/>
          </w:tcPr>
          <w:p w14:paraId="5848C0EF">
            <w:pPr>
              <w:pStyle w:val="13"/>
              <w:spacing w:line="300" w:lineRule="auto"/>
              <w:jc w:val="center"/>
              <w:rPr>
                <w:rFonts w:hAnsi="宋体"/>
                <w:color w:val="auto"/>
                <w:highlight w:val="none"/>
                <w:lang w:val="en-US" w:eastAsia="zh-CN"/>
              </w:rPr>
            </w:pPr>
            <w:r>
              <w:rPr>
                <w:rFonts w:hint="eastAsia" w:hAnsi="宋体"/>
                <w:color w:val="auto"/>
                <w:highlight w:val="none"/>
                <w:lang w:val="en-US" w:eastAsia="zh-CN"/>
              </w:rPr>
              <w:t>投标单价</w:t>
            </w:r>
          </w:p>
        </w:tc>
        <w:tc>
          <w:tcPr>
            <w:tcW w:w="1836" w:type="dxa"/>
            <w:noWrap w:val="0"/>
            <w:vAlign w:val="center"/>
          </w:tcPr>
          <w:p w14:paraId="212A2BF2">
            <w:pPr>
              <w:pStyle w:val="13"/>
              <w:spacing w:line="300" w:lineRule="auto"/>
              <w:jc w:val="center"/>
              <w:rPr>
                <w:rFonts w:hAnsi="宋体"/>
                <w:color w:val="auto"/>
                <w:highlight w:val="none"/>
                <w:lang w:val="en-US" w:eastAsia="zh-CN"/>
              </w:rPr>
            </w:pPr>
            <w:r>
              <w:rPr>
                <w:rFonts w:hint="eastAsia" w:hAnsi="宋体"/>
                <w:color w:val="auto"/>
                <w:highlight w:val="none"/>
                <w:lang w:val="en-US" w:eastAsia="zh-CN"/>
              </w:rPr>
              <w:t>总价</w:t>
            </w:r>
          </w:p>
        </w:tc>
      </w:tr>
      <w:tr w14:paraId="1875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90" w:type="dxa"/>
            <w:noWrap w:val="0"/>
            <w:vAlign w:val="center"/>
          </w:tcPr>
          <w:p w14:paraId="797127B9">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Ansi="宋体"/>
                <w:color w:val="auto"/>
                <w:highlight w:val="none"/>
                <w:lang w:val="en-US" w:eastAsia="zh-CN"/>
              </w:rPr>
            </w:pPr>
            <w:r>
              <w:rPr>
                <w:rFonts w:hint="eastAsia" w:ascii="宋体" w:hAnsi="宋体" w:eastAsia="宋体" w:cs="宋体"/>
                <w:kern w:val="0"/>
                <w:sz w:val="18"/>
                <w:szCs w:val="18"/>
                <w:lang w:val="en-US" w:eastAsia="zh-CN" w:bidi="ar-SA"/>
              </w:rPr>
              <w:t>1</w:t>
            </w:r>
          </w:p>
        </w:tc>
        <w:tc>
          <w:tcPr>
            <w:tcW w:w="2996" w:type="dxa"/>
            <w:noWrap w:val="0"/>
            <w:vAlign w:val="center"/>
          </w:tcPr>
          <w:p w14:paraId="6B9A05BE">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Ansi="宋体"/>
                <w:color w:val="auto"/>
                <w:highlight w:val="none"/>
                <w:lang w:val="en-US" w:eastAsia="zh-CN"/>
              </w:rPr>
            </w:pPr>
          </w:p>
        </w:tc>
        <w:tc>
          <w:tcPr>
            <w:tcW w:w="2742" w:type="dxa"/>
            <w:noWrap w:val="0"/>
            <w:vAlign w:val="center"/>
          </w:tcPr>
          <w:p w14:paraId="2326B32B">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ascii="宋体" w:hAnsi="宋体" w:eastAsia="宋体" w:cs="宋体"/>
                <w:color w:val="auto"/>
                <w:kern w:val="0"/>
                <w:sz w:val="22"/>
                <w:szCs w:val="22"/>
                <w:highlight w:val="none"/>
                <w:lang w:val="en-US" w:eastAsia="zh-CN" w:bidi="ar-SA"/>
              </w:rPr>
            </w:pPr>
          </w:p>
        </w:tc>
        <w:tc>
          <w:tcPr>
            <w:tcW w:w="1201" w:type="dxa"/>
            <w:noWrap w:val="0"/>
            <w:vAlign w:val="center"/>
          </w:tcPr>
          <w:p w14:paraId="612D1D22">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ascii="宋体" w:hAnsi="宋体" w:eastAsia="宋体" w:cs="宋体"/>
                <w:color w:val="auto"/>
                <w:kern w:val="0"/>
                <w:sz w:val="22"/>
                <w:szCs w:val="22"/>
                <w:highlight w:val="none"/>
                <w:lang w:val="en-US" w:eastAsia="zh-CN" w:bidi="ar-SA"/>
              </w:rPr>
            </w:pPr>
          </w:p>
        </w:tc>
        <w:tc>
          <w:tcPr>
            <w:tcW w:w="1836" w:type="dxa"/>
            <w:noWrap w:val="0"/>
            <w:vAlign w:val="center"/>
          </w:tcPr>
          <w:p w14:paraId="3E92EB0F">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Ansi="宋体"/>
                <w:color w:val="auto"/>
                <w:highlight w:val="none"/>
                <w:lang w:val="en-US" w:eastAsia="zh-CN"/>
              </w:rPr>
            </w:pPr>
          </w:p>
        </w:tc>
      </w:tr>
      <w:tr w14:paraId="23B1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0" w:type="dxa"/>
            <w:noWrap w:val="0"/>
            <w:vAlign w:val="center"/>
          </w:tcPr>
          <w:p w14:paraId="18FEFE09">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Ansi="宋体"/>
                <w:color w:val="auto"/>
                <w:highlight w:val="none"/>
                <w:lang w:val="en-US" w:eastAsia="zh-CN"/>
              </w:rPr>
            </w:pPr>
            <w:r>
              <w:rPr>
                <w:rFonts w:hint="eastAsia" w:ascii="宋体" w:hAnsi="宋体" w:eastAsia="宋体" w:cs="宋体"/>
                <w:kern w:val="0"/>
                <w:sz w:val="18"/>
                <w:szCs w:val="18"/>
                <w:lang w:val="en-US" w:eastAsia="zh-CN" w:bidi="ar-SA"/>
              </w:rPr>
              <w:t>2</w:t>
            </w:r>
          </w:p>
        </w:tc>
        <w:tc>
          <w:tcPr>
            <w:tcW w:w="2996" w:type="dxa"/>
            <w:noWrap w:val="0"/>
            <w:vAlign w:val="center"/>
          </w:tcPr>
          <w:p w14:paraId="319D10F8">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ascii="宋体" w:hAnsi="宋体"/>
                <w:color w:val="auto"/>
                <w:highlight w:val="none"/>
              </w:rPr>
            </w:pPr>
          </w:p>
        </w:tc>
        <w:tc>
          <w:tcPr>
            <w:tcW w:w="2742" w:type="dxa"/>
            <w:noWrap w:val="0"/>
            <w:vAlign w:val="center"/>
          </w:tcPr>
          <w:p w14:paraId="182DCBEF">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ascii="宋体" w:hAnsi="宋体" w:eastAsia="宋体" w:cs="宋体"/>
                <w:color w:val="auto"/>
                <w:kern w:val="0"/>
                <w:sz w:val="22"/>
                <w:szCs w:val="22"/>
                <w:highlight w:val="none"/>
                <w:lang w:val="en-US" w:eastAsia="zh-CN" w:bidi="ar-SA"/>
              </w:rPr>
            </w:pPr>
          </w:p>
        </w:tc>
        <w:tc>
          <w:tcPr>
            <w:tcW w:w="1201" w:type="dxa"/>
            <w:noWrap w:val="0"/>
            <w:vAlign w:val="center"/>
          </w:tcPr>
          <w:p w14:paraId="0ABA8D61">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ascii="宋体" w:hAnsi="宋体" w:eastAsia="宋体" w:cs="宋体"/>
                <w:color w:val="auto"/>
                <w:kern w:val="0"/>
                <w:sz w:val="22"/>
                <w:szCs w:val="22"/>
                <w:highlight w:val="none"/>
                <w:lang w:val="en-US" w:eastAsia="zh-CN" w:bidi="ar-SA"/>
              </w:rPr>
            </w:pPr>
          </w:p>
        </w:tc>
        <w:tc>
          <w:tcPr>
            <w:tcW w:w="1836" w:type="dxa"/>
            <w:noWrap w:val="0"/>
            <w:vAlign w:val="center"/>
          </w:tcPr>
          <w:p w14:paraId="4F4D4B90">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Ansi="宋体"/>
                <w:color w:val="auto"/>
                <w:highlight w:val="none"/>
                <w:lang w:val="en-US" w:eastAsia="zh-CN"/>
              </w:rPr>
            </w:pPr>
          </w:p>
        </w:tc>
      </w:tr>
      <w:tr w14:paraId="1B49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90" w:type="dxa"/>
            <w:noWrap w:val="0"/>
            <w:vAlign w:val="center"/>
          </w:tcPr>
          <w:p w14:paraId="18E35E21">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Ansi="宋体"/>
                <w:color w:val="auto"/>
                <w:highlight w:val="none"/>
                <w:lang w:val="en-US" w:eastAsia="zh-CN"/>
              </w:rPr>
            </w:pPr>
            <w:r>
              <w:rPr>
                <w:rFonts w:hint="eastAsia" w:ascii="宋体" w:hAnsi="宋体" w:eastAsia="宋体" w:cs="宋体"/>
                <w:kern w:val="0"/>
                <w:sz w:val="18"/>
                <w:szCs w:val="18"/>
                <w:lang w:val="en-US" w:eastAsia="zh-CN" w:bidi="ar-SA"/>
              </w:rPr>
              <w:t>3</w:t>
            </w:r>
          </w:p>
        </w:tc>
        <w:tc>
          <w:tcPr>
            <w:tcW w:w="2996" w:type="dxa"/>
            <w:noWrap w:val="0"/>
            <w:vAlign w:val="center"/>
          </w:tcPr>
          <w:p w14:paraId="31C8C4C5">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ascii="宋体" w:hAnsi="宋体"/>
                <w:color w:val="auto"/>
                <w:highlight w:val="none"/>
              </w:rPr>
            </w:pPr>
          </w:p>
        </w:tc>
        <w:tc>
          <w:tcPr>
            <w:tcW w:w="2742" w:type="dxa"/>
            <w:noWrap w:val="0"/>
            <w:vAlign w:val="center"/>
          </w:tcPr>
          <w:p w14:paraId="3C237B9B">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ascii="宋体" w:hAnsi="宋体" w:eastAsia="宋体" w:cs="宋体"/>
                <w:color w:val="auto"/>
                <w:kern w:val="0"/>
                <w:sz w:val="22"/>
                <w:szCs w:val="22"/>
                <w:highlight w:val="none"/>
                <w:lang w:val="en-US" w:eastAsia="zh-CN" w:bidi="ar-SA"/>
              </w:rPr>
            </w:pPr>
          </w:p>
        </w:tc>
        <w:tc>
          <w:tcPr>
            <w:tcW w:w="1201" w:type="dxa"/>
            <w:noWrap w:val="0"/>
            <w:vAlign w:val="center"/>
          </w:tcPr>
          <w:p w14:paraId="0CDC26C5">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ascii="宋体" w:hAnsi="宋体" w:eastAsia="宋体" w:cs="宋体"/>
                <w:color w:val="auto"/>
                <w:kern w:val="0"/>
                <w:sz w:val="22"/>
                <w:szCs w:val="22"/>
                <w:highlight w:val="none"/>
                <w:lang w:val="en-US" w:eastAsia="zh-CN" w:bidi="ar-SA"/>
              </w:rPr>
            </w:pPr>
          </w:p>
        </w:tc>
        <w:tc>
          <w:tcPr>
            <w:tcW w:w="1836" w:type="dxa"/>
            <w:noWrap w:val="0"/>
            <w:vAlign w:val="center"/>
          </w:tcPr>
          <w:p w14:paraId="7F9A0CE3">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Ansi="宋体"/>
                <w:color w:val="auto"/>
                <w:highlight w:val="none"/>
                <w:lang w:val="en-US" w:eastAsia="zh-CN"/>
              </w:rPr>
            </w:pPr>
          </w:p>
        </w:tc>
      </w:tr>
      <w:tr w14:paraId="40E4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90" w:type="dxa"/>
            <w:noWrap w:val="0"/>
            <w:vAlign w:val="center"/>
          </w:tcPr>
          <w:p w14:paraId="39AB7F9E">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Ansi="宋体"/>
                <w:color w:val="auto"/>
                <w:highlight w:val="none"/>
                <w:lang w:val="en-US" w:eastAsia="zh-CN"/>
              </w:rPr>
            </w:pPr>
            <w:r>
              <w:rPr>
                <w:rFonts w:hint="eastAsia" w:ascii="宋体" w:hAnsi="宋体" w:eastAsia="宋体" w:cs="宋体"/>
                <w:kern w:val="0"/>
                <w:sz w:val="18"/>
                <w:szCs w:val="18"/>
                <w:lang w:val="en-US" w:eastAsia="zh-CN" w:bidi="ar-SA"/>
              </w:rPr>
              <w:t>4</w:t>
            </w:r>
          </w:p>
        </w:tc>
        <w:tc>
          <w:tcPr>
            <w:tcW w:w="2996" w:type="dxa"/>
            <w:noWrap w:val="0"/>
            <w:vAlign w:val="center"/>
          </w:tcPr>
          <w:p w14:paraId="38038C9E">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ascii="宋体" w:hAnsi="宋体"/>
                <w:color w:val="auto"/>
                <w:highlight w:val="none"/>
              </w:rPr>
            </w:pPr>
          </w:p>
        </w:tc>
        <w:tc>
          <w:tcPr>
            <w:tcW w:w="2742" w:type="dxa"/>
            <w:noWrap w:val="0"/>
            <w:vAlign w:val="center"/>
          </w:tcPr>
          <w:p w14:paraId="6FF16875">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ascii="宋体" w:hAnsi="宋体" w:eastAsia="宋体" w:cs="宋体"/>
                <w:color w:val="auto"/>
                <w:kern w:val="0"/>
                <w:sz w:val="22"/>
                <w:szCs w:val="22"/>
                <w:highlight w:val="none"/>
                <w:lang w:val="en-US" w:eastAsia="zh-CN" w:bidi="ar-SA"/>
              </w:rPr>
            </w:pPr>
          </w:p>
        </w:tc>
        <w:tc>
          <w:tcPr>
            <w:tcW w:w="1201" w:type="dxa"/>
            <w:noWrap w:val="0"/>
            <w:vAlign w:val="center"/>
          </w:tcPr>
          <w:p w14:paraId="17FED6DC">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ascii="宋体" w:hAnsi="宋体" w:eastAsia="宋体" w:cs="宋体"/>
                <w:color w:val="auto"/>
                <w:kern w:val="0"/>
                <w:sz w:val="22"/>
                <w:szCs w:val="22"/>
                <w:highlight w:val="none"/>
                <w:lang w:val="en-US" w:eastAsia="zh-CN" w:bidi="ar-SA"/>
              </w:rPr>
            </w:pPr>
          </w:p>
        </w:tc>
        <w:tc>
          <w:tcPr>
            <w:tcW w:w="1836" w:type="dxa"/>
            <w:noWrap w:val="0"/>
            <w:vAlign w:val="center"/>
          </w:tcPr>
          <w:p w14:paraId="506E3070">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Ansi="宋体"/>
                <w:color w:val="auto"/>
                <w:highlight w:val="none"/>
                <w:lang w:val="en-US" w:eastAsia="zh-CN"/>
              </w:rPr>
            </w:pPr>
          </w:p>
        </w:tc>
      </w:tr>
      <w:tr w14:paraId="2EB4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08BAF6F6">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Ansi="宋体"/>
                <w:color w:val="auto"/>
                <w:highlight w:val="none"/>
                <w:lang w:val="en-US" w:eastAsia="zh-CN"/>
              </w:rPr>
            </w:pPr>
            <w:r>
              <w:rPr>
                <w:rFonts w:hint="eastAsia" w:ascii="宋体" w:hAnsi="宋体" w:eastAsia="宋体" w:cs="宋体"/>
                <w:kern w:val="0"/>
                <w:sz w:val="18"/>
                <w:szCs w:val="18"/>
                <w:lang w:val="en-US" w:eastAsia="zh-CN" w:bidi="ar-SA"/>
              </w:rPr>
              <w:t>5</w:t>
            </w:r>
          </w:p>
        </w:tc>
        <w:tc>
          <w:tcPr>
            <w:tcW w:w="2996" w:type="dxa"/>
            <w:noWrap w:val="0"/>
            <w:vAlign w:val="center"/>
          </w:tcPr>
          <w:p w14:paraId="6AA4140E">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ascii="宋体" w:hAnsi="宋体"/>
                <w:color w:val="auto"/>
                <w:highlight w:val="none"/>
              </w:rPr>
            </w:pPr>
          </w:p>
        </w:tc>
        <w:tc>
          <w:tcPr>
            <w:tcW w:w="2742" w:type="dxa"/>
            <w:noWrap w:val="0"/>
            <w:vAlign w:val="center"/>
          </w:tcPr>
          <w:p w14:paraId="0771DE2B">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ascii="宋体" w:hAnsi="宋体" w:eastAsia="宋体" w:cs="宋体"/>
                <w:color w:val="auto"/>
                <w:kern w:val="0"/>
                <w:sz w:val="22"/>
                <w:szCs w:val="22"/>
                <w:highlight w:val="none"/>
                <w:lang w:val="en-US" w:eastAsia="zh-CN" w:bidi="ar-SA"/>
              </w:rPr>
            </w:pPr>
          </w:p>
        </w:tc>
        <w:tc>
          <w:tcPr>
            <w:tcW w:w="1201" w:type="dxa"/>
            <w:noWrap w:val="0"/>
            <w:vAlign w:val="center"/>
          </w:tcPr>
          <w:p w14:paraId="381D49AB">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ascii="宋体" w:hAnsi="宋体" w:eastAsia="宋体" w:cs="宋体"/>
                <w:color w:val="auto"/>
                <w:kern w:val="0"/>
                <w:sz w:val="22"/>
                <w:szCs w:val="22"/>
                <w:highlight w:val="none"/>
                <w:lang w:val="en-US" w:eastAsia="zh-CN" w:bidi="ar-SA"/>
              </w:rPr>
            </w:pPr>
          </w:p>
        </w:tc>
        <w:tc>
          <w:tcPr>
            <w:tcW w:w="1836" w:type="dxa"/>
            <w:noWrap w:val="0"/>
            <w:vAlign w:val="center"/>
          </w:tcPr>
          <w:p w14:paraId="3E939AE1">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Ansi="宋体"/>
                <w:color w:val="auto"/>
                <w:highlight w:val="none"/>
                <w:lang w:val="en-US" w:eastAsia="zh-CN"/>
              </w:rPr>
            </w:pPr>
          </w:p>
        </w:tc>
      </w:tr>
      <w:tr w14:paraId="4649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90" w:type="dxa"/>
            <w:noWrap w:val="0"/>
            <w:vAlign w:val="center"/>
          </w:tcPr>
          <w:p w14:paraId="419B09D3">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Ansi="宋体"/>
                <w:color w:val="auto"/>
                <w:highlight w:val="none"/>
                <w:lang w:val="en-US" w:eastAsia="zh-CN"/>
              </w:rPr>
            </w:pPr>
            <w:r>
              <w:rPr>
                <w:rFonts w:hint="eastAsia" w:ascii="宋体" w:hAnsi="宋体" w:eastAsia="宋体" w:cs="宋体"/>
                <w:kern w:val="0"/>
                <w:sz w:val="18"/>
                <w:szCs w:val="18"/>
                <w:lang w:val="en-US" w:eastAsia="zh-CN" w:bidi="ar-SA"/>
              </w:rPr>
              <w:t>6</w:t>
            </w:r>
          </w:p>
        </w:tc>
        <w:tc>
          <w:tcPr>
            <w:tcW w:w="2996" w:type="dxa"/>
            <w:noWrap w:val="0"/>
            <w:vAlign w:val="center"/>
          </w:tcPr>
          <w:p w14:paraId="75E31685">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ascii="宋体" w:hAnsi="宋体"/>
                <w:color w:val="auto"/>
                <w:highlight w:val="none"/>
              </w:rPr>
            </w:pPr>
          </w:p>
        </w:tc>
        <w:tc>
          <w:tcPr>
            <w:tcW w:w="2742" w:type="dxa"/>
            <w:noWrap w:val="0"/>
            <w:vAlign w:val="center"/>
          </w:tcPr>
          <w:p w14:paraId="042496D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Ansi="宋体"/>
                <w:color w:val="auto"/>
                <w:highlight w:val="none"/>
                <w:lang w:val="en-US" w:eastAsia="zh-CN"/>
              </w:rPr>
            </w:pPr>
          </w:p>
        </w:tc>
        <w:tc>
          <w:tcPr>
            <w:tcW w:w="1201" w:type="dxa"/>
            <w:noWrap w:val="0"/>
            <w:vAlign w:val="center"/>
          </w:tcPr>
          <w:p w14:paraId="1A69F318">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Ansi="宋体"/>
                <w:color w:val="auto"/>
                <w:highlight w:val="none"/>
                <w:lang w:val="en-US" w:eastAsia="zh-CN"/>
              </w:rPr>
            </w:pPr>
          </w:p>
        </w:tc>
        <w:tc>
          <w:tcPr>
            <w:tcW w:w="1836" w:type="dxa"/>
            <w:noWrap w:val="0"/>
            <w:vAlign w:val="center"/>
          </w:tcPr>
          <w:p w14:paraId="15243F5A">
            <w:pPr>
              <w:pStyle w:val="13"/>
              <w:spacing w:line="300" w:lineRule="auto"/>
              <w:jc w:val="center"/>
              <w:rPr>
                <w:rFonts w:hAnsi="宋体"/>
                <w:color w:val="auto"/>
                <w:highlight w:val="none"/>
                <w:lang w:val="en-US" w:eastAsia="zh-CN"/>
              </w:rPr>
            </w:pPr>
          </w:p>
        </w:tc>
      </w:tr>
      <w:tr w14:paraId="0C85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0CE9AE84">
            <w:pPr>
              <w:pStyle w:val="13"/>
              <w:spacing w:line="300" w:lineRule="auto"/>
              <w:jc w:val="center"/>
              <w:rPr>
                <w:rFonts w:hAnsi="宋体"/>
                <w:color w:val="auto"/>
                <w:highlight w:val="none"/>
                <w:lang w:val="en-US" w:eastAsia="zh-CN"/>
              </w:rPr>
            </w:pPr>
            <w:r>
              <w:rPr>
                <w:rFonts w:hint="eastAsia" w:hAnsi="宋体"/>
                <w:color w:val="auto"/>
                <w:highlight w:val="none"/>
                <w:lang w:val="en-US" w:eastAsia="zh-CN"/>
              </w:rPr>
              <w:t>7</w:t>
            </w:r>
          </w:p>
        </w:tc>
        <w:tc>
          <w:tcPr>
            <w:tcW w:w="2996" w:type="dxa"/>
            <w:noWrap w:val="0"/>
            <w:vAlign w:val="center"/>
          </w:tcPr>
          <w:p w14:paraId="6B7DBB51">
            <w:pPr>
              <w:autoSpaceDE w:val="0"/>
              <w:autoSpaceDN w:val="0"/>
              <w:adjustRightInd w:val="0"/>
              <w:spacing w:line="300" w:lineRule="auto"/>
              <w:jc w:val="left"/>
              <w:rPr>
                <w:rFonts w:ascii="宋体" w:hAnsi="宋体"/>
                <w:color w:val="auto"/>
                <w:highlight w:val="none"/>
              </w:rPr>
            </w:pPr>
          </w:p>
        </w:tc>
        <w:tc>
          <w:tcPr>
            <w:tcW w:w="2742" w:type="dxa"/>
            <w:noWrap w:val="0"/>
            <w:vAlign w:val="center"/>
          </w:tcPr>
          <w:p w14:paraId="756FBC02">
            <w:pPr>
              <w:pStyle w:val="13"/>
              <w:spacing w:line="300" w:lineRule="auto"/>
              <w:jc w:val="center"/>
              <w:rPr>
                <w:rFonts w:hAnsi="宋体"/>
                <w:color w:val="auto"/>
                <w:highlight w:val="none"/>
                <w:lang w:val="en-US" w:eastAsia="zh-CN"/>
              </w:rPr>
            </w:pPr>
          </w:p>
        </w:tc>
        <w:tc>
          <w:tcPr>
            <w:tcW w:w="1201" w:type="dxa"/>
            <w:noWrap w:val="0"/>
            <w:vAlign w:val="center"/>
          </w:tcPr>
          <w:p w14:paraId="4E4CAC28">
            <w:pPr>
              <w:pStyle w:val="13"/>
              <w:spacing w:line="300" w:lineRule="auto"/>
              <w:jc w:val="center"/>
              <w:rPr>
                <w:rFonts w:hAnsi="宋体"/>
                <w:color w:val="auto"/>
                <w:highlight w:val="none"/>
                <w:lang w:val="en-US" w:eastAsia="zh-CN"/>
              </w:rPr>
            </w:pPr>
          </w:p>
        </w:tc>
        <w:tc>
          <w:tcPr>
            <w:tcW w:w="1836" w:type="dxa"/>
            <w:noWrap w:val="0"/>
            <w:vAlign w:val="center"/>
          </w:tcPr>
          <w:p w14:paraId="6BCC54B8">
            <w:pPr>
              <w:pStyle w:val="13"/>
              <w:spacing w:line="300" w:lineRule="auto"/>
              <w:jc w:val="center"/>
              <w:rPr>
                <w:rFonts w:hAnsi="宋体"/>
                <w:color w:val="auto"/>
                <w:highlight w:val="none"/>
                <w:lang w:val="en-US" w:eastAsia="zh-CN"/>
              </w:rPr>
            </w:pPr>
          </w:p>
        </w:tc>
      </w:tr>
      <w:tr w14:paraId="0B51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70928F57">
            <w:pPr>
              <w:pStyle w:val="13"/>
              <w:spacing w:line="300" w:lineRule="auto"/>
              <w:jc w:val="center"/>
              <w:rPr>
                <w:rFonts w:hint="default" w:hAnsi="宋体"/>
                <w:color w:val="auto"/>
                <w:highlight w:val="none"/>
                <w:lang w:val="en-US" w:eastAsia="zh-CN"/>
              </w:rPr>
            </w:pPr>
            <w:r>
              <w:rPr>
                <w:rFonts w:hint="eastAsia" w:hAnsi="宋体"/>
                <w:color w:val="auto"/>
                <w:highlight w:val="none"/>
                <w:lang w:val="en-US" w:eastAsia="zh-CN"/>
              </w:rPr>
              <w:t>8</w:t>
            </w:r>
          </w:p>
        </w:tc>
        <w:tc>
          <w:tcPr>
            <w:tcW w:w="2996" w:type="dxa"/>
            <w:noWrap w:val="0"/>
            <w:vAlign w:val="center"/>
          </w:tcPr>
          <w:p w14:paraId="07B926A0">
            <w:pPr>
              <w:autoSpaceDE w:val="0"/>
              <w:autoSpaceDN w:val="0"/>
              <w:adjustRightInd w:val="0"/>
              <w:spacing w:line="300" w:lineRule="auto"/>
              <w:jc w:val="both"/>
              <w:rPr>
                <w:rFonts w:hint="eastAsia" w:hAnsi="宋体"/>
                <w:color w:val="auto"/>
                <w:highlight w:val="none"/>
                <w:lang w:val="en-US" w:eastAsia="zh-CN"/>
              </w:rPr>
            </w:pPr>
          </w:p>
        </w:tc>
        <w:tc>
          <w:tcPr>
            <w:tcW w:w="2742" w:type="dxa"/>
            <w:noWrap w:val="0"/>
            <w:vAlign w:val="center"/>
          </w:tcPr>
          <w:p w14:paraId="67F4EDA5">
            <w:pPr>
              <w:pStyle w:val="13"/>
              <w:spacing w:line="300" w:lineRule="auto"/>
              <w:jc w:val="center"/>
              <w:rPr>
                <w:rFonts w:hAnsi="宋体"/>
                <w:color w:val="auto"/>
                <w:highlight w:val="none"/>
                <w:lang w:val="en-US" w:eastAsia="zh-CN"/>
              </w:rPr>
            </w:pPr>
          </w:p>
        </w:tc>
        <w:tc>
          <w:tcPr>
            <w:tcW w:w="1201" w:type="dxa"/>
            <w:noWrap w:val="0"/>
            <w:vAlign w:val="center"/>
          </w:tcPr>
          <w:p w14:paraId="09A3FF7E">
            <w:pPr>
              <w:pStyle w:val="13"/>
              <w:spacing w:line="300" w:lineRule="auto"/>
              <w:jc w:val="center"/>
              <w:rPr>
                <w:rFonts w:hAnsi="宋体"/>
                <w:color w:val="auto"/>
                <w:highlight w:val="none"/>
                <w:lang w:val="en-US" w:eastAsia="zh-CN"/>
              </w:rPr>
            </w:pPr>
          </w:p>
        </w:tc>
        <w:tc>
          <w:tcPr>
            <w:tcW w:w="1836" w:type="dxa"/>
            <w:noWrap w:val="0"/>
            <w:vAlign w:val="center"/>
          </w:tcPr>
          <w:p w14:paraId="160A8657">
            <w:pPr>
              <w:pStyle w:val="13"/>
              <w:spacing w:line="300" w:lineRule="auto"/>
              <w:jc w:val="center"/>
              <w:rPr>
                <w:rFonts w:hAnsi="宋体"/>
                <w:color w:val="auto"/>
                <w:highlight w:val="none"/>
                <w:lang w:val="en-US" w:eastAsia="zh-CN"/>
              </w:rPr>
            </w:pPr>
          </w:p>
        </w:tc>
      </w:tr>
      <w:tr w14:paraId="7B6D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2B1D74CD">
            <w:pPr>
              <w:pStyle w:val="13"/>
              <w:spacing w:line="300" w:lineRule="auto"/>
              <w:jc w:val="center"/>
              <w:rPr>
                <w:rFonts w:hAnsi="宋体"/>
                <w:color w:val="auto"/>
                <w:highlight w:val="none"/>
                <w:lang w:val="en-US" w:eastAsia="zh-CN"/>
              </w:rPr>
            </w:pPr>
            <w:r>
              <w:rPr>
                <w:rFonts w:hint="eastAsia" w:hAnsi="宋体"/>
                <w:color w:val="auto"/>
                <w:highlight w:val="none"/>
                <w:lang w:val="en-US" w:eastAsia="zh-CN"/>
              </w:rPr>
              <w:t>…</w:t>
            </w:r>
          </w:p>
        </w:tc>
        <w:tc>
          <w:tcPr>
            <w:tcW w:w="2996" w:type="dxa"/>
            <w:noWrap w:val="0"/>
            <w:vAlign w:val="center"/>
          </w:tcPr>
          <w:p w14:paraId="26D67530">
            <w:pPr>
              <w:autoSpaceDE w:val="0"/>
              <w:autoSpaceDN w:val="0"/>
              <w:adjustRightInd w:val="0"/>
              <w:spacing w:line="300" w:lineRule="auto"/>
              <w:jc w:val="both"/>
              <w:rPr>
                <w:rFonts w:ascii="宋体" w:hAnsi="宋体"/>
                <w:color w:val="auto"/>
                <w:highlight w:val="none"/>
              </w:rPr>
            </w:pPr>
            <w:r>
              <w:rPr>
                <w:rFonts w:hint="eastAsia" w:hAnsi="宋体"/>
                <w:color w:val="auto"/>
                <w:highlight w:val="none"/>
                <w:lang w:val="en-US" w:eastAsia="zh-CN"/>
              </w:rPr>
              <w:t>…</w:t>
            </w:r>
          </w:p>
        </w:tc>
        <w:tc>
          <w:tcPr>
            <w:tcW w:w="2742" w:type="dxa"/>
            <w:noWrap w:val="0"/>
            <w:vAlign w:val="center"/>
          </w:tcPr>
          <w:p w14:paraId="7AF559F8">
            <w:pPr>
              <w:pStyle w:val="13"/>
              <w:spacing w:line="300" w:lineRule="auto"/>
              <w:jc w:val="center"/>
              <w:rPr>
                <w:rFonts w:hAnsi="宋体"/>
                <w:color w:val="auto"/>
                <w:highlight w:val="none"/>
                <w:lang w:val="en-US" w:eastAsia="zh-CN"/>
              </w:rPr>
            </w:pPr>
          </w:p>
        </w:tc>
        <w:tc>
          <w:tcPr>
            <w:tcW w:w="1201" w:type="dxa"/>
            <w:noWrap w:val="0"/>
            <w:vAlign w:val="center"/>
          </w:tcPr>
          <w:p w14:paraId="6F0E91B2">
            <w:pPr>
              <w:pStyle w:val="13"/>
              <w:spacing w:line="300" w:lineRule="auto"/>
              <w:jc w:val="center"/>
              <w:rPr>
                <w:rFonts w:hAnsi="宋体"/>
                <w:color w:val="auto"/>
                <w:highlight w:val="none"/>
                <w:lang w:val="en-US" w:eastAsia="zh-CN"/>
              </w:rPr>
            </w:pPr>
          </w:p>
        </w:tc>
        <w:tc>
          <w:tcPr>
            <w:tcW w:w="1836" w:type="dxa"/>
            <w:noWrap w:val="0"/>
            <w:vAlign w:val="center"/>
          </w:tcPr>
          <w:p w14:paraId="579CE683">
            <w:pPr>
              <w:pStyle w:val="13"/>
              <w:spacing w:line="300" w:lineRule="auto"/>
              <w:jc w:val="center"/>
              <w:rPr>
                <w:rFonts w:hAnsi="宋体"/>
                <w:color w:val="auto"/>
                <w:highlight w:val="none"/>
                <w:lang w:val="en-US" w:eastAsia="zh-CN"/>
              </w:rPr>
            </w:pPr>
          </w:p>
        </w:tc>
      </w:tr>
      <w:tr w14:paraId="7190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0" w:type="dxa"/>
            <w:noWrap w:val="0"/>
            <w:vAlign w:val="center"/>
          </w:tcPr>
          <w:p w14:paraId="0CA5570E">
            <w:pPr>
              <w:pStyle w:val="13"/>
              <w:spacing w:line="300" w:lineRule="auto"/>
              <w:jc w:val="center"/>
              <w:rPr>
                <w:rFonts w:hAnsi="宋体"/>
                <w:color w:val="auto"/>
                <w:highlight w:val="none"/>
                <w:lang w:val="en-US" w:eastAsia="zh-CN"/>
              </w:rPr>
            </w:pPr>
          </w:p>
        </w:tc>
        <w:tc>
          <w:tcPr>
            <w:tcW w:w="2996" w:type="dxa"/>
            <w:noWrap w:val="0"/>
            <w:vAlign w:val="center"/>
          </w:tcPr>
          <w:p w14:paraId="3DDA254A">
            <w:pPr>
              <w:pStyle w:val="13"/>
              <w:spacing w:line="300" w:lineRule="auto"/>
              <w:jc w:val="center"/>
              <w:rPr>
                <w:rFonts w:hAnsi="宋体"/>
                <w:color w:val="auto"/>
                <w:highlight w:val="none"/>
                <w:lang w:val="en-US" w:eastAsia="zh-CN"/>
              </w:rPr>
            </w:pPr>
            <w:r>
              <w:rPr>
                <w:rFonts w:hint="eastAsia" w:ascii="宋体" w:hAnsi="宋体" w:eastAsia="宋体" w:cs="宋体"/>
                <w:color w:val="auto"/>
                <w:sz w:val="21"/>
                <w:szCs w:val="21"/>
                <w:highlight w:val="none"/>
              </w:rPr>
              <w:t>其他费用（投标人自行补充）</w:t>
            </w:r>
          </w:p>
        </w:tc>
        <w:tc>
          <w:tcPr>
            <w:tcW w:w="2742" w:type="dxa"/>
            <w:noWrap w:val="0"/>
            <w:vAlign w:val="center"/>
          </w:tcPr>
          <w:p w14:paraId="25E9B54E">
            <w:pPr>
              <w:pStyle w:val="13"/>
              <w:spacing w:line="300" w:lineRule="auto"/>
              <w:jc w:val="center"/>
              <w:rPr>
                <w:rFonts w:hAnsi="宋体"/>
                <w:color w:val="auto"/>
                <w:highlight w:val="none"/>
                <w:lang w:val="en-US" w:eastAsia="zh-CN"/>
              </w:rPr>
            </w:pPr>
          </w:p>
        </w:tc>
        <w:tc>
          <w:tcPr>
            <w:tcW w:w="1201" w:type="dxa"/>
            <w:noWrap w:val="0"/>
            <w:vAlign w:val="center"/>
          </w:tcPr>
          <w:p w14:paraId="3438926E">
            <w:pPr>
              <w:pStyle w:val="13"/>
              <w:spacing w:line="300" w:lineRule="auto"/>
              <w:jc w:val="center"/>
              <w:rPr>
                <w:rFonts w:hAnsi="宋体"/>
                <w:color w:val="auto"/>
                <w:highlight w:val="none"/>
                <w:lang w:val="en-US" w:eastAsia="zh-CN"/>
              </w:rPr>
            </w:pPr>
          </w:p>
        </w:tc>
        <w:tc>
          <w:tcPr>
            <w:tcW w:w="1836" w:type="dxa"/>
            <w:noWrap w:val="0"/>
            <w:vAlign w:val="center"/>
          </w:tcPr>
          <w:p w14:paraId="68431389">
            <w:pPr>
              <w:pStyle w:val="13"/>
              <w:spacing w:line="300" w:lineRule="auto"/>
              <w:jc w:val="center"/>
              <w:rPr>
                <w:rFonts w:hAnsi="宋体"/>
                <w:color w:val="auto"/>
                <w:highlight w:val="none"/>
                <w:lang w:val="en-US" w:eastAsia="zh-CN"/>
              </w:rPr>
            </w:pPr>
          </w:p>
        </w:tc>
      </w:tr>
      <w:tr w14:paraId="3DE3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629" w:type="dxa"/>
            <w:gridSpan w:val="4"/>
            <w:noWrap w:val="0"/>
            <w:vAlign w:val="center"/>
          </w:tcPr>
          <w:p w14:paraId="4A67ABD1">
            <w:pPr>
              <w:pStyle w:val="13"/>
              <w:spacing w:line="300" w:lineRule="auto"/>
              <w:jc w:val="center"/>
              <w:rPr>
                <w:rFonts w:hAnsi="宋体"/>
                <w:color w:val="auto"/>
                <w:highlight w:val="none"/>
                <w:lang w:val="en-US" w:eastAsia="zh-CN"/>
              </w:rPr>
            </w:pPr>
            <w:r>
              <w:rPr>
                <w:rFonts w:hint="eastAsia" w:hAnsi="宋体"/>
                <w:color w:val="auto"/>
                <w:highlight w:val="none"/>
                <w:lang w:val="en-US" w:eastAsia="zh-CN"/>
              </w:rPr>
              <w:t>报价合计：</w:t>
            </w:r>
          </w:p>
        </w:tc>
        <w:tc>
          <w:tcPr>
            <w:tcW w:w="1836" w:type="dxa"/>
            <w:noWrap w:val="0"/>
            <w:vAlign w:val="center"/>
          </w:tcPr>
          <w:p w14:paraId="3211E529">
            <w:pPr>
              <w:pStyle w:val="13"/>
              <w:spacing w:line="300" w:lineRule="auto"/>
              <w:jc w:val="center"/>
              <w:rPr>
                <w:rFonts w:hAnsi="宋体"/>
                <w:color w:val="auto"/>
                <w:highlight w:val="none"/>
                <w:lang w:val="en-US" w:eastAsia="zh-CN"/>
              </w:rPr>
            </w:pPr>
          </w:p>
        </w:tc>
      </w:tr>
    </w:tbl>
    <w:p w14:paraId="7AB58297">
      <w:pPr>
        <w:pageBreakBefore w:val="0"/>
        <w:kinsoku/>
        <w:overflowPunct/>
        <w:bidi w:val="0"/>
        <w:adjustRightInd w:val="0"/>
        <w:snapToGrid w:val="0"/>
        <w:spacing w:line="320" w:lineRule="exact"/>
        <w:ind w:right="17"/>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备注：</w:t>
      </w:r>
    </w:p>
    <w:p w14:paraId="72491E8F">
      <w:pPr>
        <w:pageBreakBefore w:val="0"/>
        <w:numPr>
          <w:ilvl w:val="0"/>
          <w:numId w:val="7"/>
        </w:numPr>
        <w:kinsoku/>
        <w:overflowPunct/>
        <w:bidi w:val="0"/>
        <w:adjustRightInd w:val="0"/>
        <w:snapToGrid w:val="0"/>
        <w:spacing w:line="320" w:lineRule="exact"/>
        <w:ind w:left="855" w:hanging="85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该表格仅作参考，投标人的分类报价表格式可自定。</w:t>
      </w:r>
    </w:p>
    <w:p w14:paraId="3CAF624F">
      <w:pPr>
        <w:pageBreakBefore w:val="0"/>
        <w:numPr>
          <w:ilvl w:val="0"/>
          <w:numId w:val="7"/>
        </w:numPr>
        <w:tabs>
          <w:tab w:val="left" w:pos="300"/>
        </w:tabs>
        <w:kinsoku/>
        <w:overflowPunct/>
        <w:autoSpaceDE w:val="0"/>
        <w:autoSpaceDN w:val="0"/>
        <w:bidi w:val="0"/>
        <w:adjustRightInd w:val="0"/>
        <w:snapToGrid w:val="0"/>
        <w:spacing w:line="320" w:lineRule="exact"/>
        <w:ind w:left="855" w:right="17" w:hanging="855"/>
        <w:rPr>
          <w:rFonts w:hint="eastAsia" w:ascii="宋体" w:hAnsi="宋体" w:eastAsia="宋体" w:cs="宋体"/>
          <w:color w:val="auto"/>
          <w:sz w:val="21"/>
          <w:szCs w:val="21"/>
          <w:highlight w:val="none"/>
          <w:lang w:val="zh-CN"/>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价格采用人民币表示。总价金额与按单价汇总金额不一致的，以单价金额计算结果为准。</w:t>
      </w:r>
    </w:p>
    <w:p w14:paraId="68C0A4A3">
      <w:pPr>
        <w:pageBreakBefore w:val="0"/>
        <w:numPr>
          <w:ilvl w:val="0"/>
          <w:numId w:val="7"/>
        </w:numPr>
        <w:tabs>
          <w:tab w:val="left" w:pos="300"/>
        </w:tabs>
        <w:kinsoku/>
        <w:overflowPunct/>
        <w:autoSpaceDE w:val="0"/>
        <w:autoSpaceDN w:val="0"/>
        <w:bidi w:val="0"/>
        <w:adjustRightInd w:val="0"/>
        <w:snapToGrid w:val="0"/>
        <w:spacing w:line="320" w:lineRule="exact"/>
        <w:ind w:left="855" w:right="17" w:hanging="855"/>
        <w:rPr>
          <w:rFonts w:hint="eastAsia" w:ascii="宋体" w:hAnsi="宋体" w:eastAsia="宋体" w:cs="宋体"/>
          <w:color w:val="auto"/>
          <w:sz w:val="21"/>
          <w:szCs w:val="21"/>
          <w:highlight w:val="none"/>
          <w:lang w:val="zh-CN"/>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投标总价应包括如果授予合同将要缴纳的包括增值税在内的销售税</w:t>
      </w:r>
      <w:r>
        <w:rPr>
          <w:rFonts w:hint="eastAsia" w:cs="宋体"/>
          <w:color w:val="auto"/>
          <w:sz w:val="21"/>
          <w:szCs w:val="21"/>
          <w:highlight w:val="none"/>
          <w:lang w:val="zh-CN"/>
        </w:rPr>
        <w:t>和其他</w:t>
      </w:r>
      <w:r>
        <w:rPr>
          <w:rFonts w:hint="eastAsia" w:ascii="宋体" w:hAnsi="宋体" w:eastAsia="宋体" w:cs="宋体"/>
          <w:color w:val="auto"/>
          <w:sz w:val="21"/>
          <w:szCs w:val="21"/>
          <w:highlight w:val="none"/>
          <w:lang w:val="zh-CN"/>
        </w:rPr>
        <w:t>税。</w:t>
      </w:r>
    </w:p>
    <w:p w14:paraId="68DDD354">
      <w:pPr>
        <w:pageBreakBefore w:val="0"/>
        <w:numPr>
          <w:ilvl w:val="0"/>
          <w:numId w:val="7"/>
        </w:numPr>
        <w:kinsoku/>
        <w:overflowPunct/>
        <w:bidi w:val="0"/>
        <w:adjustRightInd w:val="0"/>
        <w:snapToGrid w:val="0"/>
        <w:spacing w:line="320" w:lineRule="exact"/>
        <w:ind w:left="855" w:hanging="855"/>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lang w:val="zh-CN"/>
        </w:rPr>
        <w:t>投标总价必须与技术</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zh-CN"/>
        </w:rPr>
        <w:t>方案中所介绍的内容、《</w:t>
      </w:r>
      <w:r>
        <w:rPr>
          <w:rFonts w:hint="eastAsia" w:cs="宋体"/>
          <w:color w:val="auto"/>
          <w:sz w:val="21"/>
          <w:szCs w:val="21"/>
          <w:highlight w:val="none"/>
          <w:lang w:val="zh-CN"/>
        </w:rPr>
        <w:t>投标</w:t>
      </w:r>
      <w:r>
        <w:rPr>
          <w:rFonts w:hint="eastAsia" w:ascii="宋体" w:hAnsi="宋体" w:eastAsia="宋体" w:cs="宋体"/>
          <w:color w:val="auto"/>
          <w:sz w:val="21"/>
          <w:szCs w:val="21"/>
          <w:highlight w:val="none"/>
          <w:lang w:val="zh-CN"/>
        </w:rPr>
        <w:t>一览表》一致。</w:t>
      </w:r>
    </w:p>
    <w:p w14:paraId="09DFB38A">
      <w:pPr>
        <w:pageBreakBefore w:val="0"/>
        <w:kinsoku/>
        <w:overflowPunct/>
        <w:bidi w:val="0"/>
        <w:adjustRightInd w:val="0"/>
        <w:snapToGrid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p>
    <w:p w14:paraId="23EED6D7">
      <w:pPr>
        <w:pageBreakBefore w:val="0"/>
        <w:kinsoku/>
        <w:overflowPunct/>
        <w:bidi w:val="0"/>
        <w:adjustRightInd w:val="0"/>
        <w:snapToGrid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法定代表人或其授权代表签名：</w:t>
      </w:r>
    </w:p>
    <w:p w14:paraId="3FD6037C">
      <w:pPr>
        <w:pageBreakBefore w:val="0"/>
        <w:kinsoku/>
        <w:overflowPunct/>
        <w:bidi w:val="0"/>
        <w:adjustRightInd w:val="0"/>
        <w:snapToGrid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32BC259D">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6811A02">
      <w:pPr>
        <w:keepNext/>
        <w:keepLines/>
        <w:pageBreakBefore w:val="0"/>
        <w:kinsoku/>
        <w:overflowPunct/>
        <w:bidi w:val="0"/>
        <w:spacing w:line="320" w:lineRule="exact"/>
        <w:outlineLvl w:val="1"/>
        <w:rPr>
          <w:rFonts w:hint="eastAsia" w:ascii="宋体" w:hAnsi="宋体" w:eastAsia="宋体" w:cs="宋体"/>
          <w:color w:val="auto"/>
          <w:sz w:val="21"/>
          <w:szCs w:val="21"/>
          <w:highlight w:val="none"/>
        </w:rPr>
      </w:pPr>
      <w:bookmarkStart w:id="75" w:name="_Toc12118"/>
      <w:r>
        <w:rPr>
          <w:rFonts w:hint="eastAsia" w:ascii="宋体" w:hAnsi="宋体" w:eastAsia="宋体" w:cs="宋体"/>
          <w:b/>
          <w:bCs/>
          <w:color w:val="auto"/>
          <w:sz w:val="21"/>
          <w:szCs w:val="21"/>
          <w:highlight w:val="none"/>
        </w:rPr>
        <w:t>五、投标人基本情况</w:t>
      </w:r>
      <w:bookmarkEnd w:id="75"/>
    </w:p>
    <w:p w14:paraId="23618997">
      <w:pPr>
        <w:keepNext/>
        <w:keepLines/>
        <w:pageBreakBefore w:val="0"/>
        <w:numPr>
          <w:ilvl w:val="0"/>
          <w:numId w:val="8"/>
        </w:numPr>
        <w:kinsoku/>
        <w:overflowPunct/>
        <w:bidi w:val="0"/>
        <w:spacing w:line="320" w:lineRule="exact"/>
        <w:outlineLvl w:val="2"/>
        <w:rPr>
          <w:rFonts w:hint="eastAsia" w:ascii="宋体" w:hAnsi="宋体" w:eastAsia="宋体" w:cs="宋体"/>
          <w:b/>
          <w:bCs/>
          <w:color w:val="auto"/>
          <w:sz w:val="21"/>
          <w:szCs w:val="21"/>
          <w:highlight w:val="none"/>
        </w:rPr>
      </w:pPr>
      <w:bookmarkStart w:id="76" w:name="_Toc29194"/>
      <w:bookmarkStart w:id="77" w:name="_Toc20560"/>
      <w:r>
        <w:rPr>
          <w:rFonts w:hint="eastAsia" w:ascii="宋体" w:hAnsi="宋体" w:eastAsia="宋体" w:cs="宋体"/>
          <w:b/>
          <w:bCs/>
          <w:color w:val="auto"/>
          <w:sz w:val="21"/>
          <w:szCs w:val="21"/>
          <w:highlight w:val="none"/>
        </w:rPr>
        <w:t>投标人基本情况一览表格式</w:t>
      </w:r>
    </w:p>
    <w:p w14:paraId="76A7C5EE">
      <w:pPr>
        <w:widowControl w:val="0"/>
        <w:shd w:val="clear" w:color="auto" w:fill="auto"/>
        <w:adjustRightInd/>
        <w:snapToGrid/>
        <w:spacing w:line="300" w:lineRule="auto"/>
        <w:jc w:val="center"/>
        <w:outlineLvl w:val="3"/>
        <w:rPr>
          <w:rFonts w:hint="eastAsia" w:ascii="宋体" w:hAnsi="宋体" w:eastAsia="宋体" w:cs="宋体"/>
          <w:bCs/>
          <w:kern w:val="2"/>
          <w:sz w:val="32"/>
          <w:szCs w:val="32"/>
        </w:rPr>
      </w:pPr>
      <w:bookmarkStart w:id="78" w:name="_Toc480789478"/>
      <w:bookmarkStart w:id="79" w:name="_Toc173553182"/>
      <w:bookmarkStart w:id="80" w:name="_Toc480756074"/>
      <w:bookmarkStart w:id="81" w:name="_Toc275865616"/>
      <w:bookmarkStart w:id="82" w:name="_Toc480754207"/>
      <w:bookmarkStart w:id="83" w:name="_Toc480755928"/>
      <w:r>
        <w:rPr>
          <w:rFonts w:hint="eastAsia" w:ascii="宋体" w:hAnsi="宋体" w:eastAsia="宋体" w:cs="宋体"/>
          <w:bCs/>
          <w:kern w:val="2"/>
          <w:sz w:val="32"/>
          <w:szCs w:val="32"/>
        </w:rPr>
        <w:t>投标人基本情况表</w:t>
      </w:r>
      <w:bookmarkEnd w:id="78"/>
      <w:bookmarkEnd w:id="79"/>
      <w:bookmarkEnd w:id="80"/>
      <w:bookmarkEnd w:id="81"/>
      <w:bookmarkEnd w:id="82"/>
      <w:bookmarkEnd w:id="83"/>
    </w:p>
    <w:p w14:paraId="187D4FB6">
      <w:pPr>
        <w:pStyle w:val="13"/>
        <w:spacing w:line="300" w:lineRule="auto"/>
        <w:ind w:firstLine="420"/>
        <w:rPr>
          <w:rFonts w:hAnsi="宋体"/>
          <w:color w:val="auto"/>
          <w:szCs w:val="21"/>
          <w:highlight w:val="none"/>
        </w:rPr>
      </w:pPr>
      <w:r>
        <w:rPr>
          <w:rFonts w:hint="eastAsia" w:hAnsi="宋体"/>
          <w:color w:val="auto"/>
          <w:szCs w:val="21"/>
          <w:highlight w:val="none"/>
        </w:rPr>
        <w:t>1．名称及概况：</w:t>
      </w:r>
    </w:p>
    <w:p w14:paraId="689E457A">
      <w:pPr>
        <w:pStyle w:val="13"/>
        <w:spacing w:line="300" w:lineRule="auto"/>
        <w:ind w:firstLine="420"/>
        <w:rPr>
          <w:rFonts w:hAnsi="宋体"/>
          <w:color w:val="auto"/>
          <w:szCs w:val="21"/>
          <w:highlight w:val="none"/>
        </w:rPr>
      </w:pPr>
      <w:r>
        <w:rPr>
          <w:rFonts w:hint="eastAsia" w:hAnsi="宋体"/>
          <w:color w:val="auto"/>
          <w:szCs w:val="21"/>
          <w:highlight w:val="none"/>
        </w:rPr>
        <w:t>（1）投标人名称：________________________________________</w:t>
      </w:r>
    </w:p>
    <w:p w14:paraId="314F40F6">
      <w:pPr>
        <w:pStyle w:val="13"/>
        <w:spacing w:line="300" w:lineRule="auto"/>
        <w:ind w:firstLine="420"/>
        <w:rPr>
          <w:rFonts w:hAnsi="宋体"/>
          <w:color w:val="auto"/>
          <w:szCs w:val="21"/>
          <w:highlight w:val="none"/>
        </w:rPr>
      </w:pPr>
      <w:r>
        <w:rPr>
          <w:rFonts w:hint="eastAsia" w:hAnsi="宋体"/>
          <w:color w:val="auto"/>
          <w:szCs w:val="21"/>
          <w:highlight w:val="none"/>
        </w:rPr>
        <w:t>（2）总部地址：__________________________________________</w:t>
      </w:r>
    </w:p>
    <w:p w14:paraId="1F86F57C">
      <w:pPr>
        <w:pStyle w:val="13"/>
        <w:spacing w:line="300" w:lineRule="auto"/>
        <w:ind w:firstLine="605" w:firstLineChars="275"/>
        <w:rPr>
          <w:rFonts w:hAnsi="宋体"/>
          <w:color w:val="auto"/>
          <w:szCs w:val="21"/>
          <w:highlight w:val="none"/>
        </w:rPr>
      </w:pPr>
      <w:r>
        <w:rPr>
          <w:rFonts w:hint="eastAsia" w:hAnsi="宋体"/>
          <w:color w:val="auto"/>
          <w:szCs w:val="21"/>
          <w:highlight w:val="none"/>
        </w:rPr>
        <w:t xml:space="preserve">   邮政编码：___________________________________________</w:t>
      </w:r>
    </w:p>
    <w:p w14:paraId="764D8E65">
      <w:pPr>
        <w:pStyle w:val="13"/>
        <w:spacing w:line="300" w:lineRule="auto"/>
        <w:ind w:firstLine="420"/>
        <w:rPr>
          <w:rFonts w:hAnsi="宋体"/>
          <w:color w:val="auto"/>
          <w:szCs w:val="21"/>
          <w:highlight w:val="none"/>
        </w:rPr>
      </w:pPr>
      <w:r>
        <w:rPr>
          <w:rFonts w:hint="eastAsia" w:hAnsi="宋体"/>
          <w:color w:val="auto"/>
          <w:szCs w:val="21"/>
          <w:highlight w:val="none"/>
        </w:rPr>
        <w:t xml:space="preserve">     电话号码：___________________________________________ </w:t>
      </w:r>
    </w:p>
    <w:p w14:paraId="7ED9B344">
      <w:pPr>
        <w:pStyle w:val="13"/>
        <w:spacing w:line="300" w:lineRule="auto"/>
        <w:ind w:firstLine="420"/>
        <w:rPr>
          <w:rFonts w:hAnsi="宋体"/>
          <w:color w:val="auto"/>
          <w:szCs w:val="21"/>
          <w:highlight w:val="none"/>
        </w:rPr>
      </w:pPr>
      <w:r>
        <w:rPr>
          <w:rFonts w:hint="eastAsia" w:hAnsi="宋体"/>
          <w:color w:val="auto"/>
          <w:szCs w:val="21"/>
          <w:highlight w:val="none"/>
        </w:rPr>
        <w:t xml:space="preserve">     传真号码：___________________________________________ </w:t>
      </w:r>
    </w:p>
    <w:p w14:paraId="65A7C245">
      <w:pPr>
        <w:pStyle w:val="13"/>
        <w:spacing w:line="300" w:lineRule="auto"/>
        <w:ind w:firstLine="420"/>
        <w:rPr>
          <w:rFonts w:hAnsi="宋体"/>
          <w:color w:val="auto"/>
          <w:szCs w:val="21"/>
          <w:highlight w:val="none"/>
        </w:rPr>
      </w:pPr>
      <w:r>
        <w:rPr>
          <w:rFonts w:hint="eastAsia" w:hAnsi="宋体"/>
          <w:color w:val="auto"/>
          <w:szCs w:val="21"/>
          <w:highlight w:val="none"/>
        </w:rPr>
        <w:t>（3）成立和／或注册日期：_________________________________</w:t>
      </w:r>
    </w:p>
    <w:p w14:paraId="4A4C9702">
      <w:pPr>
        <w:pStyle w:val="13"/>
        <w:spacing w:line="300" w:lineRule="auto"/>
        <w:ind w:firstLine="420"/>
        <w:rPr>
          <w:rFonts w:hAnsi="宋体"/>
          <w:color w:val="auto"/>
          <w:szCs w:val="21"/>
          <w:highlight w:val="none"/>
        </w:rPr>
      </w:pPr>
      <w:r>
        <w:rPr>
          <w:rFonts w:hint="eastAsia" w:hAnsi="宋体"/>
          <w:color w:val="auto"/>
          <w:szCs w:val="21"/>
          <w:highlight w:val="none"/>
        </w:rPr>
        <w:t>（4）法人代表：___________________________________________</w:t>
      </w:r>
    </w:p>
    <w:p w14:paraId="1658A9DE">
      <w:pPr>
        <w:pStyle w:val="13"/>
        <w:spacing w:line="300" w:lineRule="auto"/>
        <w:ind w:firstLine="420"/>
        <w:rPr>
          <w:rFonts w:hAnsi="宋体"/>
          <w:color w:val="auto"/>
          <w:szCs w:val="21"/>
          <w:highlight w:val="none"/>
        </w:rPr>
      </w:pPr>
      <w:r>
        <w:rPr>
          <w:rFonts w:hint="eastAsia" w:hAnsi="宋体"/>
          <w:color w:val="auto"/>
          <w:szCs w:val="21"/>
          <w:highlight w:val="none"/>
        </w:rPr>
        <w:t>（5）开户银行：___________________________________________</w:t>
      </w:r>
    </w:p>
    <w:p w14:paraId="613E5350">
      <w:pPr>
        <w:pStyle w:val="13"/>
        <w:spacing w:line="300" w:lineRule="auto"/>
        <w:ind w:firstLine="420"/>
        <w:rPr>
          <w:rFonts w:hAnsi="宋体"/>
          <w:color w:val="auto"/>
          <w:szCs w:val="21"/>
          <w:highlight w:val="none"/>
        </w:rPr>
      </w:pPr>
      <w:r>
        <w:rPr>
          <w:rFonts w:hint="eastAsia" w:hAnsi="宋体"/>
          <w:color w:val="auto"/>
          <w:szCs w:val="21"/>
          <w:highlight w:val="none"/>
        </w:rPr>
        <w:t>（6）开户</w:t>
      </w:r>
      <w:r>
        <w:rPr>
          <w:rFonts w:hint="eastAsia" w:hAnsi="宋体"/>
          <w:color w:val="auto"/>
          <w:szCs w:val="21"/>
          <w:highlight w:val="none"/>
          <w:lang w:eastAsia="zh-CN"/>
        </w:rPr>
        <w:t>账</w:t>
      </w:r>
      <w:r>
        <w:rPr>
          <w:rFonts w:hint="eastAsia" w:hAnsi="宋体"/>
          <w:color w:val="auto"/>
          <w:szCs w:val="21"/>
          <w:highlight w:val="none"/>
        </w:rPr>
        <w:t>号：___________________________________________</w:t>
      </w:r>
    </w:p>
    <w:p w14:paraId="518B4528">
      <w:pPr>
        <w:pStyle w:val="13"/>
        <w:spacing w:line="300" w:lineRule="auto"/>
        <w:ind w:firstLine="420"/>
        <w:rPr>
          <w:rFonts w:hAnsi="宋体"/>
          <w:color w:val="auto"/>
          <w:szCs w:val="21"/>
          <w:highlight w:val="none"/>
        </w:rPr>
      </w:pPr>
      <w:r>
        <w:rPr>
          <w:rFonts w:hint="eastAsia" w:hAnsi="宋体"/>
          <w:color w:val="auto"/>
          <w:szCs w:val="21"/>
          <w:highlight w:val="none"/>
        </w:rPr>
        <w:t>（7）注册资金：___________________________________________</w:t>
      </w:r>
    </w:p>
    <w:p w14:paraId="58F83B73">
      <w:pPr>
        <w:pStyle w:val="13"/>
        <w:spacing w:line="300" w:lineRule="auto"/>
        <w:ind w:firstLine="420"/>
        <w:outlineLvl w:val="3"/>
        <w:rPr>
          <w:rFonts w:hAnsi="宋体"/>
          <w:color w:val="auto"/>
          <w:szCs w:val="21"/>
          <w:highlight w:val="none"/>
        </w:rPr>
      </w:pPr>
      <w:r>
        <w:rPr>
          <w:rFonts w:hint="eastAsia" w:hAnsi="宋体"/>
          <w:color w:val="auto"/>
          <w:szCs w:val="21"/>
          <w:highlight w:val="none"/>
        </w:rPr>
        <w:t>（8）近两年财务基本情况</w:t>
      </w:r>
    </w:p>
    <w:p w14:paraId="0480292D">
      <w:pPr>
        <w:pStyle w:val="13"/>
        <w:spacing w:line="300" w:lineRule="auto"/>
        <w:ind w:firstLine="420"/>
        <w:rPr>
          <w:rFonts w:hAnsi="宋体"/>
          <w:color w:val="auto"/>
          <w:szCs w:val="21"/>
          <w:highlight w:val="none"/>
        </w:rPr>
      </w:pPr>
      <w:r>
        <w:rPr>
          <w:rFonts w:hint="eastAsia" w:hAnsi="宋体"/>
          <w:color w:val="auto"/>
          <w:szCs w:val="21"/>
          <w:highlight w:val="none"/>
        </w:rPr>
        <w:t xml:space="preserve">    ①货币资金期末数：_____________________________________</w:t>
      </w:r>
    </w:p>
    <w:p w14:paraId="135E2223">
      <w:pPr>
        <w:pStyle w:val="13"/>
        <w:spacing w:line="300" w:lineRule="auto"/>
        <w:ind w:firstLine="420"/>
        <w:rPr>
          <w:rFonts w:hAnsi="宋体"/>
          <w:color w:val="auto"/>
          <w:szCs w:val="21"/>
          <w:highlight w:val="none"/>
        </w:rPr>
      </w:pPr>
      <w:r>
        <w:rPr>
          <w:rFonts w:hint="eastAsia" w:hAnsi="宋体"/>
          <w:color w:val="auto"/>
          <w:szCs w:val="21"/>
          <w:highlight w:val="none"/>
        </w:rPr>
        <w:t xml:space="preserve">    ③年营业总额（值）：___________________________________</w:t>
      </w:r>
    </w:p>
    <w:p w14:paraId="18C655FF">
      <w:pPr>
        <w:pStyle w:val="13"/>
        <w:spacing w:line="300" w:lineRule="auto"/>
        <w:ind w:firstLine="420"/>
        <w:rPr>
          <w:rFonts w:hAnsi="宋体"/>
          <w:color w:val="auto"/>
          <w:szCs w:val="21"/>
          <w:highlight w:val="none"/>
        </w:rPr>
      </w:pPr>
      <w:r>
        <w:rPr>
          <w:rFonts w:hint="eastAsia" w:hAnsi="宋体"/>
          <w:color w:val="auto"/>
          <w:szCs w:val="21"/>
          <w:highlight w:val="none"/>
        </w:rPr>
        <w:t xml:space="preserve">    ③资产负债率：_________________________________________</w:t>
      </w:r>
    </w:p>
    <w:p w14:paraId="001C16B7">
      <w:pPr>
        <w:pStyle w:val="13"/>
        <w:spacing w:line="300" w:lineRule="auto"/>
        <w:ind w:firstLine="420"/>
        <w:rPr>
          <w:rFonts w:hAnsi="宋体"/>
          <w:color w:val="auto"/>
          <w:szCs w:val="21"/>
          <w:highlight w:val="none"/>
        </w:rPr>
      </w:pPr>
      <w:r>
        <w:rPr>
          <w:rFonts w:hint="eastAsia" w:hAnsi="宋体"/>
          <w:color w:val="auto"/>
          <w:szCs w:val="21"/>
          <w:highlight w:val="none"/>
        </w:rPr>
        <w:t xml:space="preserve">    ④销售利润率：_________________________________________</w:t>
      </w:r>
    </w:p>
    <w:p w14:paraId="6BB89CF2">
      <w:pPr>
        <w:pStyle w:val="13"/>
        <w:spacing w:line="300" w:lineRule="auto"/>
        <w:ind w:firstLine="420"/>
        <w:rPr>
          <w:rFonts w:hAnsi="宋体"/>
          <w:color w:val="auto"/>
          <w:szCs w:val="21"/>
          <w:highlight w:val="none"/>
        </w:rPr>
      </w:pPr>
      <w:r>
        <w:rPr>
          <w:rFonts w:hint="eastAsia" w:hAnsi="宋体"/>
          <w:color w:val="auto"/>
          <w:szCs w:val="21"/>
          <w:highlight w:val="none"/>
        </w:rPr>
        <w:t xml:space="preserve">    ⑤资本收益率：_________________________________________</w:t>
      </w:r>
    </w:p>
    <w:p w14:paraId="14CED5F3">
      <w:pPr>
        <w:pStyle w:val="13"/>
        <w:spacing w:line="300" w:lineRule="auto"/>
        <w:ind w:firstLine="420"/>
        <w:outlineLvl w:val="3"/>
        <w:rPr>
          <w:rFonts w:hAnsi="宋体"/>
          <w:color w:val="auto"/>
          <w:szCs w:val="21"/>
          <w:highlight w:val="none"/>
        </w:rPr>
      </w:pPr>
      <w:r>
        <w:rPr>
          <w:rFonts w:hint="eastAsia" w:hAnsi="宋体"/>
          <w:color w:val="auto"/>
          <w:szCs w:val="21"/>
          <w:highlight w:val="none"/>
        </w:rPr>
        <w:t>（9）主要负责人姓名：</w:t>
      </w:r>
    </w:p>
    <w:p w14:paraId="619DD229">
      <w:pPr>
        <w:pStyle w:val="13"/>
        <w:spacing w:line="300" w:lineRule="auto"/>
        <w:rPr>
          <w:rFonts w:hAnsi="宋体"/>
          <w:color w:val="auto"/>
          <w:szCs w:val="21"/>
          <w:highlight w:val="none"/>
          <w:u w:val="single"/>
        </w:rPr>
      </w:pPr>
      <w:r>
        <w:rPr>
          <w:rFonts w:hint="eastAsia" w:hAnsi="宋体"/>
          <w:color w:val="auto"/>
          <w:szCs w:val="21"/>
          <w:highlight w:val="none"/>
          <w:u w:val="single"/>
        </w:rPr>
        <w:t>_____________________________________________________________________</w:t>
      </w:r>
    </w:p>
    <w:p w14:paraId="237C5324">
      <w:pPr>
        <w:pStyle w:val="13"/>
        <w:spacing w:line="300" w:lineRule="auto"/>
        <w:ind w:firstLine="420"/>
        <w:outlineLvl w:val="3"/>
        <w:rPr>
          <w:rFonts w:hAnsi="宋体"/>
          <w:color w:val="auto"/>
          <w:szCs w:val="21"/>
          <w:highlight w:val="none"/>
        </w:rPr>
      </w:pPr>
      <w:r>
        <w:rPr>
          <w:rFonts w:hint="eastAsia" w:hAnsi="宋体"/>
          <w:color w:val="auto"/>
          <w:szCs w:val="21"/>
          <w:highlight w:val="none"/>
        </w:rPr>
        <w:t>（10）项目主要联系人（姓名、职务、通讯）：</w:t>
      </w:r>
    </w:p>
    <w:p w14:paraId="0201F13B">
      <w:pPr>
        <w:pStyle w:val="13"/>
        <w:spacing w:line="300" w:lineRule="auto"/>
        <w:rPr>
          <w:rFonts w:hAnsi="宋体"/>
          <w:color w:val="auto"/>
          <w:szCs w:val="21"/>
          <w:highlight w:val="none"/>
        </w:rPr>
      </w:pPr>
      <w:r>
        <w:rPr>
          <w:rFonts w:hint="eastAsia" w:hAnsi="宋体"/>
          <w:color w:val="auto"/>
          <w:szCs w:val="21"/>
          <w:highlight w:val="none"/>
        </w:rPr>
        <w:t>_____________________________________________________________________</w:t>
      </w:r>
    </w:p>
    <w:p w14:paraId="15505FEE">
      <w:pPr>
        <w:pStyle w:val="13"/>
        <w:spacing w:line="300" w:lineRule="auto"/>
        <w:ind w:firstLine="420"/>
        <w:outlineLvl w:val="3"/>
        <w:rPr>
          <w:rFonts w:hAnsi="宋体"/>
          <w:color w:val="auto"/>
          <w:szCs w:val="21"/>
          <w:highlight w:val="none"/>
        </w:rPr>
      </w:pPr>
      <w:r>
        <w:rPr>
          <w:rFonts w:hint="eastAsia" w:hAnsi="宋体"/>
          <w:color w:val="auto"/>
          <w:szCs w:val="21"/>
          <w:highlight w:val="none"/>
        </w:rPr>
        <w:t>（11）在中国的代表的姓名和地址（如有）：</w:t>
      </w:r>
    </w:p>
    <w:p w14:paraId="311D7055">
      <w:pPr>
        <w:pStyle w:val="13"/>
        <w:spacing w:line="300" w:lineRule="auto"/>
        <w:rPr>
          <w:rFonts w:hAnsi="宋体"/>
          <w:color w:val="auto"/>
          <w:szCs w:val="21"/>
          <w:highlight w:val="none"/>
        </w:rPr>
      </w:pPr>
      <w:r>
        <w:rPr>
          <w:rFonts w:hint="eastAsia" w:hAnsi="宋体"/>
          <w:color w:val="auto"/>
          <w:szCs w:val="21"/>
          <w:highlight w:val="none"/>
        </w:rPr>
        <w:t>_____________________________________________________________________</w:t>
      </w:r>
    </w:p>
    <w:p w14:paraId="1A1D1316">
      <w:pPr>
        <w:pStyle w:val="13"/>
        <w:spacing w:line="300" w:lineRule="auto"/>
        <w:ind w:firstLine="420"/>
        <w:rPr>
          <w:rFonts w:hAnsi="宋体"/>
          <w:color w:val="auto"/>
          <w:szCs w:val="21"/>
          <w:highlight w:val="none"/>
        </w:rPr>
      </w:pPr>
      <w:r>
        <w:rPr>
          <w:rFonts w:hint="eastAsia" w:hAnsi="宋体"/>
          <w:color w:val="auto"/>
          <w:szCs w:val="21"/>
          <w:highlight w:val="none"/>
        </w:rPr>
        <w:t>2．供征询之银行的名称和地址：</w:t>
      </w:r>
    </w:p>
    <w:p w14:paraId="36B4F27F">
      <w:pPr>
        <w:pStyle w:val="13"/>
        <w:spacing w:line="300" w:lineRule="auto"/>
        <w:rPr>
          <w:rFonts w:hAnsi="宋体"/>
          <w:color w:val="auto"/>
          <w:szCs w:val="21"/>
          <w:highlight w:val="none"/>
        </w:rPr>
      </w:pPr>
      <w:r>
        <w:rPr>
          <w:rFonts w:hint="eastAsia" w:hAnsi="宋体"/>
          <w:color w:val="auto"/>
          <w:szCs w:val="21"/>
          <w:highlight w:val="none"/>
        </w:rPr>
        <w:t>_____________________________________________________________________</w:t>
      </w:r>
    </w:p>
    <w:p w14:paraId="152EBD4A">
      <w:pPr>
        <w:pStyle w:val="13"/>
        <w:spacing w:line="300" w:lineRule="auto"/>
        <w:ind w:firstLine="420"/>
        <w:rPr>
          <w:rFonts w:hAnsi="宋体"/>
          <w:color w:val="auto"/>
          <w:szCs w:val="21"/>
          <w:highlight w:val="none"/>
        </w:rPr>
      </w:pPr>
      <w:r>
        <w:rPr>
          <w:rFonts w:hint="eastAsia" w:hAnsi="宋体"/>
          <w:color w:val="auto"/>
          <w:szCs w:val="21"/>
          <w:highlight w:val="none"/>
        </w:rPr>
        <w:t>3．公司所隶属之国际集团名称（如果是）__________________________</w:t>
      </w:r>
    </w:p>
    <w:p w14:paraId="6ADB8A18">
      <w:pPr>
        <w:pStyle w:val="13"/>
        <w:spacing w:line="300" w:lineRule="auto"/>
        <w:ind w:firstLine="420"/>
        <w:rPr>
          <w:rFonts w:hAnsi="宋体"/>
          <w:color w:val="auto"/>
          <w:szCs w:val="21"/>
          <w:highlight w:val="none"/>
        </w:rPr>
      </w:pPr>
      <w:r>
        <w:rPr>
          <w:rFonts w:hint="eastAsia" w:hAnsi="宋体"/>
          <w:color w:val="auto"/>
          <w:szCs w:val="21"/>
          <w:highlight w:val="none"/>
        </w:rPr>
        <w:t>4．提交资料（包括但不限于营业执照、财务报告表、组织机构、公司概况等）：</w:t>
      </w:r>
    </w:p>
    <w:p w14:paraId="373532C7">
      <w:pPr>
        <w:pStyle w:val="13"/>
        <w:spacing w:line="300" w:lineRule="auto"/>
        <w:ind w:firstLine="420"/>
        <w:rPr>
          <w:rFonts w:hAnsi="宋体"/>
          <w:color w:val="auto"/>
          <w:szCs w:val="21"/>
          <w:highlight w:val="none"/>
        </w:rPr>
      </w:pPr>
      <w:r>
        <w:rPr>
          <w:rFonts w:hint="eastAsia" w:hAnsi="宋体"/>
          <w:color w:val="auto"/>
          <w:szCs w:val="21"/>
          <w:highlight w:val="none"/>
        </w:rPr>
        <w:t>（1）公司概况；</w:t>
      </w:r>
    </w:p>
    <w:p w14:paraId="67075B66">
      <w:pPr>
        <w:pStyle w:val="13"/>
        <w:spacing w:line="300" w:lineRule="auto"/>
        <w:ind w:firstLine="330" w:firstLineChars="150"/>
        <w:rPr>
          <w:rFonts w:hAnsi="宋体"/>
          <w:color w:val="auto"/>
          <w:szCs w:val="21"/>
          <w:highlight w:val="none"/>
        </w:rPr>
      </w:pPr>
      <w:r>
        <w:rPr>
          <w:rFonts w:hint="eastAsia" w:hAnsi="宋体"/>
          <w:color w:val="auto"/>
          <w:szCs w:val="21"/>
          <w:highlight w:val="none"/>
        </w:rPr>
        <w:t>（2）公司组织机构；</w:t>
      </w:r>
    </w:p>
    <w:p w14:paraId="79A54661">
      <w:pPr>
        <w:pStyle w:val="13"/>
        <w:spacing w:line="300" w:lineRule="auto"/>
        <w:ind w:firstLine="420"/>
        <w:rPr>
          <w:rFonts w:hAnsi="宋体"/>
          <w:color w:val="auto"/>
          <w:szCs w:val="21"/>
          <w:highlight w:val="none"/>
        </w:rPr>
      </w:pPr>
      <w:r>
        <w:rPr>
          <w:rFonts w:hint="eastAsia" w:hAnsi="宋体"/>
          <w:color w:val="auto"/>
          <w:szCs w:val="21"/>
          <w:highlight w:val="none"/>
        </w:rPr>
        <w:t>兹证明上述说明是真实、正确的，并提供了全部能提供的资料和数据，我们同意遵照贵方要求出示有关证明文件。</w:t>
      </w:r>
    </w:p>
    <w:p w14:paraId="68569CC0">
      <w:pPr>
        <w:spacing w:line="300" w:lineRule="auto"/>
        <w:jc w:val="center"/>
        <w:rPr>
          <w:rFonts w:ascii="宋体" w:hAnsi="宋体"/>
          <w:b/>
          <w:color w:val="auto"/>
          <w:highlight w:val="none"/>
        </w:rPr>
      </w:pPr>
      <w:r>
        <w:rPr>
          <w:rFonts w:hint="eastAsia"/>
          <w:b/>
          <w:color w:val="auto"/>
          <w:highlight w:val="none"/>
          <w:lang w:val="en-US" w:eastAsia="zh-CN"/>
        </w:rPr>
        <w:t xml:space="preserve">                                  </w:t>
      </w:r>
      <w:r>
        <w:rPr>
          <w:rFonts w:hint="eastAsia" w:ascii="宋体" w:hAnsi="宋体"/>
          <w:b/>
          <w:color w:val="auto"/>
          <w:highlight w:val="none"/>
        </w:rPr>
        <w:t>投标人（公章）：</w:t>
      </w:r>
    </w:p>
    <w:p w14:paraId="0BA65316">
      <w:pPr>
        <w:spacing w:line="300" w:lineRule="auto"/>
        <w:jc w:val="right"/>
        <w:rPr>
          <w:rFonts w:ascii="宋体" w:hAnsi="宋体"/>
          <w:b/>
          <w:color w:val="auto"/>
          <w:highlight w:val="none"/>
        </w:rPr>
      </w:pPr>
      <w:r>
        <w:rPr>
          <w:rFonts w:hint="eastAsia" w:ascii="宋体" w:hAnsi="宋体"/>
          <w:b/>
          <w:color w:val="auto"/>
          <w:highlight w:val="none"/>
        </w:rPr>
        <w:t>日期：  年  月   日</w:t>
      </w:r>
    </w:p>
    <w:p w14:paraId="09A39ABE">
      <w:pPr>
        <w:keepNext/>
        <w:keepLines/>
        <w:pageBreakBefore w:val="0"/>
        <w:numPr>
          <w:ilvl w:val="0"/>
          <w:numId w:val="8"/>
        </w:numPr>
        <w:kinsoku/>
        <w:overflowPunct/>
        <w:bidi w:val="0"/>
        <w:spacing w:line="320" w:lineRule="exact"/>
        <w:outlineLvl w:val="3"/>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br w:type="page"/>
      </w:r>
    </w:p>
    <w:p w14:paraId="43108024">
      <w:pPr>
        <w:keepNext/>
        <w:keepLines/>
        <w:pageBreakBefore w:val="0"/>
        <w:numPr>
          <w:ilvl w:val="0"/>
          <w:numId w:val="0"/>
        </w:numPr>
        <w:kinsoku/>
        <w:overflowPunct/>
        <w:bidi w:val="0"/>
        <w:spacing w:line="320" w:lineRule="exact"/>
        <w:outlineLvl w:val="3"/>
        <w:rPr>
          <w:rFonts w:hint="eastAsia" w:ascii="宋体" w:hAnsi="宋体" w:eastAsia="宋体" w:cs="宋体"/>
          <w:b/>
          <w:bCs/>
          <w:color w:val="auto"/>
          <w:sz w:val="21"/>
          <w:szCs w:val="21"/>
          <w:highlight w:val="none"/>
        </w:rPr>
      </w:pPr>
      <w:r>
        <w:rPr>
          <w:rFonts w:hint="eastAsia" w:cs="宋体"/>
          <w:b/>
          <w:bCs/>
          <w:color w:val="auto"/>
          <w:sz w:val="21"/>
          <w:szCs w:val="21"/>
          <w:highlight w:val="none"/>
          <w:lang w:eastAsia="zh-CN"/>
        </w:rPr>
        <w:t>（二）</w:t>
      </w:r>
      <w:r>
        <w:rPr>
          <w:rFonts w:hint="eastAsia" w:ascii="宋体" w:hAnsi="宋体" w:eastAsia="宋体" w:cs="宋体"/>
          <w:b/>
          <w:bCs/>
          <w:color w:val="auto"/>
          <w:sz w:val="21"/>
          <w:szCs w:val="21"/>
          <w:highlight w:val="none"/>
        </w:rPr>
        <w:t>提供具有统一社会信用代码的营业执照或事业单位法人证书等证明文件扫描件加盖投标人公章</w:t>
      </w:r>
      <w:bookmarkEnd w:id="76"/>
      <w:bookmarkEnd w:id="77"/>
    </w:p>
    <w:p w14:paraId="253BD4BD">
      <w:pPr>
        <w:rPr>
          <w:rFonts w:hint="eastAsia"/>
        </w:rPr>
      </w:pPr>
      <w:r>
        <w:rPr>
          <w:rFonts w:hint="eastAsia" w:ascii="宋体" w:hAnsi="宋体" w:eastAsia="宋体" w:cs="宋体"/>
          <w:color w:val="auto"/>
          <w:sz w:val="21"/>
          <w:szCs w:val="21"/>
          <w:highlight w:val="none"/>
        </w:rPr>
        <w:br w:type="page"/>
      </w:r>
    </w:p>
    <w:p w14:paraId="03839117">
      <w:pPr>
        <w:keepNext/>
        <w:keepLines/>
        <w:pageBreakBefore w:val="0"/>
        <w:numPr>
          <w:ilvl w:val="0"/>
          <w:numId w:val="8"/>
        </w:numPr>
        <w:kinsoku/>
        <w:overflowPunct/>
        <w:bidi w:val="0"/>
        <w:spacing w:line="320" w:lineRule="exact"/>
        <w:outlineLvl w:val="2"/>
        <w:rPr>
          <w:rFonts w:hint="eastAsia" w:ascii="宋体" w:hAnsi="宋体" w:eastAsia="宋体" w:cs="宋体"/>
          <w:b/>
          <w:bCs/>
          <w:color w:val="auto"/>
          <w:sz w:val="21"/>
          <w:szCs w:val="21"/>
          <w:highlight w:val="none"/>
        </w:rPr>
      </w:pPr>
      <w:bookmarkStart w:id="84" w:name="_Toc3077"/>
      <w:bookmarkStart w:id="85" w:name="_Toc15877"/>
      <w:r>
        <w:rPr>
          <w:rFonts w:hint="eastAsia" w:ascii="宋体" w:hAnsi="宋体" w:eastAsia="宋体" w:cs="宋体"/>
          <w:b/>
          <w:bCs/>
          <w:color w:val="auto"/>
          <w:sz w:val="21"/>
          <w:szCs w:val="21"/>
          <w:highlight w:val="none"/>
        </w:rPr>
        <w:t>法定代表人授权书格式</w:t>
      </w:r>
      <w:bookmarkEnd w:id="84"/>
      <w:bookmarkEnd w:id="85"/>
      <w:r>
        <w:rPr>
          <w:rFonts w:hint="eastAsia" w:ascii="宋体" w:hAnsi="宋体" w:eastAsia="宋体" w:cs="宋体"/>
          <w:b/>
          <w:bCs/>
          <w:color w:val="auto"/>
          <w:sz w:val="21"/>
          <w:szCs w:val="21"/>
          <w:highlight w:val="none"/>
        </w:rPr>
        <w:t>（投标人代表为法定代表人的无须提供本格式）</w:t>
      </w:r>
    </w:p>
    <w:p w14:paraId="516AD0A1">
      <w:pPr>
        <w:pageBreakBefore w:val="0"/>
        <w:kinsoku/>
        <w:overflowPunct/>
        <w:bidi w:val="0"/>
        <w:spacing w:line="320" w:lineRule="exact"/>
        <w:jc w:val="center"/>
        <w:rPr>
          <w:rFonts w:hint="eastAsia" w:ascii="宋体" w:hAnsi="宋体" w:eastAsia="宋体" w:cs="宋体"/>
          <w:b/>
          <w:bCs/>
          <w:color w:val="auto"/>
          <w:sz w:val="21"/>
          <w:szCs w:val="21"/>
          <w:highlight w:val="none"/>
        </w:rPr>
      </w:pPr>
    </w:p>
    <w:p w14:paraId="3B832B83">
      <w:pPr>
        <w:pageBreakBefore w:val="0"/>
        <w:kinsoku/>
        <w:overflowPunct/>
        <w:bidi w:val="0"/>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法定代表人授权书</w:t>
      </w:r>
    </w:p>
    <w:p w14:paraId="592039E8">
      <w:pPr>
        <w:pageBreakBefore w:val="0"/>
        <w:kinsoku/>
        <w:overflowPunct/>
        <w:bidi w:val="0"/>
        <w:spacing w:line="320" w:lineRule="exact"/>
        <w:jc w:val="center"/>
        <w:rPr>
          <w:rFonts w:hint="eastAsia" w:ascii="宋体" w:hAnsi="宋体" w:eastAsia="宋体" w:cs="宋体"/>
          <w:color w:val="auto"/>
          <w:sz w:val="21"/>
          <w:szCs w:val="21"/>
          <w:highlight w:val="none"/>
        </w:rPr>
      </w:pPr>
    </w:p>
    <w:p w14:paraId="7C495F93">
      <w:pPr>
        <w:pageBreakBefore w:val="0"/>
        <w:kinsoku/>
        <w:overflowPunct/>
        <w:bidi w:val="0"/>
        <w:spacing w:line="3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北京中医药大学深圳医院（龙岗）</w:t>
      </w:r>
    </w:p>
    <w:p w14:paraId="28790126">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p>
    <w:p w14:paraId="38CF6C87">
      <w:pPr>
        <w:pageBreakBefore w:val="0"/>
        <w:widowControl/>
        <w:kinsoku/>
        <w:overflowPunct/>
        <w:autoSpaceDE w:val="0"/>
        <w:autoSpaceDN w:val="0"/>
        <w:bidi w:val="0"/>
        <w:spacing w:line="32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本授权书声明：注册于中华人民共和国的</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（投标人名称）在下面签字的</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（法定代表人姓名、职务）代表我方授权在下面签字的</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（被授权人的姓名、职务）为本公司的合法代表人，就</w:t>
      </w:r>
      <w:r>
        <w:rPr>
          <w:rFonts w:hint="eastAsia" w:ascii="宋体" w:hAnsi="宋体" w:eastAsia="宋体" w:cs="宋体"/>
          <w:bCs/>
          <w:color w:val="auto"/>
          <w:sz w:val="21"/>
          <w:szCs w:val="21"/>
          <w:highlight w:val="none"/>
        </w:rPr>
        <w:t>为</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）的投标</w:t>
      </w:r>
      <w:r>
        <w:rPr>
          <w:rFonts w:hint="eastAsia" w:cs="宋体"/>
          <w:color w:val="auto"/>
          <w:sz w:val="21"/>
          <w:szCs w:val="21"/>
          <w:highlight w:val="none"/>
          <w:lang w:eastAsia="zh-CN"/>
        </w:rPr>
        <w:t>（含递交投标文件）</w:t>
      </w:r>
      <w:r>
        <w:rPr>
          <w:rFonts w:hint="eastAsia" w:ascii="宋体" w:hAnsi="宋体" w:eastAsia="宋体" w:cs="宋体"/>
          <w:color w:val="auto"/>
          <w:sz w:val="21"/>
          <w:szCs w:val="21"/>
          <w:highlight w:val="none"/>
        </w:rPr>
        <w:t>和合同执行，以我方的名义处理一切与之有关的事宜。</w:t>
      </w:r>
    </w:p>
    <w:p w14:paraId="55D3911F">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p>
    <w:p w14:paraId="68121DBD">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日签字生效，有效期与本项目我方投标有效期一致，特此声明。</w:t>
      </w:r>
    </w:p>
    <w:p w14:paraId="701B6753">
      <w:pPr>
        <w:pageBreakBefore w:val="0"/>
        <w:kinsoku/>
        <w:overflowPunct/>
        <w:bidi w:val="0"/>
        <w:spacing w:line="320" w:lineRule="exact"/>
        <w:ind w:left="5280" w:leftChars="2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r>
        <w:rPr>
          <w:rFonts w:hint="eastAsia" w:cs="宋体"/>
          <w:color w:val="auto"/>
          <w:sz w:val="21"/>
          <w:szCs w:val="21"/>
          <w:highlight w:val="none"/>
          <w:lang w:eastAsia="zh-CN"/>
        </w:rPr>
        <w:t>：</w:t>
      </w:r>
    </w:p>
    <w:p w14:paraId="7F6221DA">
      <w:pPr>
        <w:pageBreakBefore w:val="0"/>
        <w:kinsoku/>
        <w:overflowPunct/>
        <w:bidi w:val="0"/>
        <w:adjustRightInd w:val="0"/>
        <w:snapToGrid w:val="0"/>
        <w:spacing w:before="100" w:beforeAutospacing="1" w:line="320" w:lineRule="exact"/>
        <w:ind w:left="5280" w:leftChars="2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法定代表人（签字或签章）：</w:t>
      </w:r>
    </w:p>
    <w:p w14:paraId="056BE93A">
      <w:pPr>
        <w:pageBreakBefore w:val="0"/>
        <w:kinsoku/>
        <w:overflowPunct/>
        <w:bidi w:val="0"/>
        <w:adjustRightInd w:val="0"/>
        <w:snapToGrid w:val="0"/>
        <w:spacing w:before="100" w:beforeAutospacing="1" w:line="320" w:lineRule="exact"/>
        <w:ind w:left="5280" w:leftChars="2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被授权人（签字）：</w:t>
      </w:r>
    </w:p>
    <w:p w14:paraId="3FFAEB47">
      <w:pPr>
        <w:pStyle w:val="10"/>
        <w:pageBreakBefore w:val="0"/>
        <w:kinsoku/>
        <w:overflowPunct/>
        <w:bidi w:val="0"/>
        <w:spacing w:line="320" w:lineRule="exact"/>
        <w:rPr>
          <w:rFonts w:hint="eastAsia" w:ascii="宋体" w:hAnsi="宋体" w:eastAsia="宋体" w:cs="宋体"/>
          <w:color w:val="auto"/>
          <w:sz w:val="21"/>
          <w:szCs w:val="21"/>
          <w:highlight w:val="none"/>
        </w:rPr>
      </w:pPr>
    </w:p>
    <w:p w14:paraId="24AF5E53">
      <w:pPr>
        <w:pageBreakBefore w:val="0"/>
        <w:widowControl/>
        <w:kinsoku/>
        <w:overflowPunct/>
        <w:autoSpaceDE w:val="0"/>
        <w:autoSpaceDN w:val="0"/>
        <w:bidi w:val="0"/>
        <w:spacing w:line="320" w:lineRule="exact"/>
        <w:ind w:right="890"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附：身份证扫描件</w:t>
      </w:r>
    </w:p>
    <w:p w14:paraId="6B9C3C9E">
      <w:pPr>
        <w:pStyle w:val="10"/>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g">
            <w:drawing>
              <wp:anchor distT="0" distB="0" distL="114300" distR="114300" simplePos="0" relativeHeight="251660288" behindDoc="0" locked="0" layoutInCell="1" allowOverlap="1">
                <wp:simplePos x="0" y="0"/>
                <wp:positionH relativeFrom="column">
                  <wp:posOffset>-391160</wp:posOffset>
                </wp:positionH>
                <wp:positionV relativeFrom="paragraph">
                  <wp:posOffset>197485</wp:posOffset>
                </wp:positionV>
                <wp:extent cx="5915660" cy="1581150"/>
                <wp:effectExtent l="5080" t="4445" r="7620" b="14605"/>
                <wp:wrapNone/>
                <wp:docPr id="3" name="组合 3"/>
                <wp:cNvGraphicFramePr/>
                <a:graphic xmlns:a="http://schemas.openxmlformats.org/drawingml/2006/main">
                  <a:graphicData uri="http://schemas.microsoft.com/office/word/2010/wordprocessingGroup">
                    <wpg:wgp>
                      <wpg:cNvGrpSpPr/>
                      <wpg:grpSpPr>
                        <a:xfrm>
                          <a:off x="0" y="0"/>
                          <a:ext cx="5915658" cy="1580929"/>
                          <a:chOff x="747" y="8464"/>
                          <a:chExt cx="9039" cy="2485"/>
                        </a:xfrm>
                        <a:effectLst/>
                      </wpg:grpSpPr>
                      <wps:wsp>
                        <wps:cNvPr id="13" name="矩形 3"/>
                        <wps:cNvSpPr/>
                        <wps:spPr>
                          <a:xfrm>
                            <a:off x="747" y="8495"/>
                            <a:ext cx="4551" cy="2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2272C5">
                              <w:pPr>
                                <w:jc w:val="center"/>
                                <w:rPr>
                                  <w:rFonts w:hint="eastAsia"/>
                                  <w:lang w:eastAsia="zh-CN"/>
                                </w:rPr>
                              </w:pPr>
                              <w:r>
                                <w:rPr>
                                  <w:rFonts w:hint="eastAsia"/>
                                  <w:lang w:eastAsia="zh-CN"/>
                                </w:rPr>
                                <w:t>法定代表人</w:t>
                              </w:r>
                            </w:p>
                            <w:p w14:paraId="5E2AED58">
                              <w:pPr>
                                <w:jc w:val="center"/>
                              </w:pPr>
                              <w:r>
                                <w:rPr>
                                  <w:rFonts w:hint="eastAsia"/>
                                </w:rPr>
                                <w:t>居民身份证扫描件粘贴处</w:t>
                              </w:r>
                            </w:p>
                            <w:p w14:paraId="3456DD6D">
                              <w:pPr>
                                <w:ind w:firstLine="1100" w:firstLineChars="500"/>
                              </w:pPr>
                            </w:p>
                            <w:p w14:paraId="3A003425">
                              <w:pPr>
                                <w:jc w:val="center"/>
                              </w:pPr>
                              <w:r>
                                <w:rPr>
                                  <w:rFonts w:hint="eastAsia"/>
                                </w:rPr>
                                <w:t>（人像面）</w:t>
                              </w:r>
                            </w:p>
                            <w:p w14:paraId="4FED962D"/>
                          </w:txbxContent>
                        </wps:txbx>
                        <wps:bodyPr upright="1"/>
                      </wps:wsp>
                      <wps:wsp>
                        <wps:cNvPr id="1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33EF21">
                              <w:pPr>
                                <w:jc w:val="center"/>
                                <w:rPr>
                                  <w:rFonts w:hint="eastAsia"/>
                                  <w:lang w:eastAsia="zh-CN"/>
                                </w:rPr>
                              </w:pPr>
                              <w:r>
                                <w:rPr>
                                  <w:rFonts w:hint="eastAsia"/>
                                  <w:lang w:eastAsia="zh-CN"/>
                                </w:rPr>
                                <w:t>被授权人</w:t>
                              </w:r>
                            </w:p>
                            <w:p w14:paraId="094BCC8B">
                              <w:pPr>
                                <w:jc w:val="center"/>
                              </w:pPr>
                              <w:r>
                                <w:rPr>
                                  <w:rFonts w:hint="eastAsia"/>
                                </w:rPr>
                                <w:t>居民身份证扫描件粘贴处</w:t>
                              </w:r>
                            </w:p>
                            <w:p w14:paraId="0F0C36CF">
                              <w:pPr>
                                <w:ind w:firstLine="1100" w:firstLineChars="500"/>
                              </w:pPr>
                            </w:p>
                            <w:p w14:paraId="7D0396B3">
                              <w:pPr>
                                <w:jc w:val="center"/>
                              </w:pPr>
                              <w:r>
                                <w:rPr>
                                  <w:rFonts w:hint="eastAsia"/>
                                </w:rPr>
                                <w:t>（人像面）</w:t>
                              </w:r>
                            </w:p>
                            <w:p w14:paraId="6B526DC9"/>
                          </w:txbxContent>
                        </wps:txbx>
                        <wps:bodyPr upright="1"/>
                      </wps:wsp>
                    </wpg:wgp>
                  </a:graphicData>
                </a:graphic>
              </wp:anchor>
            </w:drawing>
          </mc:Choice>
          <mc:Fallback>
            <w:pict>
              <v:group id="_x0000_s1026" o:spid="_x0000_s1026" o:spt="203" style="position:absolute;left:0pt;margin-left:-30.8pt;margin-top:15.55pt;height:124.5pt;width:465.8pt;z-index:251660288;mso-width-relative:page;mso-height-relative:page;" coordorigin="747,8464" coordsize="9039,2485" o:gfxdata="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LbhgdLaAAAACgEAAA8AAAAAAAAAAQAgAAAAIgAAAGRycy9k&#10;b3ducmV2LnhtbFBLAQIUABQAAAAIAIdO4kAtEYoNqwIAANEHAAAOAAAAAAAAAAEAIAAAACkBAABk&#10;cnMvZTJvRG9jLnhtbFBLBQYAAAAABgAGAFkBAABGBgAAAAA=&#10;">
                <o:lock v:ext="edit" aspectratio="f"/>
                <v:rect id="矩形 3" o:spid="_x0000_s1026" o:spt="1" style="position:absolute;left:747;top:8495;height:2410;width:4551;"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A2272C5">
                        <w:pPr>
                          <w:jc w:val="center"/>
                          <w:rPr>
                            <w:rFonts w:hint="eastAsia"/>
                            <w:lang w:eastAsia="zh-CN"/>
                          </w:rPr>
                        </w:pPr>
                        <w:r>
                          <w:rPr>
                            <w:rFonts w:hint="eastAsia"/>
                            <w:lang w:eastAsia="zh-CN"/>
                          </w:rPr>
                          <w:t>法定代表人</w:t>
                        </w:r>
                      </w:p>
                      <w:p w14:paraId="5E2AED58">
                        <w:pPr>
                          <w:jc w:val="center"/>
                        </w:pPr>
                        <w:r>
                          <w:rPr>
                            <w:rFonts w:hint="eastAsia"/>
                          </w:rPr>
                          <w:t>居民身份证扫描件粘贴处</w:t>
                        </w:r>
                      </w:p>
                      <w:p w14:paraId="3456DD6D">
                        <w:pPr>
                          <w:ind w:firstLine="1100" w:firstLineChars="500"/>
                        </w:pPr>
                      </w:p>
                      <w:p w14:paraId="3A003425">
                        <w:pPr>
                          <w:jc w:val="center"/>
                        </w:pPr>
                        <w:r>
                          <w:rPr>
                            <w:rFonts w:hint="eastAsia"/>
                          </w:rPr>
                          <w:t>（人像面）</w:t>
                        </w:r>
                      </w:p>
                      <w:p w14:paraId="4FED962D"/>
                    </w:txbxContent>
                  </v:textbox>
                </v:rect>
                <v:rect id="矩形 4" o:spid="_x0000_s1026" o:spt="1" style="position:absolute;left:5505;top:8464;height:2485;width:4281;"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D33EF21">
                        <w:pPr>
                          <w:jc w:val="center"/>
                          <w:rPr>
                            <w:rFonts w:hint="eastAsia"/>
                            <w:lang w:eastAsia="zh-CN"/>
                          </w:rPr>
                        </w:pPr>
                        <w:r>
                          <w:rPr>
                            <w:rFonts w:hint="eastAsia"/>
                            <w:lang w:eastAsia="zh-CN"/>
                          </w:rPr>
                          <w:t>被授权人</w:t>
                        </w:r>
                      </w:p>
                      <w:p w14:paraId="094BCC8B">
                        <w:pPr>
                          <w:jc w:val="center"/>
                        </w:pPr>
                        <w:r>
                          <w:rPr>
                            <w:rFonts w:hint="eastAsia"/>
                          </w:rPr>
                          <w:t>居民身份证扫描件粘贴处</w:t>
                        </w:r>
                      </w:p>
                      <w:p w14:paraId="0F0C36CF">
                        <w:pPr>
                          <w:ind w:firstLine="1100" w:firstLineChars="500"/>
                        </w:pPr>
                      </w:p>
                      <w:p w14:paraId="7D0396B3">
                        <w:pPr>
                          <w:jc w:val="center"/>
                        </w:pPr>
                        <w:r>
                          <w:rPr>
                            <w:rFonts w:hint="eastAsia"/>
                          </w:rPr>
                          <w:t>（人像面）</w:t>
                        </w:r>
                      </w:p>
                      <w:p w14:paraId="6B526DC9"/>
                    </w:txbxContent>
                  </v:textbox>
                </v:rect>
              </v:group>
            </w:pict>
          </mc:Fallback>
        </mc:AlternateContent>
      </w:r>
    </w:p>
    <w:p w14:paraId="06DC81E7">
      <w:pPr>
        <w:pageBreakBefore w:val="0"/>
        <w:kinsoku/>
        <w:overflowPunct/>
        <w:bidi w:val="0"/>
        <w:spacing w:line="320" w:lineRule="exact"/>
        <w:rPr>
          <w:rFonts w:hint="eastAsia" w:ascii="宋体" w:hAnsi="宋体" w:eastAsia="宋体" w:cs="宋体"/>
          <w:color w:val="auto"/>
          <w:sz w:val="21"/>
          <w:szCs w:val="21"/>
          <w:highlight w:val="none"/>
        </w:rPr>
      </w:pPr>
    </w:p>
    <w:p w14:paraId="07A3D41D">
      <w:pPr>
        <w:pStyle w:val="10"/>
        <w:pageBreakBefore w:val="0"/>
        <w:kinsoku/>
        <w:overflowPunct/>
        <w:bidi w:val="0"/>
        <w:spacing w:line="320" w:lineRule="exact"/>
        <w:rPr>
          <w:rFonts w:hint="eastAsia" w:ascii="宋体" w:hAnsi="宋体" w:eastAsia="宋体" w:cs="宋体"/>
          <w:color w:val="auto"/>
          <w:sz w:val="21"/>
          <w:szCs w:val="21"/>
          <w:highlight w:val="none"/>
        </w:rPr>
      </w:pPr>
    </w:p>
    <w:p w14:paraId="1F26F625">
      <w:pPr>
        <w:pageBreakBefore w:val="0"/>
        <w:kinsoku/>
        <w:overflowPunct/>
        <w:bidi w:val="0"/>
        <w:spacing w:line="320" w:lineRule="exact"/>
        <w:rPr>
          <w:rFonts w:hint="eastAsia" w:ascii="宋体" w:hAnsi="宋体" w:eastAsia="宋体" w:cs="宋体"/>
          <w:color w:val="auto"/>
          <w:sz w:val="21"/>
          <w:szCs w:val="21"/>
          <w:highlight w:val="none"/>
        </w:rPr>
      </w:pPr>
    </w:p>
    <w:p w14:paraId="7A129C2A">
      <w:pPr>
        <w:pStyle w:val="10"/>
        <w:pageBreakBefore w:val="0"/>
        <w:kinsoku/>
        <w:overflowPunct/>
        <w:bidi w:val="0"/>
        <w:spacing w:line="320" w:lineRule="exact"/>
        <w:rPr>
          <w:rFonts w:hint="eastAsia" w:ascii="宋体" w:hAnsi="宋体" w:eastAsia="宋体" w:cs="宋体"/>
          <w:color w:val="auto"/>
          <w:sz w:val="21"/>
          <w:szCs w:val="21"/>
          <w:highlight w:val="none"/>
        </w:rPr>
      </w:pPr>
    </w:p>
    <w:p w14:paraId="2AA94DD5">
      <w:pPr>
        <w:pageBreakBefore w:val="0"/>
        <w:kinsoku/>
        <w:overflowPunct/>
        <w:bidi w:val="0"/>
        <w:spacing w:line="320" w:lineRule="exact"/>
        <w:rPr>
          <w:rFonts w:hint="eastAsia" w:ascii="宋体" w:hAnsi="宋体" w:eastAsia="宋体" w:cs="宋体"/>
          <w:color w:val="auto"/>
          <w:sz w:val="21"/>
          <w:szCs w:val="21"/>
          <w:highlight w:val="none"/>
        </w:rPr>
      </w:pPr>
    </w:p>
    <w:p w14:paraId="60F4F4CF">
      <w:pPr>
        <w:keepNext/>
        <w:keepLines/>
        <w:pageBreakBefore w:val="0"/>
        <w:kinsoku/>
        <w:overflowPunct/>
        <w:bidi w:val="0"/>
        <w:spacing w:line="320" w:lineRule="exact"/>
        <w:rPr>
          <w:rFonts w:hint="eastAsia" w:ascii="宋体" w:hAnsi="宋体" w:eastAsia="宋体" w:cs="宋体"/>
          <w:b/>
          <w:color w:val="auto"/>
          <w:sz w:val="21"/>
          <w:szCs w:val="21"/>
          <w:highlight w:val="none"/>
        </w:rPr>
      </w:pPr>
    </w:p>
    <w:p w14:paraId="0E563267">
      <w:pPr>
        <w:pStyle w:val="23"/>
        <w:rPr>
          <w:rFonts w:hint="eastAsia" w:ascii="宋体" w:hAnsi="宋体" w:eastAsia="宋体" w:cs="宋体"/>
          <w:b/>
          <w:color w:val="auto"/>
          <w:sz w:val="21"/>
          <w:szCs w:val="21"/>
          <w:highlight w:val="none"/>
        </w:rPr>
      </w:pPr>
    </w:p>
    <w:p w14:paraId="68821E51">
      <w:pPr>
        <w:pStyle w:val="23"/>
        <w:rPr>
          <w:rFonts w:hint="eastAsia" w:ascii="宋体" w:hAnsi="宋体" w:eastAsia="宋体" w:cs="宋体"/>
          <w:b/>
          <w:color w:val="auto"/>
          <w:sz w:val="21"/>
          <w:szCs w:val="21"/>
          <w:highlight w:val="none"/>
        </w:rPr>
      </w:pPr>
    </w:p>
    <w:p w14:paraId="40956B7C">
      <w:pPr>
        <w:pStyle w:val="10"/>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g">
            <w:drawing>
              <wp:anchor distT="0" distB="0" distL="114300" distR="114300" simplePos="0" relativeHeight="251662336" behindDoc="0" locked="0" layoutInCell="1" allowOverlap="1">
                <wp:simplePos x="0" y="0"/>
                <wp:positionH relativeFrom="column">
                  <wp:posOffset>-400685</wp:posOffset>
                </wp:positionH>
                <wp:positionV relativeFrom="paragraph">
                  <wp:posOffset>7620</wp:posOffset>
                </wp:positionV>
                <wp:extent cx="5915660" cy="1581150"/>
                <wp:effectExtent l="5080" t="4445" r="7620" b="14605"/>
                <wp:wrapNone/>
                <wp:docPr id="5" name="组合 5"/>
                <wp:cNvGraphicFramePr/>
                <a:graphic xmlns:a="http://schemas.openxmlformats.org/drawingml/2006/main">
                  <a:graphicData uri="http://schemas.microsoft.com/office/word/2010/wordprocessingGroup">
                    <wpg:wgp>
                      <wpg:cNvGrpSpPr/>
                      <wpg:grpSpPr>
                        <a:xfrm>
                          <a:off x="0" y="0"/>
                          <a:ext cx="5915660" cy="1581150"/>
                          <a:chOff x="747" y="8464"/>
                          <a:chExt cx="9039" cy="2485"/>
                        </a:xfrm>
                        <a:effectLst/>
                      </wpg:grpSpPr>
                      <wps:wsp>
                        <wps:cNvPr id="6" name="矩形 3"/>
                        <wps:cNvSpPr/>
                        <wps:spPr>
                          <a:xfrm>
                            <a:off x="747" y="8495"/>
                            <a:ext cx="4551" cy="2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2838FEB">
                              <w:pPr>
                                <w:jc w:val="center"/>
                              </w:pPr>
                              <w:r>
                                <w:rPr>
                                  <w:rFonts w:hint="eastAsia"/>
                                </w:rPr>
                                <w:t>居民身份证扫描件粘贴处</w:t>
                              </w:r>
                            </w:p>
                            <w:p w14:paraId="7042BB63">
                              <w:pPr>
                                <w:ind w:firstLine="1100" w:firstLineChars="500"/>
                              </w:pPr>
                            </w:p>
                            <w:p w14:paraId="28483EE1">
                              <w:pPr>
                                <w:jc w:val="center"/>
                              </w:pPr>
                              <w:r>
                                <w:rPr>
                                  <w:rFonts w:hint="eastAsia"/>
                                </w:rPr>
                                <w:t>（国徽面）</w:t>
                              </w:r>
                            </w:p>
                            <w:p w14:paraId="529EA414"/>
                          </w:txbxContent>
                        </wps:txbx>
                        <wps:bodyPr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76FD2B">
                              <w:pPr>
                                <w:jc w:val="center"/>
                              </w:pPr>
                              <w:r>
                                <w:rPr>
                                  <w:rFonts w:hint="eastAsia"/>
                                </w:rPr>
                                <w:t>居民身份证扫描件粘贴处</w:t>
                              </w:r>
                            </w:p>
                            <w:p w14:paraId="4E67C506">
                              <w:pPr>
                                <w:ind w:firstLine="1100" w:firstLineChars="500"/>
                              </w:pPr>
                            </w:p>
                            <w:p w14:paraId="370AABF5">
                              <w:pPr>
                                <w:jc w:val="center"/>
                              </w:pPr>
                              <w:r>
                                <w:rPr>
                                  <w:rFonts w:hint="eastAsia"/>
                                </w:rPr>
                                <w:t>（国徽面）</w:t>
                              </w:r>
                            </w:p>
                            <w:p w14:paraId="2A9AC578">
                              <w:pPr>
                                <w:rPr>
                                  <w:b/>
                                  <w:bCs/>
                                </w:rPr>
                              </w:pPr>
                            </w:p>
                          </w:txbxContent>
                        </wps:txbx>
                        <wps:bodyPr upright="1"/>
                      </wps:wsp>
                    </wpg:wgp>
                  </a:graphicData>
                </a:graphic>
              </wp:anchor>
            </w:drawing>
          </mc:Choice>
          <mc:Fallback>
            <w:pict>
              <v:group id="_x0000_s1026" o:spid="_x0000_s1026" o:spt="203" style="position:absolute;left:0pt;margin-left:-31.55pt;margin-top:0.6pt;height:124.5pt;width:465.8pt;z-index:251662336;mso-width-relative:page;mso-height-relative:page;" coordorigin="747,8464" coordsize="9039,2485" o:gfxdata="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O7ODyzZAAAACQEAAA8AAAAAAAAAAQAgAAAAIgAAAGRy&#10;cy9kb3ducmV2LnhtbFBLAQIUABQAAAAIAIdO4kAkTWqmrwIAAM8HAAAOAAAAAAAAAAEAIAAAACgB&#10;AABkcnMvZTJvRG9jLnhtbFBLBQYAAAAABgAGAFkBAABJBgAAAAA=&#10;">
                <o:lock v:ext="edit" aspectratio="f"/>
                <v:rect id="矩形 3" o:spid="_x0000_s1026" o:spt="1" style="position:absolute;left:747;top:8495;height:2410;width:4551;"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2838FEB">
                        <w:pPr>
                          <w:jc w:val="center"/>
                        </w:pPr>
                        <w:r>
                          <w:rPr>
                            <w:rFonts w:hint="eastAsia"/>
                          </w:rPr>
                          <w:t>居民身份证扫描件粘贴处</w:t>
                        </w:r>
                      </w:p>
                      <w:p w14:paraId="7042BB63">
                        <w:pPr>
                          <w:ind w:firstLine="1100" w:firstLineChars="500"/>
                        </w:pPr>
                      </w:p>
                      <w:p w14:paraId="28483EE1">
                        <w:pPr>
                          <w:jc w:val="center"/>
                        </w:pPr>
                        <w:r>
                          <w:rPr>
                            <w:rFonts w:hint="eastAsia"/>
                          </w:rPr>
                          <w:t>（国徽面）</w:t>
                        </w:r>
                      </w:p>
                      <w:p w14:paraId="529EA414"/>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7676FD2B">
                        <w:pPr>
                          <w:jc w:val="center"/>
                        </w:pPr>
                        <w:r>
                          <w:rPr>
                            <w:rFonts w:hint="eastAsia"/>
                          </w:rPr>
                          <w:t>居民身份证扫描件粘贴处</w:t>
                        </w:r>
                      </w:p>
                      <w:p w14:paraId="4E67C506">
                        <w:pPr>
                          <w:ind w:firstLine="1100" w:firstLineChars="500"/>
                        </w:pPr>
                      </w:p>
                      <w:p w14:paraId="370AABF5">
                        <w:pPr>
                          <w:jc w:val="center"/>
                        </w:pPr>
                        <w:r>
                          <w:rPr>
                            <w:rFonts w:hint="eastAsia"/>
                          </w:rPr>
                          <w:t>（国徽面）</w:t>
                        </w:r>
                      </w:p>
                      <w:p w14:paraId="2A9AC578">
                        <w:pPr>
                          <w:rPr>
                            <w:b/>
                            <w:bCs/>
                          </w:rPr>
                        </w:pPr>
                      </w:p>
                    </w:txbxContent>
                  </v:textbox>
                </v:rect>
              </v:group>
            </w:pict>
          </mc:Fallback>
        </mc:AlternateContent>
      </w:r>
    </w:p>
    <w:p w14:paraId="39195282">
      <w:pPr>
        <w:pageBreakBefore w:val="0"/>
        <w:kinsoku/>
        <w:overflowPunct/>
        <w:bidi w:val="0"/>
        <w:spacing w:line="320" w:lineRule="exact"/>
        <w:rPr>
          <w:rFonts w:hint="eastAsia" w:ascii="宋体" w:hAnsi="宋体" w:eastAsia="宋体" w:cs="宋体"/>
          <w:color w:val="auto"/>
          <w:sz w:val="21"/>
          <w:szCs w:val="21"/>
          <w:highlight w:val="none"/>
        </w:rPr>
      </w:pPr>
    </w:p>
    <w:p w14:paraId="74D8813F">
      <w:pPr>
        <w:pStyle w:val="10"/>
        <w:pageBreakBefore w:val="0"/>
        <w:kinsoku/>
        <w:overflowPunct/>
        <w:bidi w:val="0"/>
        <w:spacing w:line="320" w:lineRule="exact"/>
        <w:rPr>
          <w:rFonts w:hint="eastAsia" w:ascii="宋体" w:hAnsi="宋体" w:eastAsia="宋体" w:cs="宋体"/>
          <w:color w:val="auto"/>
          <w:sz w:val="21"/>
          <w:szCs w:val="21"/>
          <w:highlight w:val="none"/>
        </w:rPr>
      </w:pPr>
    </w:p>
    <w:p w14:paraId="424ACAF8">
      <w:pPr>
        <w:pageBreakBefore w:val="0"/>
        <w:kinsoku/>
        <w:overflowPunct/>
        <w:bidi w:val="0"/>
        <w:spacing w:line="320" w:lineRule="exact"/>
        <w:rPr>
          <w:rFonts w:hint="eastAsia" w:ascii="宋体" w:hAnsi="宋体" w:eastAsia="宋体" w:cs="宋体"/>
          <w:color w:val="auto"/>
          <w:sz w:val="21"/>
          <w:szCs w:val="21"/>
          <w:highlight w:val="none"/>
        </w:rPr>
      </w:pPr>
    </w:p>
    <w:p w14:paraId="3E7606E8">
      <w:pPr>
        <w:pStyle w:val="10"/>
        <w:pageBreakBefore w:val="0"/>
        <w:kinsoku/>
        <w:overflowPunct/>
        <w:bidi w:val="0"/>
        <w:spacing w:line="320" w:lineRule="exact"/>
        <w:rPr>
          <w:rFonts w:hint="eastAsia" w:ascii="宋体" w:hAnsi="宋体" w:eastAsia="宋体" w:cs="宋体"/>
          <w:color w:val="auto"/>
          <w:sz w:val="21"/>
          <w:szCs w:val="21"/>
          <w:highlight w:val="none"/>
        </w:rPr>
      </w:pPr>
    </w:p>
    <w:p w14:paraId="45CAE3AF">
      <w:pPr>
        <w:pageBreakBefore w:val="0"/>
        <w:kinsoku/>
        <w:overflowPunct/>
        <w:bidi w:val="0"/>
        <w:spacing w:line="320" w:lineRule="exact"/>
        <w:rPr>
          <w:rFonts w:hint="eastAsia" w:ascii="宋体" w:hAnsi="宋体" w:eastAsia="宋体" w:cs="宋体"/>
          <w:color w:val="auto"/>
          <w:sz w:val="21"/>
          <w:szCs w:val="21"/>
          <w:highlight w:val="none"/>
        </w:rPr>
      </w:pPr>
    </w:p>
    <w:p w14:paraId="0E187B50">
      <w:pPr>
        <w:keepNext/>
        <w:keepLines/>
        <w:pageBreakBefore w:val="0"/>
        <w:kinsoku/>
        <w:overflowPunct/>
        <w:bidi w:val="0"/>
        <w:spacing w:line="320" w:lineRule="exact"/>
        <w:rPr>
          <w:rFonts w:hint="eastAsia" w:ascii="宋体" w:hAnsi="宋体" w:eastAsia="宋体" w:cs="宋体"/>
          <w:b/>
          <w:color w:val="auto"/>
          <w:sz w:val="21"/>
          <w:szCs w:val="21"/>
          <w:highlight w:val="none"/>
        </w:rPr>
      </w:pPr>
    </w:p>
    <w:p w14:paraId="1454365A">
      <w:pPr>
        <w:pStyle w:val="10"/>
        <w:pageBreakBefore w:val="0"/>
        <w:kinsoku/>
        <w:overflowPunct/>
        <w:bidi w:val="0"/>
        <w:spacing w:line="320" w:lineRule="exact"/>
        <w:rPr>
          <w:rFonts w:hint="eastAsia" w:ascii="宋体" w:hAnsi="宋体" w:eastAsia="宋体" w:cs="宋体"/>
          <w:color w:val="auto"/>
          <w:sz w:val="21"/>
          <w:szCs w:val="21"/>
          <w:highlight w:val="none"/>
        </w:rPr>
      </w:pPr>
    </w:p>
    <w:p w14:paraId="5190D4DC">
      <w:pPr>
        <w:pageBreakBefore w:val="0"/>
        <w:kinsoku/>
        <w:overflowPunct/>
        <w:bidi w:val="0"/>
        <w:spacing w:line="320" w:lineRule="exact"/>
        <w:rPr>
          <w:rFonts w:hint="eastAsia" w:ascii="宋体" w:hAnsi="宋体" w:eastAsia="宋体" w:cs="宋体"/>
          <w:color w:val="auto"/>
          <w:sz w:val="21"/>
          <w:szCs w:val="21"/>
          <w:highlight w:val="none"/>
        </w:rPr>
      </w:pPr>
    </w:p>
    <w:p w14:paraId="497445FC">
      <w:pPr>
        <w:keepNext/>
        <w:keepLines/>
        <w:pageBreakBefore w:val="0"/>
        <w:kinsoku/>
        <w:overflowPunct/>
        <w:bidi w:val="0"/>
        <w:spacing w:line="320" w:lineRule="exact"/>
        <w:rPr>
          <w:rFonts w:hint="eastAsia" w:ascii="宋体" w:hAnsi="宋体" w:eastAsia="宋体" w:cs="宋体"/>
          <w:b/>
          <w:color w:val="auto"/>
          <w:sz w:val="21"/>
          <w:szCs w:val="21"/>
          <w:highlight w:val="none"/>
        </w:rPr>
      </w:pPr>
    </w:p>
    <w:p w14:paraId="71B653A3">
      <w:pPr>
        <w:pageBreakBefore w:val="0"/>
        <w:kinsoku/>
        <w:overflowPunct/>
        <w:bidi w:val="0"/>
        <w:spacing w:line="320" w:lineRule="exact"/>
        <w:rPr>
          <w:rFonts w:hint="eastAsia" w:ascii="宋体" w:hAnsi="宋体" w:eastAsia="宋体" w:cs="宋体"/>
          <w:b/>
          <w:bCs/>
          <w:color w:val="auto"/>
          <w:sz w:val="21"/>
          <w:szCs w:val="21"/>
          <w:highlight w:val="none"/>
        </w:rPr>
      </w:pPr>
    </w:p>
    <w:p w14:paraId="2D305950">
      <w:pPr>
        <w:pageBreakBefore w:val="0"/>
        <w:kinsoku/>
        <w:overflowPunct/>
        <w:bidi w:val="0"/>
        <w:spacing w:line="320" w:lineRule="exac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注：投标人须额外开具《法定代表人授权书》原件，投标人代表递交投标文件环节时应携带身份证、《法定代表人授权书》及《法定代表人证明书》原件供采购代理机构</w:t>
      </w:r>
      <w:r>
        <w:rPr>
          <w:rFonts w:hint="eastAsia" w:cs="宋体"/>
          <w:b/>
          <w:bCs/>
          <w:color w:val="auto"/>
          <w:sz w:val="21"/>
          <w:szCs w:val="21"/>
          <w:highlight w:val="none"/>
          <w:lang w:eastAsia="zh-CN"/>
        </w:rPr>
        <w:t>或采购人</w:t>
      </w:r>
      <w:r>
        <w:rPr>
          <w:rFonts w:hint="eastAsia" w:ascii="宋体" w:hAnsi="宋体" w:eastAsia="宋体" w:cs="宋体"/>
          <w:b/>
          <w:bCs/>
          <w:color w:val="auto"/>
          <w:sz w:val="21"/>
          <w:szCs w:val="21"/>
          <w:highlight w:val="none"/>
        </w:rPr>
        <w:t>工作人员核对身份信息。</w:t>
      </w:r>
    </w:p>
    <w:p w14:paraId="1CE4693D">
      <w:pPr>
        <w:keepNext/>
        <w:keepLines/>
        <w:pageBreakBefore w:val="0"/>
        <w:kinsoku/>
        <w:overflowPunct/>
        <w:bidi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41DB1898">
      <w:pPr>
        <w:keepNext/>
        <w:keepLines/>
        <w:pageBreakBefore w:val="0"/>
        <w:numPr>
          <w:ilvl w:val="0"/>
          <w:numId w:val="8"/>
        </w:numPr>
        <w:kinsoku/>
        <w:overflowPunct/>
        <w:bidi w:val="0"/>
        <w:spacing w:line="320" w:lineRule="exact"/>
        <w:outlineLvl w:val="2"/>
        <w:rPr>
          <w:rFonts w:hint="eastAsia" w:ascii="宋体" w:hAnsi="宋体" w:eastAsia="宋体" w:cs="宋体"/>
          <w:b/>
          <w:bCs/>
          <w:color w:val="auto"/>
          <w:sz w:val="21"/>
          <w:szCs w:val="21"/>
          <w:highlight w:val="none"/>
        </w:rPr>
      </w:pPr>
      <w:bookmarkStart w:id="86" w:name="_Toc743"/>
      <w:bookmarkStart w:id="87" w:name="_Toc29757"/>
      <w:r>
        <w:rPr>
          <w:rFonts w:hint="eastAsia" w:ascii="宋体" w:hAnsi="宋体" w:eastAsia="宋体" w:cs="宋体"/>
          <w:b/>
          <w:bCs/>
          <w:color w:val="auto"/>
          <w:sz w:val="21"/>
          <w:szCs w:val="21"/>
          <w:highlight w:val="none"/>
        </w:rPr>
        <w:t>法定代表人证明书格式</w:t>
      </w:r>
      <w:bookmarkEnd w:id="86"/>
      <w:bookmarkEnd w:id="87"/>
    </w:p>
    <w:p w14:paraId="410113BA">
      <w:pPr>
        <w:pStyle w:val="13"/>
        <w:pageBreakBefore w:val="0"/>
        <w:kinsoku/>
        <w:overflowPunct/>
        <w:bidi w:val="0"/>
        <w:spacing w:line="320" w:lineRule="exact"/>
        <w:jc w:val="center"/>
        <w:rPr>
          <w:rFonts w:hint="eastAsia" w:ascii="宋体" w:hAnsi="宋体" w:eastAsia="宋体" w:cs="宋体"/>
          <w:b/>
          <w:bCs/>
          <w:color w:val="auto"/>
          <w:sz w:val="21"/>
          <w:szCs w:val="21"/>
          <w:highlight w:val="none"/>
        </w:rPr>
      </w:pPr>
    </w:p>
    <w:p w14:paraId="5A4A0AFB">
      <w:pPr>
        <w:pStyle w:val="13"/>
        <w:pageBreakBefore w:val="0"/>
        <w:kinsoku/>
        <w:overflowPunct/>
        <w:bidi w:val="0"/>
        <w:spacing w:line="320" w:lineRule="exact"/>
        <w:jc w:val="center"/>
        <w:rPr>
          <w:rFonts w:hint="eastAsia" w:ascii="宋体" w:hAnsi="宋体" w:eastAsia="宋体" w:cs="宋体"/>
          <w:b/>
          <w:bCs/>
          <w:color w:val="auto"/>
          <w:sz w:val="21"/>
          <w:szCs w:val="21"/>
          <w:highlight w:val="none"/>
        </w:rPr>
      </w:pPr>
    </w:p>
    <w:p w14:paraId="210533DA">
      <w:pPr>
        <w:pStyle w:val="13"/>
        <w:pageBreakBefore w:val="0"/>
        <w:kinsoku/>
        <w:overflowPunct/>
        <w:bidi w:val="0"/>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法定代表人证明书</w:t>
      </w:r>
    </w:p>
    <w:p w14:paraId="3D380CDB">
      <w:pPr>
        <w:pageBreakBefore w:val="0"/>
        <w:widowControl/>
        <w:kinsoku/>
        <w:overflowPunct/>
        <w:autoSpaceDE w:val="0"/>
        <w:autoSpaceDN w:val="0"/>
        <w:bidi w:val="0"/>
        <w:spacing w:line="320" w:lineRule="exact"/>
        <w:ind w:right="893"/>
        <w:jc w:val="center"/>
        <w:textAlignment w:val="bottom"/>
        <w:rPr>
          <w:rFonts w:hint="eastAsia" w:ascii="宋体" w:hAnsi="宋体" w:eastAsia="宋体" w:cs="宋体"/>
          <w:color w:val="auto"/>
          <w:sz w:val="21"/>
          <w:szCs w:val="21"/>
          <w:highlight w:val="none"/>
        </w:rPr>
      </w:pPr>
    </w:p>
    <w:p w14:paraId="0A7EB97A">
      <w:pPr>
        <w:pStyle w:val="10"/>
        <w:pageBreakBefore w:val="0"/>
        <w:kinsoku/>
        <w:overflowPunct/>
        <w:bidi w:val="0"/>
        <w:spacing w:line="320" w:lineRule="exact"/>
        <w:rPr>
          <w:rFonts w:hint="eastAsia" w:ascii="宋体" w:hAnsi="宋体" w:eastAsia="宋体" w:cs="宋体"/>
          <w:color w:val="auto"/>
          <w:sz w:val="21"/>
          <w:szCs w:val="21"/>
          <w:highlight w:val="none"/>
        </w:rPr>
      </w:pPr>
    </w:p>
    <w:p w14:paraId="750641D2">
      <w:pPr>
        <w:pageBreakBefore w:val="0"/>
        <w:kinsoku/>
        <w:overflowPunct/>
        <w:bidi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（法定代表人姓名） </w:t>
      </w:r>
      <w:r>
        <w:rPr>
          <w:rFonts w:hint="eastAsia" w:ascii="宋体" w:hAnsi="宋体" w:eastAsia="宋体" w:cs="宋体"/>
          <w:color w:val="auto"/>
          <w:sz w:val="21"/>
          <w:szCs w:val="21"/>
          <w:highlight w:val="none"/>
        </w:rPr>
        <w:t>现任我方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14:paraId="4332B518">
      <w:pPr>
        <w:pageBreakBefore w:val="0"/>
        <w:kinsoku/>
        <w:overflowPunct/>
        <w:bidi w:val="0"/>
        <w:snapToGrid w:val="0"/>
        <w:spacing w:line="320" w:lineRule="exact"/>
        <w:ind w:firstLine="420" w:firstLineChars="200"/>
        <w:rPr>
          <w:rFonts w:hint="eastAsia" w:ascii="宋体" w:hAnsi="宋体" w:eastAsia="宋体" w:cs="宋体"/>
          <w:color w:val="auto"/>
          <w:sz w:val="21"/>
          <w:szCs w:val="21"/>
          <w:highlight w:val="none"/>
        </w:rPr>
      </w:pPr>
    </w:p>
    <w:p w14:paraId="3A499F97">
      <w:pPr>
        <w:pageBreakBefore w:val="0"/>
        <w:kinsoku/>
        <w:overflowPunct/>
        <w:bidi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签发日期： 年  月  日      </w:t>
      </w:r>
    </w:p>
    <w:p w14:paraId="3967FD96">
      <w:pPr>
        <w:pageBreakBefore w:val="0"/>
        <w:kinsoku/>
        <w:overflowPunct/>
        <w:bidi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有效期：与我方在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）中投标有效期一致    </w:t>
      </w:r>
    </w:p>
    <w:p w14:paraId="36D24CE8">
      <w:pPr>
        <w:pageBreakBefore w:val="0"/>
        <w:kinsoku/>
        <w:overflowPunct/>
        <w:bidi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（盖章）</w:t>
      </w:r>
    </w:p>
    <w:p w14:paraId="0B15A035">
      <w:pPr>
        <w:pageBreakBefore w:val="0"/>
        <w:kinsoku/>
        <w:overflowPunct/>
        <w:bidi w:val="0"/>
        <w:snapToGrid w:val="0"/>
        <w:spacing w:line="320" w:lineRule="exact"/>
        <w:ind w:firstLine="420" w:firstLineChars="200"/>
        <w:rPr>
          <w:rFonts w:hint="eastAsia" w:ascii="宋体" w:hAnsi="宋体" w:eastAsia="宋体" w:cs="宋体"/>
          <w:color w:val="auto"/>
          <w:sz w:val="21"/>
          <w:szCs w:val="21"/>
          <w:highlight w:val="none"/>
        </w:rPr>
      </w:pPr>
    </w:p>
    <w:p w14:paraId="73B2DC18">
      <w:pPr>
        <w:pageBreakBefore w:val="0"/>
        <w:kinsoku/>
        <w:overflowPunct/>
        <w:bidi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14:paraId="2590F2A2">
      <w:pPr>
        <w:pageBreakBefore w:val="0"/>
        <w:kinsoku/>
        <w:overflowPunct/>
        <w:bidi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                             经济性质：</w:t>
      </w:r>
    </w:p>
    <w:p w14:paraId="7147D752">
      <w:pPr>
        <w:pageBreakBefore w:val="0"/>
        <w:kinsoku/>
        <w:overflowPunct/>
        <w:bidi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p w14:paraId="14B40112">
      <w:pPr>
        <w:pageBreakBefore w:val="0"/>
        <w:widowControl/>
        <w:kinsoku/>
        <w:overflowPunct/>
        <w:autoSpaceDE w:val="0"/>
        <w:autoSpaceDN w:val="0"/>
        <w:bidi w:val="0"/>
        <w:spacing w:line="320" w:lineRule="exact"/>
        <w:ind w:right="893"/>
        <w:textAlignment w:val="bottom"/>
        <w:rPr>
          <w:rFonts w:hint="eastAsia" w:ascii="宋体" w:hAnsi="宋体" w:eastAsia="宋体" w:cs="宋体"/>
          <w:color w:val="auto"/>
          <w:sz w:val="21"/>
          <w:szCs w:val="21"/>
          <w:highlight w:val="none"/>
        </w:rPr>
      </w:pPr>
    </w:p>
    <w:p w14:paraId="2AEE1020">
      <w:pPr>
        <w:pageBreakBefore w:val="0"/>
        <w:widowControl/>
        <w:kinsoku/>
        <w:overflowPunct/>
        <w:autoSpaceDE w:val="0"/>
        <w:autoSpaceDN w:val="0"/>
        <w:bidi w:val="0"/>
        <w:spacing w:line="320" w:lineRule="exact"/>
        <w:ind w:right="893"/>
        <w:textAlignment w:val="bottom"/>
        <w:rPr>
          <w:rFonts w:hint="eastAsia" w:ascii="宋体" w:hAnsi="宋体" w:eastAsia="宋体" w:cs="宋体"/>
          <w:color w:val="auto"/>
          <w:sz w:val="21"/>
          <w:szCs w:val="21"/>
          <w:highlight w:val="none"/>
        </w:rPr>
      </w:pPr>
    </w:p>
    <w:p w14:paraId="11FCA357">
      <w:pPr>
        <w:pageBreakBefore w:val="0"/>
        <w:widowControl/>
        <w:kinsoku/>
        <w:overflowPunct/>
        <w:autoSpaceDE w:val="0"/>
        <w:autoSpaceDN w:val="0"/>
        <w:bidi w:val="0"/>
        <w:spacing w:line="320" w:lineRule="exact"/>
        <w:ind w:right="890"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附：法定代表人身份证扫描件</w:t>
      </w:r>
    </w:p>
    <w:p w14:paraId="2BF4F0F7">
      <w:pPr>
        <w:pageBreakBefore w:val="0"/>
        <w:kinsoku/>
        <w:overflowPunct/>
        <w:bidi w:val="0"/>
        <w:spacing w:line="320" w:lineRule="exact"/>
        <w:rPr>
          <w:rFonts w:hint="eastAsia" w:ascii="宋体" w:hAnsi="宋体" w:eastAsia="宋体" w:cs="宋体"/>
          <w:color w:val="auto"/>
          <w:sz w:val="21"/>
          <w:szCs w:val="21"/>
          <w:highlight w:val="none"/>
        </w:rPr>
      </w:pPr>
    </w:p>
    <w:p w14:paraId="521519B8">
      <w:pPr>
        <w:pageBreakBefore w:val="0"/>
        <w:kinsoku/>
        <w:overflowPunct/>
        <w:bidi w:val="0"/>
        <w:spacing w:line="320" w:lineRule="exact"/>
        <w:rPr>
          <w:rFonts w:hint="eastAsia" w:ascii="宋体" w:hAnsi="宋体" w:eastAsia="宋体" w:cs="宋体"/>
          <w:color w:val="auto"/>
          <w:sz w:val="21"/>
          <w:szCs w:val="21"/>
          <w:highlight w:val="none"/>
        </w:rPr>
      </w:pPr>
    </w:p>
    <w:p w14:paraId="7FF52624">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g">
            <w:drawing>
              <wp:anchor distT="0" distB="0" distL="114300" distR="114300" simplePos="0" relativeHeight="251661312" behindDoc="0" locked="0" layoutInCell="1" allowOverlap="1">
                <wp:simplePos x="0" y="0"/>
                <wp:positionH relativeFrom="column">
                  <wp:posOffset>-171450</wp:posOffset>
                </wp:positionH>
                <wp:positionV relativeFrom="paragraph">
                  <wp:posOffset>129540</wp:posOffset>
                </wp:positionV>
                <wp:extent cx="5651500" cy="1593215"/>
                <wp:effectExtent l="4445" t="4445" r="13335" b="17780"/>
                <wp:wrapNone/>
                <wp:docPr id="4" name="组合 4"/>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2"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BEAEC5A">
                              <w:pPr>
                                <w:jc w:val="center"/>
                              </w:pPr>
                              <w:r>
                                <w:rPr>
                                  <w:rFonts w:hint="eastAsia"/>
                                </w:rPr>
                                <w:t>居民身份证扫描件粘贴处</w:t>
                              </w:r>
                            </w:p>
                            <w:p w14:paraId="243F23C7">
                              <w:pPr>
                                <w:ind w:firstLine="1100" w:firstLineChars="500"/>
                              </w:pPr>
                            </w:p>
                            <w:p w14:paraId="1164527F">
                              <w:pPr>
                                <w:jc w:val="center"/>
                              </w:pPr>
                              <w:r>
                                <w:rPr>
                                  <w:rFonts w:hint="eastAsia"/>
                                </w:rPr>
                                <w:t>（人像面）</w:t>
                              </w:r>
                            </w:p>
                            <w:p w14:paraId="3726D495"/>
                          </w:txbxContent>
                        </wps:txbx>
                        <wps:bodyPr upright="1"/>
                      </wps:wsp>
                      <wps:wsp>
                        <wps:cNvPr id="7"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954E685">
                              <w:pPr>
                                <w:jc w:val="center"/>
                              </w:pPr>
                              <w:r>
                                <w:rPr>
                                  <w:rFonts w:hint="eastAsia"/>
                                </w:rPr>
                                <w:t>居民身份证扫描件粘贴处</w:t>
                              </w:r>
                            </w:p>
                            <w:p w14:paraId="71E116DF">
                              <w:pPr>
                                <w:ind w:firstLine="1100" w:firstLineChars="500"/>
                              </w:pPr>
                            </w:p>
                            <w:p w14:paraId="31714DF3">
                              <w:pPr>
                                <w:jc w:val="center"/>
                              </w:pPr>
                              <w:r>
                                <w:rPr>
                                  <w:rFonts w:hint="eastAsia"/>
                                </w:rPr>
                                <w:t>（国徽面）</w:t>
                              </w:r>
                            </w:p>
                            <w:p w14:paraId="3A5F2E2C"/>
                          </w:txbxContent>
                        </wps:txbx>
                        <wps:bodyPr upright="1"/>
                      </wps:wsp>
                    </wpg:wgp>
                  </a:graphicData>
                </a:graphic>
              </wp:anchor>
            </w:drawing>
          </mc:Choice>
          <mc:Fallback>
            <w:pict>
              <v:group id="_x0000_s1026" o:spid="_x0000_s1026" o:spt="203" style="position:absolute;left:0pt;margin-left:-13.5pt;margin-top:10.2pt;height:125.45pt;width:445pt;z-index:251661312;mso-width-relative:page;mso-height-relative:page;" coordorigin="1080,8670" coordsize="8900,2509" o:gfxdata="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05Urh2gAAAAoBAAAPAAAAAAAAAAEAIAAAACIAAABkcnMvZG93bnJldi54bWxQSwECFAAUAAAA&#10;CACHTuJAzi0vqZcCAADRBwAADgAAAAAAAAABACAAAAApAQAAZHJzL2Uyb0RvYy54bWxQSwUGAAAA&#10;AAYABgBZAQAAMgYAAAAA&#10;">
                <o:lock v:ext="edit" aspectratio="f"/>
                <v:rect id="矩形 3" o:spid="_x0000_s1026" o:spt="1" style="position:absolute;left:1080;top:8670;height:2509;width:4218;"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BEAEC5A">
                        <w:pPr>
                          <w:jc w:val="center"/>
                        </w:pPr>
                        <w:r>
                          <w:rPr>
                            <w:rFonts w:hint="eastAsia"/>
                          </w:rPr>
                          <w:t>居民身份证扫描件粘贴处</w:t>
                        </w:r>
                      </w:p>
                      <w:p w14:paraId="243F23C7">
                        <w:pPr>
                          <w:ind w:firstLine="1100" w:firstLineChars="500"/>
                        </w:pPr>
                      </w:p>
                      <w:p w14:paraId="1164527F">
                        <w:pPr>
                          <w:jc w:val="center"/>
                        </w:pPr>
                        <w:r>
                          <w:rPr>
                            <w:rFonts w:hint="eastAsia"/>
                          </w:rPr>
                          <w:t>（人像面）</w:t>
                        </w:r>
                      </w:p>
                      <w:p w14:paraId="3726D495"/>
                    </w:txbxContent>
                  </v:textbox>
                </v:rect>
                <v:rect id="矩形 4" o:spid="_x0000_s1026" o:spt="1" style="position:absolute;left:5761;top:8670;height:2509;width:4219;"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954E685">
                        <w:pPr>
                          <w:jc w:val="center"/>
                        </w:pPr>
                        <w:r>
                          <w:rPr>
                            <w:rFonts w:hint="eastAsia"/>
                          </w:rPr>
                          <w:t>居民身份证扫描件粘贴处</w:t>
                        </w:r>
                      </w:p>
                      <w:p w14:paraId="71E116DF">
                        <w:pPr>
                          <w:ind w:firstLine="1100" w:firstLineChars="500"/>
                        </w:pPr>
                      </w:p>
                      <w:p w14:paraId="31714DF3">
                        <w:pPr>
                          <w:jc w:val="center"/>
                        </w:pPr>
                        <w:r>
                          <w:rPr>
                            <w:rFonts w:hint="eastAsia"/>
                          </w:rPr>
                          <w:t>（国徽面）</w:t>
                        </w:r>
                      </w:p>
                      <w:p w14:paraId="3A5F2E2C"/>
                    </w:txbxContent>
                  </v:textbox>
                </v:rect>
              </v:group>
            </w:pict>
          </mc:Fallback>
        </mc:AlternateContent>
      </w:r>
    </w:p>
    <w:p w14:paraId="4130D335">
      <w:pPr>
        <w:pStyle w:val="10"/>
        <w:pageBreakBefore w:val="0"/>
        <w:kinsoku/>
        <w:overflowPunct/>
        <w:bidi w:val="0"/>
        <w:spacing w:line="320" w:lineRule="exact"/>
        <w:rPr>
          <w:rFonts w:hint="eastAsia" w:ascii="宋体" w:hAnsi="宋体" w:eastAsia="宋体" w:cs="宋体"/>
          <w:color w:val="auto"/>
          <w:sz w:val="21"/>
          <w:szCs w:val="21"/>
          <w:highlight w:val="none"/>
        </w:rPr>
      </w:pPr>
    </w:p>
    <w:p w14:paraId="04D4A7BB">
      <w:pPr>
        <w:pageBreakBefore w:val="0"/>
        <w:kinsoku/>
        <w:overflowPunct/>
        <w:bidi w:val="0"/>
        <w:spacing w:line="320" w:lineRule="exact"/>
        <w:rPr>
          <w:rFonts w:hint="eastAsia" w:ascii="宋体" w:hAnsi="宋体" w:eastAsia="宋体" w:cs="宋体"/>
          <w:color w:val="auto"/>
          <w:sz w:val="21"/>
          <w:szCs w:val="21"/>
          <w:highlight w:val="none"/>
        </w:rPr>
      </w:pPr>
    </w:p>
    <w:p w14:paraId="20150DB1">
      <w:pPr>
        <w:pStyle w:val="10"/>
        <w:pageBreakBefore w:val="0"/>
        <w:kinsoku/>
        <w:overflowPunct/>
        <w:bidi w:val="0"/>
        <w:spacing w:line="320" w:lineRule="exact"/>
        <w:rPr>
          <w:rFonts w:hint="eastAsia" w:ascii="宋体" w:hAnsi="宋体" w:eastAsia="宋体" w:cs="宋体"/>
          <w:color w:val="auto"/>
          <w:sz w:val="21"/>
          <w:szCs w:val="21"/>
          <w:highlight w:val="none"/>
        </w:rPr>
      </w:pPr>
    </w:p>
    <w:p w14:paraId="3600BAD4">
      <w:pPr>
        <w:pageBreakBefore w:val="0"/>
        <w:kinsoku/>
        <w:overflowPunct/>
        <w:bidi w:val="0"/>
        <w:spacing w:line="320" w:lineRule="exact"/>
        <w:rPr>
          <w:rFonts w:hint="eastAsia" w:ascii="宋体" w:hAnsi="宋体" w:eastAsia="宋体" w:cs="宋体"/>
          <w:color w:val="auto"/>
          <w:sz w:val="21"/>
          <w:szCs w:val="21"/>
          <w:highlight w:val="none"/>
        </w:rPr>
      </w:pPr>
    </w:p>
    <w:p w14:paraId="3FB10280">
      <w:pPr>
        <w:pStyle w:val="10"/>
        <w:pageBreakBefore w:val="0"/>
        <w:kinsoku/>
        <w:overflowPunct/>
        <w:bidi w:val="0"/>
        <w:spacing w:line="320" w:lineRule="exact"/>
        <w:rPr>
          <w:rFonts w:hint="eastAsia" w:ascii="宋体" w:hAnsi="宋体" w:eastAsia="宋体" w:cs="宋体"/>
          <w:color w:val="auto"/>
          <w:sz w:val="21"/>
          <w:szCs w:val="21"/>
          <w:highlight w:val="none"/>
        </w:rPr>
      </w:pPr>
    </w:p>
    <w:p w14:paraId="71E2220A">
      <w:pPr>
        <w:pageBreakBefore w:val="0"/>
        <w:kinsoku/>
        <w:overflowPunct/>
        <w:bidi w:val="0"/>
        <w:spacing w:line="320" w:lineRule="exact"/>
        <w:rPr>
          <w:rFonts w:hint="eastAsia" w:ascii="宋体" w:hAnsi="宋体" w:eastAsia="宋体" w:cs="宋体"/>
          <w:color w:val="auto"/>
          <w:sz w:val="21"/>
          <w:szCs w:val="21"/>
          <w:highlight w:val="none"/>
        </w:rPr>
      </w:pPr>
    </w:p>
    <w:p w14:paraId="360B6D9C">
      <w:pPr>
        <w:pStyle w:val="10"/>
        <w:pageBreakBefore w:val="0"/>
        <w:kinsoku/>
        <w:overflowPunct/>
        <w:bidi w:val="0"/>
        <w:spacing w:line="320" w:lineRule="exact"/>
        <w:rPr>
          <w:rFonts w:hint="eastAsia" w:ascii="宋体" w:hAnsi="宋体" w:eastAsia="宋体" w:cs="宋体"/>
          <w:color w:val="auto"/>
          <w:sz w:val="21"/>
          <w:szCs w:val="21"/>
          <w:highlight w:val="none"/>
        </w:rPr>
      </w:pPr>
    </w:p>
    <w:p w14:paraId="0B2808B4">
      <w:pPr>
        <w:pageBreakBefore w:val="0"/>
        <w:kinsoku/>
        <w:overflowPunct/>
        <w:bidi w:val="0"/>
        <w:spacing w:line="320" w:lineRule="exact"/>
        <w:rPr>
          <w:rFonts w:hint="eastAsia" w:ascii="宋体" w:hAnsi="宋体" w:eastAsia="宋体" w:cs="宋体"/>
          <w:color w:val="auto"/>
          <w:sz w:val="21"/>
          <w:szCs w:val="21"/>
          <w:highlight w:val="none"/>
        </w:rPr>
      </w:pPr>
    </w:p>
    <w:p w14:paraId="1D091C32">
      <w:pPr>
        <w:pageBreakBefore w:val="0"/>
        <w:kinsoku/>
        <w:overflowPunct/>
        <w:bidi w:val="0"/>
        <w:spacing w:line="320" w:lineRule="exac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注：投标人须额外开具《法定代表人授权书》原件，投标人代表递交投标文件环节时应携带身份证、《法定代表人授权书》及《法定代表人证明书》原件供采购代理机构</w:t>
      </w:r>
      <w:r>
        <w:rPr>
          <w:rFonts w:hint="eastAsia" w:cs="宋体"/>
          <w:b/>
          <w:bCs/>
          <w:color w:val="auto"/>
          <w:sz w:val="21"/>
          <w:szCs w:val="21"/>
          <w:highlight w:val="none"/>
          <w:lang w:eastAsia="zh-CN"/>
        </w:rPr>
        <w:t>或采购人</w:t>
      </w:r>
      <w:r>
        <w:rPr>
          <w:rFonts w:hint="eastAsia" w:ascii="宋体" w:hAnsi="宋体" w:eastAsia="宋体" w:cs="宋体"/>
          <w:b/>
          <w:bCs/>
          <w:color w:val="auto"/>
          <w:sz w:val="21"/>
          <w:szCs w:val="21"/>
          <w:highlight w:val="none"/>
        </w:rPr>
        <w:t>工作人员核对身份信息。</w:t>
      </w:r>
    </w:p>
    <w:p w14:paraId="47D2EDFE">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B8D2A08">
      <w:pPr>
        <w:adjustRightInd w:val="0"/>
        <w:snapToGrid w:val="0"/>
        <w:spacing w:line="360" w:lineRule="auto"/>
        <w:outlineLvl w:val="2"/>
        <w:rPr>
          <w:rFonts w:hint="eastAsia" w:hAnsi="宋体" w:cs="宋体"/>
          <w:b/>
          <w:color w:val="FF0000"/>
          <w:sz w:val="22"/>
          <w:szCs w:val="20"/>
          <w:lang w:val="en-US" w:eastAsia="zh-CN"/>
        </w:rPr>
      </w:pPr>
      <w:r>
        <w:rPr>
          <w:rFonts w:hint="eastAsia" w:cs="宋体"/>
          <w:b/>
          <w:bCs/>
          <w:color w:val="auto"/>
          <w:sz w:val="21"/>
          <w:szCs w:val="21"/>
          <w:highlight w:val="none"/>
          <w:lang w:eastAsia="zh-CN"/>
        </w:rPr>
        <w:t>（五）</w:t>
      </w:r>
      <w:r>
        <w:rPr>
          <w:rFonts w:hint="eastAsia" w:hAnsi="宋体" w:cs="宋体"/>
          <w:b/>
          <w:color w:val="FF0000"/>
          <w:sz w:val="22"/>
          <w:szCs w:val="20"/>
          <w:lang w:val="en-US" w:eastAsia="zh-CN"/>
        </w:rPr>
        <w:t>投标人法定代表人个人社保</w:t>
      </w:r>
    </w:p>
    <w:p w14:paraId="51C4E075">
      <w:pPr>
        <w:spacing w:line="360" w:lineRule="auto"/>
        <w:rPr>
          <w:rFonts w:hint="eastAsia" w:ascii="宋体" w:hAnsi="宋体" w:cs="宋体"/>
          <w:b/>
          <w:bCs/>
          <w:color w:val="auto"/>
          <w:sz w:val="20"/>
          <w:szCs w:val="18"/>
          <w:highlight w:val="none"/>
          <w:lang w:eastAsia="zh-CN"/>
        </w:rPr>
      </w:pPr>
      <w:r>
        <w:rPr>
          <w:rFonts w:hint="eastAsia" w:ascii="宋体" w:hAnsi="宋体" w:cs="宋体"/>
          <w:b/>
          <w:bCs/>
          <w:color w:val="auto"/>
          <w:sz w:val="20"/>
          <w:szCs w:val="18"/>
          <w:highlight w:val="none"/>
        </w:rPr>
        <w:t>须提供投标人法定代表人</w:t>
      </w:r>
      <w:r>
        <w:rPr>
          <w:rFonts w:hint="eastAsia" w:ascii="宋体" w:hAnsi="宋体" w:cs="宋体"/>
          <w:b/>
          <w:bCs/>
          <w:color w:val="auto"/>
          <w:sz w:val="20"/>
          <w:szCs w:val="18"/>
          <w:highlight w:val="none"/>
          <w:lang w:val="en-US" w:eastAsia="zh-CN"/>
        </w:rPr>
        <w:t>个人</w:t>
      </w:r>
      <w:r>
        <w:rPr>
          <w:rFonts w:hint="eastAsia" w:ascii="宋体" w:hAnsi="宋体" w:cs="宋体"/>
          <w:b/>
          <w:bCs/>
          <w:color w:val="auto"/>
          <w:sz w:val="20"/>
          <w:szCs w:val="18"/>
          <w:highlight w:val="none"/>
        </w:rPr>
        <w:t>社保缴</w:t>
      </w:r>
      <w:r>
        <w:rPr>
          <w:rFonts w:hint="eastAsia" w:cs="宋体"/>
          <w:b/>
          <w:bCs/>
          <w:color w:val="auto"/>
          <w:sz w:val="20"/>
          <w:szCs w:val="18"/>
          <w:highlight w:val="none"/>
          <w:lang w:eastAsia="zh-CN"/>
        </w:rPr>
        <w:t>纳</w:t>
      </w:r>
      <w:r>
        <w:rPr>
          <w:rFonts w:hint="eastAsia" w:ascii="宋体" w:hAnsi="宋体" w:cs="宋体"/>
          <w:b/>
          <w:bCs/>
          <w:color w:val="auto"/>
          <w:sz w:val="20"/>
          <w:szCs w:val="18"/>
          <w:highlight w:val="none"/>
        </w:rPr>
        <w:t>证明材料</w:t>
      </w:r>
      <w:r>
        <w:rPr>
          <w:rFonts w:hint="eastAsia" w:ascii="宋体" w:hAnsi="宋体" w:cs="宋体"/>
          <w:b/>
          <w:bCs/>
          <w:color w:val="auto"/>
          <w:sz w:val="20"/>
          <w:szCs w:val="18"/>
          <w:highlight w:val="none"/>
          <w:lang w:eastAsia="zh-CN"/>
        </w:rPr>
        <w:t>。</w:t>
      </w:r>
    </w:p>
    <w:p w14:paraId="709E7292">
      <w:pPr>
        <w:spacing w:line="360" w:lineRule="auto"/>
        <w:rPr>
          <w:rFonts w:hint="eastAsia" w:ascii="宋体" w:hAnsi="宋体" w:cs="宋体"/>
          <w:b/>
          <w:bCs/>
          <w:color w:val="auto"/>
          <w:sz w:val="20"/>
          <w:szCs w:val="18"/>
          <w:highlight w:val="none"/>
        </w:rPr>
      </w:pPr>
      <w:r>
        <w:rPr>
          <w:rFonts w:hint="eastAsia" w:ascii="宋体" w:hAnsi="宋体" w:cs="宋体"/>
          <w:b/>
          <w:bCs/>
          <w:color w:val="auto"/>
          <w:sz w:val="20"/>
          <w:szCs w:val="18"/>
          <w:highlight w:val="none"/>
          <w:lang w:val="zh-CN"/>
        </w:rPr>
        <w:t>证明资料可为社保收缴部门盖章证明资料、社保窗口打印资料或社保官网截图</w:t>
      </w:r>
      <w:r>
        <w:rPr>
          <w:rFonts w:hint="eastAsia" w:ascii="宋体" w:hAnsi="宋体" w:cs="宋体"/>
          <w:b/>
          <w:bCs/>
          <w:color w:val="auto"/>
          <w:sz w:val="20"/>
          <w:szCs w:val="18"/>
          <w:highlight w:val="none"/>
        </w:rPr>
        <w:t>等（如依法不需要缴纳社会保险费的，应提供相应文件证明其依法不需要缴纳社会保险费）</w:t>
      </w:r>
    </w:p>
    <w:p w14:paraId="56F4C519">
      <w:pPr>
        <w:pStyle w:val="13"/>
        <w:rPr>
          <w:rFonts w:hint="eastAsia" w:ascii="宋体" w:hAnsi="宋体" w:cs="宋体"/>
          <w:b/>
          <w:bCs/>
          <w:color w:val="auto"/>
          <w:sz w:val="21"/>
          <w:szCs w:val="21"/>
          <w:highlight w:val="none"/>
        </w:rPr>
      </w:pPr>
    </w:p>
    <w:p w14:paraId="59EAEEA1">
      <w:pPr>
        <w:pStyle w:val="11"/>
        <w:rPr>
          <w:rFonts w:hint="eastAsia" w:ascii="宋体" w:hAnsi="宋体" w:cs="宋体"/>
          <w:b/>
          <w:bCs/>
          <w:i/>
          <w:iCs/>
          <w:color w:val="FF0000"/>
          <w:sz w:val="24"/>
          <w:szCs w:val="21"/>
          <w:highlight w:val="none"/>
          <w:lang w:val="en-US" w:eastAsia="zh-CN"/>
        </w:rPr>
      </w:pPr>
      <w:r>
        <w:rPr>
          <w:rFonts w:hint="eastAsia" w:ascii="宋体" w:hAnsi="宋体" w:cs="宋体"/>
          <w:b/>
          <w:bCs/>
          <w:i/>
          <w:iCs/>
          <w:color w:val="FF0000"/>
          <w:sz w:val="24"/>
          <w:szCs w:val="21"/>
          <w:highlight w:val="none"/>
          <w:lang w:val="en-US" w:eastAsia="zh-CN"/>
        </w:rPr>
        <w:t>（注：法定代表人投标时不得为本项目其他投标人员工，否则相关投标人均投标无效并按串通投标处理）</w:t>
      </w:r>
    </w:p>
    <w:p w14:paraId="63F3387D">
      <w:pPr>
        <w:pStyle w:val="11"/>
        <w:rPr>
          <w:rFonts w:hint="eastAsia" w:ascii="宋体" w:hAnsi="宋体" w:cs="宋体"/>
          <w:b/>
          <w:bCs/>
          <w:i/>
          <w:iCs/>
          <w:color w:val="FF0000"/>
          <w:sz w:val="24"/>
          <w:szCs w:val="21"/>
          <w:highlight w:val="none"/>
          <w:lang w:val="en-US" w:eastAsia="zh-CN"/>
        </w:rPr>
      </w:pPr>
    </w:p>
    <w:p w14:paraId="6852EBE3">
      <w:pPr>
        <w:adjustRightInd w:val="0"/>
        <w:snapToGrid w:val="0"/>
        <w:spacing w:line="360" w:lineRule="auto"/>
        <w:rPr>
          <w:rFonts w:hint="default" w:hAnsi="宋体" w:eastAsia="宋体" w:cs="宋体"/>
          <w:b/>
          <w:sz w:val="22"/>
          <w:szCs w:val="20"/>
          <w:lang w:val="en-US" w:eastAsia="zh-CN"/>
        </w:rPr>
      </w:pPr>
      <w:r>
        <w:rPr>
          <w:rFonts w:hint="eastAsia" w:hAnsi="宋体" w:cs="宋体"/>
          <w:b/>
          <w:sz w:val="22"/>
          <w:szCs w:val="20"/>
          <w:lang w:val="en-US" w:eastAsia="zh-CN"/>
        </w:rPr>
        <w:t>注：不同情形提供的</w:t>
      </w:r>
      <w:r>
        <w:rPr>
          <w:rFonts w:hint="eastAsia" w:hAnsi="宋体" w:cs="宋体"/>
          <w:b/>
          <w:sz w:val="22"/>
          <w:szCs w:val="20"/>
          <w:vertAlign w:val="baseline"/>
          <w:lang w:val="en-US" w:eastAsia="zh-CN"/>
        </w:rPr>
        <w:t>证明材料要求如下：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3538"/>
        <w:gridCol w:w="5549"/>
      </w:tblGrid>
      <w:tr w14:paraId="1245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3153B7D7">
            <w:pPr>
              <w:adjustRightInd w:val="0"/>
              <w:snapToGrid w:val="0"/>
              <w:spacing w:line="360" w:lineRule="auto"/>
              <w:ind w:left="0" w:leftChars="0" w:right="0" w:rightChars="0" w:firstLine="0" w:firstLineChars="0"/>
              <w:jc w:val="center"/>
              <w:rPr>
                <w:rFonts w:hint="default" w:hAnsi="宋体" w:eastAsia="宋体" w:cs="宋体"/>
                <w:b/>
                <w:sz w:val="22"/>
                <w:szCs w:val="20"/>
                <w:vertAlign w:val="baseline"/>
                <w:lang w:val="en-US" w:eastAsia="zh-CN"/>
              </w:rPr>
            </w:pPr>
            <w:r>
              <w:rPr>
                <w:rFonts w:hint="eastAsia" w:hAnsi="宋体" w:cs="宋体"/>
                <w:b/>
                <w:sz w:val="22"/>
                <w:szCs w:val="20"/>
                <w:vertAlign w:val="baseline"/>
                <w:lang w:val="en-US" w:eastAsia="zh-CN"/>
              </w:rPr>
              <w:t>序号</w:t>
            </w:r>
          </w:p>
        </w:tc>
        <w:tc>
          <w:tcPr>
            <w:tcW w:w="3538" w:type="dxa"/>
            <w:vAlign w:val="center"/>
          </w:tcPr>
          <w:p w14:paraId="6A7FC8F8">
            <w:pPr>
              <w:adjustRightInd w:val="0"/>
              <w:snapToGrid w:val="0"/>
              <w:spacing w:line="360" w:lineRule="auto"/>
              <w:ind w:left="0" w:leftChars="0" w:right="0" w:rightChars="0" w:firstLine="0" w:firstLineChars="0"/>
              <w:jc w:val="center"/>
              <w:rPr>
                <w:rFonts w:hint="default" w:hAnsi="宋体" w:eastAsia="宋体" w:cs="宋体"/>
                <w:b/>
                <w:sz w:val="22"/>
                <w:szCs w:val="20"/>
                <w:vertAlign w:val="baseline"/>
                <w:lang w:val="en-US" w:eastAsia="zh-CN"/>
              </w:rPr>
            </w:pPr>
            <w:r>
              <w:rPr>
                <w:rFonts w:hint="eastAsia" w:hAnsi="宋体" w:cs="宋体"/>
                <w:b/>
                <w:sz w:val="22"/>
                <w:szCs w:val="20"/>
                <w:vertAlign w:val="baseline"/>
                <w:lang w:val="en-US" w:eastAsia="zh-CN"/>
              </w:rPr>
              <w:t>情形</w:t>
            </w:r>
          </w:p>
        </w:tc>
        <w:tc>
          <w:tcPr>
            <w:tcW w:w="5549" w:type="dxa"/>
            <w:vAlign w:val="center"/>
          </w:tcPr>
          <w:p w14:paraId="45C67D8F">
            <w:pPr>
              <w:adjustRightInd w:val="0"/>
              <w:snapToGrid w:val="0"/>
              <w:spacing w:line="360" w:lineRule="auto"/>
              <w:ind w:left="0" w:leftChars="0" w:right="0" w:rightChars="0" w:firstLine="0" w:firstLineChars="0"/>
              <w:jc w:val="center"/>
              <w:rPr>
                <w:rFonts w:hint="default" w:hAnsi="宋体" w:eastAsia="宋体" w:cs="宋体"/>
                <w:b/>
                <w:sz w:val="22"/>
                <w:szCs w:val="20"/>
                <w:vertAlign w:val="baseline"/>
                <w:lang w:val="en-US" w:eastAsia="zh-CN"/>
              </w:rPr>
            </w:pPr>
            <w:r>
              <w:rPr>
                <w:rFonts w:hint="eastAsia" w:hAnsi="宋体" w:cs="宋体"/>
                <w:b/>
                <w:sz w:val="22"/>
                <w:szCs w:val="20"/>
                <w:vertAlign w:val="baseline"/>
                <w:lang w:val="en-US" w:eastAsia="zh-CN"/>
              </w:rPr>
              <w:t>提供的证明材料</w:t>
            </w:r>
          </w:p>
        </w:tc>
      </w:tr>
      <w:tr w14:paraId="55BF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41930774">
            <w:pPr>
              <w:adjustRightInd w:val="0"/>
              <w:snapToGrid w:val="0"/>
              <w:spacing w:line="360" w:lineRule="auto"/>
              <w:ind w:left="0" w:leftChars="0" w:right="0" w:rightChars="0" w:firstLine="0" w:firstLineChars="0"/>
              <w:jc w:val="center"/>
              <w:rPr>
                <w:rFonts w:hint="default" w:hAnsi="宋体" w:eastAsia="宋体" w:cs="宋体"/>
                <w:b w:val="0"/>
                <w:bCs/>
                <w:sz w:val="22"/>
                <w:szCs w:val="20"/>
                <w:vertAlign w:val="baseline"/>
                <w:lang w:val="en-US" w:eastAsia="zh-CN"/>
              </w:rPr>
            </w:pPr>
            <w:r>
              <w:rPr>
                <w:rFonts w:hint="eastAsia" w:hAnsi="宋体" w:cs="宋体"/>
                <w:b w:val="0"/>
                <w:bCs/>
                <w:sz w:val="22"/>
                <w:szCs w:val="20"/>
                <w:vertAlign w:val="baseline"/>
                <w:lang w:val="en-US" w:eastAsia="zh-CN"/>
              </w:rPr>
              <w:t>1</w:t>
            </w:r>
          </w:p>
        </w:tc>
        <w:tc>
          <w:tcPr>
            <w:tcW w:w="3538" w:type="dxa"/>
            <w:vAlign w:val="center"/>
          </w:tcPr>
          <w:p w14:paraId="57C73092">
            <w:pPr>
              <w:adjustRightInd w:val="0"/>
              <w:snapToGrid w:val="0"/>
              <w:spacing w:line="360" w:lineRule="auto"/>
              <w:ind w:left="0" w:leftChars="0" w:right="0" w:rightChars="0" w:firstLine="0" w:firstLineChars="0"/>
              <w:jc w:val="center"/>
              <w:rPr>
                <w:rFonts w:hint="default" w:hAnsi="宋体" w:eastAsia="宋体" w:cs="宋体"/>
                <w:b w:val="0"/>
                <w:bCs/>
                <w:sz w:val="22"/>
                <w:szCs w:val="20"/>
                <w:vertAlign w:val="baseline"/>
                <w:lang w:val="en-US" w:eastAsia="zh-CN"/>
              </w:rPr>
            </w:pPr>
            <w:r>
              <w:rPr>
                <w:rFonts w:hint="eastAsia" w:hAnsi="宋体" w:cs="宋体"/>
                <w:b w:val="0"/>
                <w:bCs/>
                <w:sz w:val="22"/>
                <w:szCs w:val="20"/>
                <w:vertAlign w:val="baseline"/>
                <w:lang w:val="en-US" w:eastAsia="zh-CN"/>
              </w:rPr>
              <w:t>相关人员在投标人单位</w:t>
            </w:r>
            <w:r>
              <w:rPr>
                <w:rFonts w:hint="eastAsia" w:cs="宋体"/>
                <w:b w:val="0"/>
                <w:bCs/>
                <w:sz w:val="22"/>
                <w:szCs w:val="20"/>
                <w:vertAlign w:val="baseline"/>
                <w:lang w:val="en-US" w:eastAsia="zh-CN"/>
              </w:rPr>
              <w:t>缴纳</w:t>
            </w:r>
            <w:r>
              <w:rPr>
                <w:rFonts w:hint="eastAsia" w:hAnsi="宋体" w:cs="宋体"/>
                <w:b w:val="0"/>
                <w:bCs/>
                <w:sz w:val="22"/>
                <w:szCs w:val="20"/>
                <w:vertAlign w:val="baseline"/>
                <w:lang w:val="en-US" w:eastAsia="zh-CN"/>
              </w:rPr>
              <w:t>社保</w:t>
            </w:r>
          </w:p>
        </w:tc>
        <w:tc>
          <w:tcPr>
            <w:tcW w:w="5549" w:type="dxa"/>
            <w:vAlign w:val="center"/>
          </w:tcPr>
          <w:p w14:paraId="7B61C2D2">
            <w:r>
              <w:rPr>
                <w:rFonts w:hint="eastAsia" w:hAnsi="宋体" w:cs="宋体"/>
                <w:b w:val="0"/>
                <w:bCs/>
                <w:sz w:val="22"/>
                <w:szCs w:val="20"/>
                <w:vertAlign w:val="baseline"/>
                <w:lang w:val="en-US" w:eastAsia="zh-CN"/>
              </w:rPr>
              <w:t>提供社保部门出具的个人社保证明</w:t>
            </w:r>
          </w:p>
          <w:p w14:paraId="4092A24D">
            <w:pPr>
              <w:adjustRightInd w:val="0"/>
              <w:snapToGrid w:val="0"/>
              <w:spacing w:line="360" w:lineRule="auto"/>
              <w:ind w:left="0" w:leftChars="0" w:right="0" w:rightChars="0" w:firstLine="0" w:firstLineChars="0"/>
              <w:jc w:val="center"/>
              <w:rPr>
                <w:rFonts w:hint="default" w:hAnsi="宋体" w:eastAsia="宋体" w:cs="宋体"/>
                <w:b w:val="0"/>
                <w:bCs/>
                <w:sz w:val="22"/>
                <w:szCs w:val="20"/>
                <w:vertAlign w:val="baseline"/>
                <w:lang w:val="en-US" w:eastAsia="zh-CN"/>
              </w:rPr>
            </w:pPr>
            <w:r>
              <w:rPr>
                <w:rFonts w:hint="eastAsia" w:hAnsi="宋体" w:cs="宋体"/>
                <w:b w:val="0"/>
                <w:bCs/>
                <w:sz w:val="22"/>
                <w:szCs w:val="20"/>
                <w:vertAlign w:val="baseline"/>
                <w:lang w:val="en-US" w:eastAsia="zh-CN"/>
              </w:rPr>
              <w:t>（须体现</w:t>
            </w:r>
            <w:r>
              <w:rPr>
                <w:rFonts w:hint="eastAsia" w:cs="宋体"/>
                <w:b w:val="0"/>
                <w:bCs/>
                <w:sz w:val="22"/>
                <w:szCs w:val="20"/>
                <w:vertAlign w:val="baseline"/>
                <w:lang w:val="en-US" w:eastAsia="zh-CN"/>
              </w:rPr>
              <w:t>投标人的</w:t>
            </w:r>
            <w:r>
              <w:rPr>
                <w:rFonts w:hint="eastAsia" w:hAnsi="宋体" w:cs="宋体"/>
                <w:b w:val="0"/>
                <w:bCs/>
                <w:sz w:val="22"/>
                <w:szCs w:val="20"/>
                <w:vertAlign w:val="baseline"/>
                <w:lang w:val="en-US" w:eastAsia="zh-CN"/>
              </w:rPr>
              <w:t>单位信息）</w:t>
            </w:r>
          </w:p>
        </w:tc>
      </w:tr>
      <w:tr w14:paraId="3AE9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5AF87DDA">
            <w:pPr>
              <w:adjustRightInd w:val="0"/>
              <w:snapToGrid w:val="0"/>
              <w:spacing w:line="360" w:lineRule="auto"/>
              <w:ind w:left="0" w:leftChars="0" w:right="0" w:rightChars="0" w:firstLine="0" w:firstLineChars="0"/>
              <w:jc w:val="center"/>
              <w:rPr>
                <w:rFonts w:hint="default" w:hAnsi="宋体" w:eastAsia="宋体" w:cs="宋体"/>
                <w:b w:val="0"/>
                <w:bCs/>
                <w:sz w:val="22"/>
                <w:szCs w:val="20"/>
                <w:vertAlign w:val="baseline"/>
                <w:lang w:val="en-US" w:eastAsia="zh-CN"/>
              </w:rPr>
            </w:pPr>
            <w:r>
              <w:rPr>
                <w:rFonts w:hint="eastAsia" w:cs="宋体"/>
                <w:b w:val="0"/>
                <w:bCs/>
                <w:sz w:val="22"/>
                <w:szCs w:val="20"/>
                <w:vertAlign w:val="baseline"/>
                <w:lang w:val="en-US" w:eastAsia="zh-CN"/>
              </w:rPr>
              <w:t>2</w:t>
            </w:r>
          </w:p>
        </w:tc>
        <w:tc>
          <w:tcPr>
            <w:tcW w:w="3538" w:type="dxa"/>
            <w:vAlign w:val="center"/>
          </w:tcPr>
          <w:p w14:paraId="2871D851">
            <w:pPr>
              <w:adjustRightInd w:val="0"/>
              <w:snapToGrid w:val="0"/>
              <w:spacing w:line="360" w:lineRule="auto"/>
              <w:ind w:left="0" w:leftChars="0" w:right="0" w:rightChars="0" w:firstLine="0" w:firstLineChars="0"/>
              <w:jc w:val="center"/>
              <w:rPr>
                <w:rFonts w:hint="default" w:hAnsi="宋体" w:eastAsia="宋体" w:cs="宋体"/>
                <w:b w:val="0"/>
                <w:bCs/>
                <w:sz w:val="22"/>
                <w:szCs w:val="20"/>
                <w:vertAlign w:val="baseline"/>
                <w:lang w:val="en-US" w:eastAsia="zh-CN"/>
              </w:rPr>
            </w:pPr>
            <w:r>
              <w:rPr>
                <w:rFonts w:hint="eastAsia" w:hAnsi="宋体" w:cs="宋体"/>
                <w:b w:val="0"/>
                <w:bCs/>
                <w:sz w:val="22"/>
                <w:szCs w:val="20"/>
                <w:vertAlign w:val="baseline"/>
                <w:lang w:val="en-US" w:eastAsia="zh-CN"/>
              </w:rPr>
              <w:t>相关人员已退休</w:t>
            </w:r>
          </w:p>
        </w:tc>
        <w:tc>
          <w:tcPr>
            <w:tcW w:w="5549" w:type="dxa"/>
            <w:vAlign w:val="center"/>
          </w:tcPr>
          <w:p w14:paraId="09F6E830">
            <w:pPr>
              <w:adjustRightInd w:val="0"/>
              <w:snapToGrid w:val="0"/>
              <w:spacing w:line="360" w:lineRule="auto"/>
              <w:ind w:left="0" w:leftChars="0" w:right="0" w:rightChars="0" w:firstLine="0" w:firstLineChars="0"/>
              <w:jc w:val="center"/>
              <w:rPr>
                <w:rFonts w:hint="default" w:hAnsi="宋体" w:eastAsia="宋体" w:cs="宋体"/>
                <w:b w:val="0"/>
                <w:bCs/>
                <w:sz w:val="22"/>
                <w:szCs w:val="20"/>
                <w:vertAlign w:val="baseline"/>
                <w:lang w:val="en-US" w:eastAsia="zh-CN"/>
              </w:rPr>
            </w:pPr>
            <w:r>
              <w:rPr>
                <w:rFonts w:hint="eastAsia" w:hAnsi="宋体" w:cs="宋体"/>
                <w:b w:val="0"/>
                <w:bCs/>
                <w:sz w:val="22"/>
                <w:szCs w:val="20"/>
                <w:vertAlign w:val="baseline"/>
                <w:lang w:val="en-US" w:eastAsia="zh-CN"/>
              </w:rPr>
              <w:t>提供对应人员退休证</w:t>
            </w:r>
            <w:r>
              <w:rPr>
                <w:rFonts w:hint="eastAsia" w:cs="宋体"/>
                <w:b w:val="0"/>
                <w:bCs/>
                <w:sz w:val="22"/>
                <w:szCs w:val="20"/>
                <w:vertAlign w:val="baseline"/>
                <w:lang w:val="en-US" w:eastAsia="zh-CN"/>
              </w:rPr>
              <w:t>及返聘协议</w:t>
            </w:r>
          </w:p>
        </w:tc>
      </w:tr>
    </w:tbl>
    <w:p w14:paraId="65EE46E1">
      <w:pPr>
        <w:adjustRightInd w:val="0"/>
        <w:snapToGrid w:val="0"/>
        <w:spacing w:line="360" w:lineRule="auto"/>
        <w:rPr>
          <w:rFonts w:hint="eastAsia" w:hAnsi="宋体" w:cs="宋体"/>
          <w:b/>
          <w:sz w:val="22"/>
          <w:szCs w:val="20"/>
          <w:lang w:val="en-US" w:eastAsia="zh-CN"/>
        </w:rPr>
      </w:pPr>
      <w:r>
        <w:rPr>
          <w:rFonts w:hint="eastAsia" w:hAnsi="宋体" w:cs="宋体"/>
          <w:b/>
          <w:sz w:val="22"/>
          <w:szCs w:val="20"/>
          <w:lang w:val="en-US" w:eastAsia="zh-CN"/>
        </w:rPr>
        <w:t>投标人须按上述要求提供对应证明文件，以证明本单位不存在《深圳经济特区政府采购条例实施细则》所述以下情形：</w:t>
      </w:r>
    </w:p>
    <w:p w14:paraId="67974638">
      <w:pPr>
        <w:adjustRightInd w:val="0"/>
        <w:snapToGrid w:val="0"/>
        <w:spacing w:line="360" w:lineRule="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第七十五条 供应商有下列情形之一的，属于采购条例所称的串通投标行为，按照采购条例第五十七条有关规定处理：</w:t>
      </w:r>
    </w:p>
    <w:p w14:paraId="02548152">
      <w:pPr>
        <w:adjustRightInd w:val="0"/>
        <w:snapToGrid w:val="0"/>
        <w:spacing w:line="360" w:lineRule="auto"/>
        <w:rPr>
          <w:rFonts w:hint="eastAsia"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i w:val="0"/>
          <w:iCs w:val="0"/>
          <w:caps w:val="0"/>
          <w:color w:val="auto"/>
          <w:spacing w:val="0"/>
          <w:sz w:val="22"/>
          <w:szCs w:val="22"/>
          <w:shd w:val="clear" w:fill="FFFFFF"/>
        </w:rPr>
        <w:t>（二）不同投标供应商的法定代表人、主要经营负责人、项目投标授权代表人、项目负责人、主要技术人员为同一人、属同一单位或者在同一单位缴纳社会保险。</w:t>
      </w:r>
    </w:p>
    <w:p w14:paraId="4E7524D9">
      <w:pPr>
        <w:keepNext/>
        <w:keepLines/>
        <w:numPr>
          <w:ilvl w:val="-1"/>
          <w:numId w:val="0"/>
        </w:numPr>
        <w:spacing w:line="320" w:lineRule="exact"/>
        <w:outlineLvl w:val="2"/>
        <w:rPr>
          <w:rFonts w:hint="eastAsia" w:cs="宋体"/>
          <w:b/>
          <w:bCs/>
          <w:color w:val="auto"/>
          <w:sz w:val="21"/>
          <w:szCs w:val="21"/>
          <w:highlight w:val="none"/>
          <w:lang w:val="en-US" w:eastAsia="zh-CN"/>
        </w:rPr>
      </w:pPr>
    </w:p>
    <w:p w14:paraId="73F3E0E3">
      <w:pPr>
        <w:keepNext w:val="0"/>
        <w:keepLines w:val="0"/>
        <w:pageBreakBefore w:val="0"/>
        <w:numPr>
          <w:ilvl w:val="-1"/>
          <w:numId w:val="0"/>
        </w:numPr>
        <w:kinsoku/>
        <w:overflowPunct/>
        <w:bidi w:val="0"/>
        <w:spacing w:line="240" w:lineRule="auto"/>
        <w:outlineLvl w:val="9"/>
        <w:rPr>
          <w:rFonts w:hint="eastAsia" w:cs="宋体"/>
          <w:b/>
          <w:bCs/>
          <w:color w:val="auto"/>
          <w:sz w:val="21"/>
          <w:szCs w:val="21"/>
          <w:highlight w:val="none"/>
          <w:lang w:val="en-US" w:eastAsia="zh-CN"/>
        </w:rPr>
      </w:pPr>
      <w:bookmarkStart w:id="88" w:name="_Toc293"/>
      <w:r>
        <w:rPr>
          <w:rFonts w:hint="eastAsia" w:cs="宋体"/>
          <w:b/>
          <w:bCs/>
          <w:color w:val="auto"/>
          <w:sz w:val="21"/>
          <w:szCs w:val="21"/>
          <w:highlight w:val="none"/>
          <w:lang w:val="en-US" w:eastAsia="zh-CN"/>
        </w:rPr>
        <w:br w:type="page"/>
      </w:r>
    </w:p>
    <w:p w14:paraId="46731A22">
      <w:pPr>
        <w:keepNext/>
        <w:keepLines/>
        <w:pageBreakBefore w:val="0"/>
        <w:numPr>
          <w:ilvl w:val="0"/>
          <w:numId w:val="0"/>
        </w:numPr>
        <w:kinsoku/>
        <w:overflowPunct/>
        <w:bidi w:val="0"/>
        <w:spacing w:line="320" w:lineRule="exact"/>
        <w:outlineLvl w:val="1"/>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通过国家企业信用信息公示系统或机关赋码和事业单位登记管理网或全国社会组织信用信息公示平台，网站查询投标人信息</w:t>
      </w:r>
    </w:p>
    <w:p w14:paraId="5421D933">
      <w:pPr>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br w:type="page"/>
      </w:r>
    </w:p>
    <w:p w14:paraId="760F05B6">
      <w:pPr>
        <w:keepNext/>
        <w:keepLines/>
        <w:pageBreakBefore w:val="0"/>
        <w:numPr>
          <w:ilvl w:val="0"/>
          <w:numId w:val="0"/>
        </w:numPr>
        <w:kinsoku/>
        <w:overflowPunct/>
        <w:bidi w:val="0"/>
        <w:spacing w:line="320" w:lineRule="exact"/>
        <w:outlineLvl w:val="1"/>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w:t>
      </w:r>
    </w:p>
    <w:p w14:paraId="01C43C26">
      <w:pPr>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br w:type="page"/>
      </w:r>
    </w:p>
    <w:p w14:paraId="3F89635E">
      <w:pPr>
        <w:keepNext/>
        <w:keepLines/>
        <w:pageBreakBefore w:val="0"/>
        <w:numPr>
          <w:ilvl w:val="0"/>
          <w:numId w:val="0"/>
        </w:numPr>
        <w:kinsoku/>
        <w:overflowPunct/>
        <w:bidi w:val="0"/>
        <w:spacing w:line="320" w:lineRule="exact"/>
        <w:outlineLvl w:val="1"/>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相关承诺函格式</w:t>
      </w:r>
      <w:bookmarkEnd w:id="88"/>
    </w:p>
    <w:p w14:paraId="6ED1D490">
      <w:pPr>
        <w:pageBreakBefore w:val="0"/>
        <w:kinsoku/>
        <w:overflowPunct/>
        <w:bidi w:val="0"/>
        <w:snapToGrid w:val="0"/>
        <w:spacing w:line="320" w:lineRule="exact"/>
        <w:jc w:val="center"/>
        <w:outlineLvl w:val="2"/>
        <w:rPr>
          <w:rFonts w:hint="eastAsia" w:ascii="宋体" w:hAnsi="宋体" w:eastAsia="宋体" w:cs="宋体"/>
          <w:b/>
          <w:bCs/>
          <w:color w:val="auto"/>
          <w:sz w:val="21"/>
          <w:szCs w:val="21"/>
          <w:highlight w:val="none"/>
        </w:rPr>
      </w:pPr>
      <w:r>
        <w:rPr>
          <w:rFonts w:hint="eastAsia" w:cs="宋体"/>
          <w:b/>
          <w:bCs/>
          <w:color w:val="auto"/>
          <w:sz w:val="21"/>
          <w:szCs w:val="21"/>
          <w:highlight w:val="none"/>
          <w:lang w:eastAsia="zh-CN"/>
        </w:rPr>
        <w:t>（一）</w:t>
      </w:r>
      <w:r>
        <w:rPr>
          <w:rFonts w:hint="eastAsia" w:ascii="宋体" w:hAnsi="宋体" w:eastAsia="宋体" w:cs="宋体"/>
          <w:b/>
          <w:bCs/>
          <w:color w:val="auto"/>
          <w:sz w:val="21"/>
          <w:szCs w:val="21"/>
          <w:highlight w:val="none"/>
        </w:rPr>
        <w:t>投标及履约承诺函</w:t>
      </w:r>
    </w:p>
    <w:p w14:paraId="1DF6BE2C">
      <w:pPr>
        <w:pageBreakBefore w:val="0"/>
        <w:kinsoku/>
        <w:overflowPunct/>
        <w:autoSpaceDE/>
        <w:autoSpaceDN/>
        <w:bidi w:val="0"/>
        <w:snapToGrid w:val="0"/>
        <w:spacing w:line="280" w:lineRule="exac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致：</w:t>
      </w:r>
      <w:r>
        <w:rPr>
          <w:rFonts w:hint="eastAsia" w:ascii="宋体" w:hAnsi="宋体" w:eastAsia="宋体" w:cs="宋体"/>
          <w:color w:val="auto"/>
          <w:sz w:val="20"/>
          <w:szCs w:val="20"/>
          <w:highlight w:val="none"/>
          <w:lang w:eastAsia="zh-CN"/>
        </w:rPr>
        <w:t>北京中医药大学深圳医院（龙岗）</w:t>
      </w:r>
    </w:p>
    <w:p w14:paraId="6472D7F5">
      <w:pPr>
        <w:pageBreakBefore w:val="0"/>
        <w:kinsoku/>
        <w:overflowPunct/>
        <w:autoSpaceDE/>
        <w:autoSpaceDN/>
        <w:bidi w:val="0"/>
        <w:snapToGrid w:val="0"/>
        <w:spacing w:line="28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我公司参与         项目</w:t>
      </w:r>
      <w:r>
        <w:rPr>
          <w:rFonts w:hint="eastAsia" w:ascii="宋体" w:hAnsi="宋体" w:eastAsia="宋体" w:cs="宋体"/>
          <w:color w:val="auto"/>
          <w:sz w:val="20"/>
          <w:szCs w:val="20"/>
          <w:highlight w:val="none"/>
          <w:lang w:eastAsia="zh-CN"/>
        </w:rPr>
        <w:t>，编号：</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（以下简称</w:t>
      </w:r>
      <w:r>
        <w:rPr>
          <w:rFonts w:hint="eastAsia" w:cs="宋体"/>
          <w:color w:val="auto"/>
          <w:sz w:val="20"/>
          <w:szCs w:val="20"/>
          <w:highlight w:val="none"/>
          <w:lang w:eastAsia="zh-CN"/>
        </w:rPr>
        <w:t>“</w:t>
      </w:r>
      <w:r>
        <w:rPr>
          <w:rFonts w:hint="eastAsia" w:ascii="宋体" w:hAnsi="宋体" w:eastAsia="宋体" w:cs="宋体"/>
          <w:color w:val="auto"/>
          <w:sz w:val="20"/>
          <w:szCs w:val="20"/>
          <w:highlight w:val="none"/>
        </w:rPr>
        <w:t>本项目</w:t>
      </w:r>
      <w:r>
        <w:rPr>
          <w:rFonts w:hint="eastAsia" w:cs="宋体"/>
          <w:color w:val="auto"/>
          <w:sz w:val="20"/>
          <w:szCs w:val="20"/>
          <w:highlight w:val="none"/>
          <w:lang w:eastAsia="zh-CN"/>
        </w:rPr>
        <w:t>”</w:t>
      </w:r>
      <w:r>
        <w:rPr>
          <w:rFonts w:hint="eastAsia" w:ascii="宋体" w:hAnsi="宋体" w:eastAsia="宋体" w:cs="宋体"/>
          <w:color w:val="auto"/>
          <w:sz w:val="20"/>
          <w:szCs w:val="20"/>
          <w:highlight w:val="none"/>
        </w:rPr>
        <w:t>）</w:t>
      </w:r>
      <w:r>
        <w:rPr>
          <w:rFonts w:hint="eastAsia" w:cs="宋体"/>
          <w:color w:val="auto"/>
          <w:sz w:val="20"/>
          <w:szCs w:val="20"/>
          <w:highlight w:val="none"/>
          <w:lang w:eastAsia="zh-CN"/>
        </w:rPr>
        <w:t>院内</w:t>
      </w:r>
      <w:r>
        <w:rPr>
          <w:rFonts w:hint="eastAsia" w:ascii="宋体" w:hAnsi="宋体" w:eastAsia="宋体" w:cs="宋体"/>
          <w:color w:val="auto"/>
          <w:sz w:val="20"/>
          <w:szCs w:val="20"/>
          <w:highlight w:val="none"/>
        </w:rPr>
        <w:t>采购活动，承诺：</w:t>
      </w:r>
    </w:p>
    <w:p w14:paraId="7EC5D888">
      <w:pPr>
        <w:pageBreakBefore w:val="0"/>
        <w:kinsoku/>
        <w:overflowPunct/>
        <w:autoSpaceDE/>
        <w:autoSpaceDN/>
        <w:bidi w:val="0"/>
        <w:snapToGrid w:val="0"/>
        <w:spacing w:line="280" w:lineRule="exact"/>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1.我公司参与本项目所提供的货物或服务未侵犯知识产权。</w:t>
      </w:r>
      <w:r>
        <w:rPr>
          <w:rFonts w:hint="eastAsia"/>
          <w:color w:val="auto"/>
          <w:sz w:val="20"/>
          <w:szCs w:val="20"/>
          <w:highlight w:val="none"/>
        </w:rPr>
        <w:t>除单一来源采购项目外，为采购项目提供整体设计、规范编制或者项目管理、监理、检测等服务的供应商，不得再参加该采购项目的其他采购活动</w:t>
      </w:r>
      <w:r>
        <w:rPr>
          <w:rFonts w:hint="eastAsia"/>
          <w:color w:val="auto"/>
          <w:sz w:val="20"/>
          <w:szCs w:val="20"/>
          <w:highlight w:val="none"/>
          <w:lang w:eastAsia="zh-CN"/>
        </w:rPr>
        <w:t>。</w:t>
      </w:r>
    </w:p>
    <w:p w14:paraId="7FB51650">
      <w:pPr>
        <w:pageBreakBefore w:val="0"/>
        <w:kinsoku/>
        <w:overflowPunct/>
        <w:autoSpaceDE/>
        <w:autoSpaceDN/>
        <w:bidi w:val="0"/>
        <w:snapToGrid w:val="0"/>
        <w:spacing w:line="28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我公司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w:t>
      </w:r>
      <w:r>
        <w:rPr>
          <w:rFonts w:hint="eastAsia" w:cs="宋体"/>
          <w:color w:val="auto"/>
          <w:sz w:val="20"/>
          <w:szCs w:val="20"/>
          <w:highlight w:val="none"/>
          <w:lang w:eastAsia="zh-CN"/>
        </w:rPr>
        <w:t>，</w:t>
      </w:r>
      <w:r>
        <w:rPr>
          <w:rFonts w:hint="eastAsia"/>
          <w:color w:val="auto"/>
          <w:sz w:val="20"/>
          <w:szCs w:val="20"/>
          <w:highlight w:val="none"/>
          <w:lang w:eastAsia="zh-CN"/>
        </w:rPr>
        <w:t>参加同一项目的不同供应商之间不存在直接控股或管理关系</w:t>
      </w:r>
      <w:r>
        <w:rPr>
          <w:rFonts w:hint="eastAsia" w:ascii="宋体" w:hAnsi="宋体" w:eastAsia="宋体" w:cs="宋体"/>
          <w:color w:val="auto"/>
          <w:sz w:val="20"/>
          <w:szCs w:val="20"/>
          <w:highlight w:val="none"/>
        </w:rPr>
        <w:t>”的情形。</w:t>
      </w:r>
    </w:p>
    <w:p w14:paraId="5BD9C5E5">
      <w:pPr>
        <w:pageBreakBefore w:val="0"/>
        <w:kinsoku/>
        <w:overflowPunct/>
        <w:autoSpaceDE/>
        <w:autoSpaceDN/>
        <w:bidi w:val="0"/>
        <w:snapToGrid w:val="0"/>
        <w:spacing w:line="28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3.我公司参与本项目政府采购活动前三年内，在经营活动中没有《中华人民共和国政府采购法实施条例》第十九条规定的重大违法记录。</w:t>
      </w:r>
    </w:p>
    <w:p w14:paraId="78063A48">
      <w:pPr>
        <w:pageBreakBefore w:val="0"/>
        <w:kinsoku/>
        <w:overflowPunct/>
        <w:autoSpaceDE/>
        <w:autoSpaceDN/>
        <w:bidi w:val="0"/>
        <w:snapToGrid w:val="0"/>
        <w:spacing w:line="28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4.我公司参与本项目政府采购活动时不存在被有关部门禁止参与政府采购活动且在有效期内的情况。</w:t>
      </w:r>
    </w:p>
    <w:p w14:paraId="559B57F5">
      <w:pPr>
        <w:pageBreakBefore w:val="0"/>
        <w:kinsoku/>
        <w:overflowPunct/>
        <w:autoSpaceDE/>
        <w:autoSpaceDN/>
        <w:bidi w:val="0"/>
        <w:snapToGrid w:val="0"/>
        <w:spacing w:line="280" w:lineRule="exact"/>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5.我公司具备《中华人民共和国政府采购法》第二十二条第一款规定的六项条件具有独立承担民事责任的能力；具有良好的商业信誉和健全的财务会计制度；具有履行合同所必需的设备和专业技术能力</w:t>
      </w:r>
      <w:r>
        <w:rPr>
          <w:rFonts w:hint="eastAsia" w:cs="宋体"/>
          <w:color w:val="auto"/>
          <w:sz w:val="20"/>
          <w:szCs w:val="20"/>
          <w:highlight w:val="none"/>
          <w:lang w:eastAsia="zh-CN"/>
        </w:rPr>
        <w:t>；具</w:t>
      </w:r>
      <w:r>
        <w:rPr>
          <w:rFonts w:hint="eastAsia" w:ascii="宋体" w:hAnsi="宋体" w:eastAsia="宋体" w:cs="宋体"/>
          <w:color w:val="auto"/>
          <w:sz w:val="20"/>
          <w:szCs w:val="20"/>
          <w:highlight w:val="none"/>
        </w:rPr>
        <w:t>有依法缴纳税收和社会保障资金的良好记录；参加采购活动前三年内，在经营活动中没有重大违法记录；法律、行政法规规定的其他条件。</w:t>
      </w:r>
      <w:r>
        <w:rPr>
          <w:rFonts w:hint="eastAsia" w:cs="宋体"/>
          <w:color w:val="auto"/>
          <w:sz w:val="20"/>
          <w:szCs w:val="20"/>
          <w:highlight w:val="none"/>
          <w:lang w:eastAsia="zh-CN"/>
        </w:rPr>
        <w:t>包括</w:t>
      </w:r>
      <w:r>
        <w:rPr>
          <w:rFonts w:hint="eastAsia"/>
          <w:color w:val="auto"/>
          <w:sz w:val="20"/>
          <w:szCs w:val="20"/>
          <w:highlight w:val="none"/>
        </w:rPr>
        <w:t>法律、行政法规和国家有关规定对供应商从事特定经营活动有资质、资格规定的，</w:t>
      </w:r>
      <w:r>
        <w:rPr>
          <w:rFonts w:hint="eastAsia"/>
          <w:color w:val="auto"/>
          <w:sz w:val="20"/>
          <w:szCs w:val="20"/>
          <w:highlight w:val="none"/>
          <w:lang w:eastAsia="zh-CN"/>
        </w:rPr>
        <w:t>本公司</w:t>
      </w:r>
      <w:r>
        <w:rPr>
          <w:rFonts w:hint="eastAsia"/>
          <w:color w:val="auto"/>
          <w:sz w:val="20"/>
          <w:szCs w:val="20"/>
          <w:highlight w:val="none"/>
        </w:rPr>
        <w:t>具备相应条件</w:t>
      </w:r>
      <w:r>
        <w:rPr>
          <w:rFonts w:hint="eastAsia"/>
          <w:color w:val="auto"/>
          <w:sz w:val="20"/>
          <w:szCs w:val="20"/>
          <w:highlight w:val="none"/>
          <w:lang w:eastAsia="zh-CN"/>
        </w:rPr>
        <w:t>。</w:t>
      </w:r>
    </w:p>
    <w:p w14:paraId="0E441AA5">
      <w:pPr>
        <w:pageBreakBefore w:val="0"/>
        <w:kinsoku/>
        <w:overflowPunct/>
        <w:autoSpaceDE/>
        <w:autoSpaceDN/>
        <w:bidi w:val="0"/>
        <w:snapToGrid w:val="0"/>
        <w:spacing w:line="280" w:lineRule="exact"/>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6.我公司未被列入失信被执行人、重大税收违法案件当事人名单、政府采购严重违法失信行为记录名单</w:t>
      </w:r>
      <w:r>
        <w:rPr>
          <w:rFonts w:hint="eastAsia"/>
          <w:color w:val="auto"/>
          <w:sz w:val="20"/>
          <w:szCs w:val="20"/>
          <w:highlight w:val="none"/>
        </w:rPr>
        <w:t>（信用中国网“信用服务”栏的“重大税收违法失信主体</w:t>
      </w:r>
      <w:r>
        <w:rPr>
          <w:rFonts w:hint="eastAsia"/>
          <w:color w:val="auto"/>
          <w:sz w:val="20"/>
          <w:szCs w:val="20"/>
          <w:highlight w:val="none"/>
          <w:lang w:eastAsia="zh-CN"/>
        </w:rPr>
        <w:t>”“</w:t>
      </w:r>
      <w:r>
        <w:rPr>
          <w:rFonts w:hint="eastAsia"/>
          <w:color w:val="auto"/>
          <w:sz w:val="20"/>
          <w:szCs w:val="20"/>
          <w:highlight w:val="none"/>
        </w:rPr>
        <w:t>失信被执行人”，中国政府采购网“政府采购严重违法失信行为记录名单”，深圳信用网以及深圳市政府采购监管网为投标人信用信息查询渠道）</w:t>
      </w:r>
      <w:r>
        <w:rPr>
          <w:rFonts w:hint="eastAsia"/>
          <w:color w:val="auto"/>
          <w:sz w:val="20"/>
          <w:szCs w:val="20"/>
          <w:highlight w:val="none"/>
          <w:lang w:eastAsia="zh-CN"/>
        </w:rPr>
        <w:t>。</w:t>
      </w:r>
    </w:p>
    <w:p w14:paraId="166F0795">
      <w:pPr>
        <w:pageBreakBefore w:val="0"/>
        <w:kinsoku/>
        <w:overflowPunct/>
        <w:autoSpaceDE/>
        <w:autoSpaceDN/>
        <w:bidi w:val="0"/>
        <w:snapToGrid w:val="0"/>
        <w:spacing w:line="28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7.我公司参与本项目政府采购活动，严格遵守政府采购相关法律，做到诚实，不造假，不围标、串标、陪标。</w:t>
      </w:r>
      <w:r>
        <w:rPr>
          <w:rFonts w:hint="eastAsia"/>
          <w:color w:val="auto"/>
          <w:sz w:val="20"/>
          <w:szCs w:val="20"/>
          <w:highlight w:val="none"/>
        </w:rPr>
        <w:t>参与本项目采购活动不存在与其他采购参加人串通投标，隐瞒真实情况，提供虚假资料等违法违规情形，不存在《深圳市财政局政府采购供应商信用信息管理办法》（深财规〔2023〕3号）列明的严重违法失信行为；</w:t>
      </w:r>
      <w:r>
        <w:rPr>
          <w:rFonts w:hint="eastAsia" w:ascii="宋体" w:hAnsi="宋体" w:eastAsia="宋体" w:cs="宋体"/>
          <w:color w:val="auto"/>
          <w:sz w:val="20"/>
          <w:szCs w:val="20"/>
          <w:highlight w:val="none"/>
        </w:rPr>
        <w:t>我公司已清楚，如违反上述要求，将作无效响应处理，被列入不良记录名单并在网上曝光，同时将被提请政府采购监督管理部门给予一定年限内禁止参与政府采购活动或其他处罚。</w:t>
      </w:r>
    </w:p>
    <w:p w14:paraId="442854B1">
      <w:pPr>
        <w:pageBreakBefore w:val="0"/>
        <w:kinsoku/>
        <w:overflowPunct/>
        <w:autoSpaceDE/>
        <w:autoSpaceDN/>
        <w:bidi w:val="0"/>
        <w:snapToGrid w:val="0"/>
        <w:spacing w:line="28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66F881E1">
      <w:pPr>
        <w:pageBreakBefore w:val="0"/>
        <w:kinsoku/>
        <w:overflowPunct/>
        <w:autoSpaceDE/>
        <w:autoSpaceDN/>
        <w:bidi w:val="0"/>
        <w:snapToGrid w:val="0"/>
        <w:spacing w:line="28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14:paraId="2823B905">
      <w:pPr>
        <w:pageBreakBefore w:val="0"/>
        <w:kinsoku/>
        <w:overflowPunct/>
        <w:autoSpaceDE/>
        <w:autoSpaceDN/>
        <w:bidi w:val="0"/>
        <w:snapToGrid w:val="0"/>
        <w:spacing w:line="28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14:paraId="5F3DCE81">
      <w:pPr>
        <w:pageBreakBefore w:val="0"/>
        <w:kinsoku/>
        <w:overflowPunct/>
        <w:autoSpaceDE/>
        <w:autoSpaceDN/>
        <w:bidi w:val="0"/>
        <w:snapToGrid w:val="0"/>
        <w:spacing w:line="28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11.我公司承诺不非法转包、分包。</w:t>
      </w:r>
    </w:p>
    <w:p w14:paraId="1FF8EC45">
      <w:pPr>
        <w:pageBreakBefore w:val="0"/>
        <w:kinsoku/>
        <w:overflowPunct/>
        <w:autoSpaceDE/>
        <w:autoSpaceDN/>
        <w:bidi w:val="0"/>
        <w:snapToGrid w:val="0"/>
        <w:spacing w:line="280" w:lineRule="exact"/>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以上承诺，如有违反，愿依照国家相关法律法规处理，并承担由此给采购人带来的损失。</w:t>
      </w:r>
    </w:p>
    <w:p w14:paraId="5FFA9EF0">
      <w:pPr>
        <w:pageBreakBefore w:val="0"/>
        <w:kinsoku/>
        <w:overflowPunct/>
        <w:autoSpaceDE/>
        <w:autoSpaceDN/>
        <w:bidi w:val="0"/>
        <w:spacing w:line="280" w:lineRule="exact"/>
        <w:ind w:firstLine="4800" w:firstLineChars="240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投标人（公章）：</w:t>
      </w:r>
    </w:p>
    <w:p w14:paraId="75787211">
      <w:pPr>
        <w:pageBreakBefore w:val="0"/>
        <w:kinsoku/>
        <w:overflowPunct/>
        <w:autoSpaceDE/>
        <w:autoSpaceDN/>
        <w:bidi w:val="0"/>
        <w:spacing w:line="280" w:lineRule="exact"/>
        <w:ind w:firstLine="4800" w:firstLineChars="240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法定代表人或其授权代表签名：</w:t>
      </w:r>
    </w:p>
    <w:p w14:paraId="3BB3D90C">
      <w:pPr>
        <w:pageBreakBefore w:val="0"/>
        <w:kinsoku/>
        <w:overflowPunct/>
        <w:autoSpaceDE/>
        <w:autoSpaceDN/>
        <w:bidi w:val="0"/>
        <w:spacing w:line="280" w:lineRule="exact"/>
        <w:ind w:firstLine="4800" w:firstLineChars="240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日期：      年    月    日</w:t>
      </w:r>
    </w:p>
    <w:p w14:paraId="6577413A">
      <w:pPr>
        <w:pStyle w:val="10"/>
        <w:pageBreakBefore w:val="0"/>
        <w:kinsoku/>
        <w:overflowPunct/>
        <w:bidi w:val="0"/>
        <w:spacing w:line="320" w:lineRule="exac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注：投标人不得更改上述格式及内容，否则后果自行承担</w:t>
      </w:r>
      <w:r>
        <w:rPr>
          <w:rFonts w:hint="eastAsia" w:cs="宋体"/>
          <w:color w:val="auto"/>
          <w:sz w:val="20"/>
          <w:szCs w:val="20"/>
          <w:highlight w:val="none"/>
          <w:lang w:eastAsia="zh-CN"/>
        </w:rPr>
        <w:t>。</w:t>
      </w:r>
    </w:p>
    <w:p w14:paraId="55AC01D8">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571E1F5">
      <w:pPr>
        <w:pageBreakBefore w:val="0"/>
        <w:kinsoku/>
        <w:overflowPunct/>
        <w:bidi w:val="0"/>
        <w:adjustRightInd w:val="0"/>
        <w:spacing w:line="320" w:lineRule="exact"/>
        <w:jc w:val="center"/>
        <w:outlineLvl w:val="2"/>
        <w:rPr>
          <w:rFonts w:hint="eastAsia" w:ascii="宋体" w:hAnsi="宋体" w:eastAsia="宋体" w:cs="宋体"/>
          <w:b/>
          <w:bCs/>
          <w:color w:val="auto"/>
          <w:sz w:val="21"/>
          <w:szCs w:val="21"/>
          <w:highlight w:val="none"/>
        </w:rPr>
      </w:pPr>
      <w:bookmarkStart w:id="89" w:name="_Toc31676"/>
      <w:r>
        <w:rPr>
          <w:rFonts w:hint="eastAsia" w:cs="宋体"/>
          <w:b/>
          <w:bCs/>
          <w:color w:val="auto"/>
          <w:sz w:val="21"/>
          <w:szCs w:val="21"/>
          <w:highlight w:val="none"/>
          <w:lang w:eastAsia="zh-CN"/>
        </w:rPr>
        <w:t>（二）</w:t>
      </w:r>
      <w:r>
        <w:rPr>
          <w:rFonts w:hint="eastAsia" w:ascii="宋体" w:hAnsi="宋体" w:eastAsia="宋体" w:cs="宋体"/>
          <w:b/>
          <w:bCs/>
          <w:color w:val="auto"/>
          <w:sz w:val="21"/>
          <w:szCs w:val="21"/>
          <w:highlight w:val="none"/>
        </w:rPr>
        <w:t>诚信承诺函</w:t>
      </w:r>
      <w:bookmarkEnd w:id="89"/>
    </w:p>
    <w:p w14:paraId="63F8F189">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1285120">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北京中医药大学深圳医院（龙岗）</w:t>
      </w:r>
      <w:r>
        <w:rPr>
          <w:rFonts w:hint="eastAsia" w:ascii="宋体" w:hAnsi="宋体" w:eastAsia="宋体" w:cs="宋体"/>
          <w:color w:val="auto"/>
          <w:sz w:val="21"/>
          <w:szCs w:val="21"/>
          <w:highlight w:val="none"/>
        </w:rPr>
        <w:t>：</w:t>
      </w:r>
    </w:p>
    <w:p w14:paraId="55C2DE08">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我方承诺在参与本项目采购活动中不存在以下情形：</w:t>
      </w:r>
    </w:p>
    <w:p w14:paraId="23195E84">
      <w:pPr>
        <w:pageBreakBefore w:val="0"/>
        <w:kinsoku/>
        <w:overflowPunct/>
        <w:bidi w:val="0"/>
        <w:spacing w:line="32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（一）被纪检监察部门立案调查，违法违规事实成立的；</w:t>
      </w:r>
    </w:p>
    <w:p w14:paraId="3C9951CB">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（二）未按政府采购相关规定签订、履行采购合同，造成严重后果的；</w:t>
      </w:r>
    </w:p>
    <w:p w14:paraId="4C352DFC">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（三）隐瞒真实情况，提供虚假资料的；</w:t>
      </w:r>
    </w:p>
    <w:p w14:paraId="3159EFCA">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（四）以非法手段排斥其他供应商参与竞争的；</w:t>
      </w:r>
    </w:p>
    <w:p w14:paraId="0AEE368D">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（五）与其他采购参加人串通投标的；</w:t>
      </w:r>
    </w:p>
    <w:p w14:paraId="628A1783">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（六）在采购活动中应当回避而未回避的； </w:t>
      </w:r>
    </w:p>
    <w:p w14:paraId="554E151E">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（七）恶意投诉的； </w:t>
      </w:r>
    </w:p>
    <w:p w14:paraId="598647B9">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（八）向采购项目相关人员行贿或者提供其他不当利益的；</w:t>
      </w:r>
    </w:p>
    <w:p w14:paraId="22913F73">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（九）向采购代理机构及相关工作人员以各类形式进行施压的；</w:t>
      </w:r>
    </w:p>
    <w:p w14:paraId="3C0E01CC">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（十）阻碍、抗拒主管部门监督检查的；</w:t>
      </w:r>
    </w:p>
    <w:p w14:paraId="2380DBC4">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（十一）履约检查不合格或者评价为差的；</w:t>
      </w:r>
    </w:p>
    <w:p w14:paraId="6C87A7EB">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（十二）主管部门认定的其他情形。</w:t>
      </w:r>
    </w:p>
    <w:p w14:paraId="222A1881">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如我方在本项目开标日前三年内存在上述行为超出法定追诉时效未被追诉或者上述情节轻微未给予禁止参加政府采购的行政处罚，我方自愿承担一切不利的法律后果。</w:t>
      </w:r>
    </w:p>
    <w:p w14:paraId="58401089">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95A6AA5">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p>
    <w:p w14:paraId="1A0D62D4">
      <w:pPr>
        <w:pageBreakBefore w:val="0"/>
        <w:kinsoku/>
        <w:overflowPunct/>
        <w:bidi w:val="0"/>
        <w:spacing w:line="320" w:lineRule="exact"/>
        <w:ind w:firstLine="4620" w:firstLineChars="2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p>
    <w:p w14:paraId="203FCF6B">
      <w:pPr>
        <w:pageBreakBefore w:val="0"/>
        <w:kinsoku/>
        <w:overflowPunct/>
        <w:bidi w:val="0"/>
        <w:spacing w:line="320" w:lineRule="exact"/>
        <w:ind w:firstLine="4620" w:firstLineChars="2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法定代表人或其授权代表签名： </w:t>
      </w:r>
    </w:p>
    <w:p w14:paraId="18E41193">
      <w:pPr>
        <w:pageBreakBefore w:val="0"/>
        <w:kinsoku/>
        <w:overflowPunct/>
        <w:bidi w:val="0"/>
        <w:spacing w:line="320" w:lineRule="exact"/>
        <w:ind w:firstLine="4620" w:firstLineChars="2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04EBF176">
      <w:pPr>
        <w:pageBreakBefore w:val="0"/>
        <w:kinsoku/>
        <w:overflowPunct/>
        <w:bidi w:val="0"/>
        <w:spacing w:line="320" w:lineRule="exact"/>
        <w:rPr>
          <w:rFonts w:hint="eastAsia" w:ascii="宋体" w:hAnsi="宋体" w:eastAsia="宋体" w:cs="宋体"/>
          <w:b/>
          <w:color w:val="auto"/>
          <w:sz w:val="21"/>
          <w:szCs w:val="21"/>
          <w:highlight w:val="none"/>
        </w:rPr>
      </w:pPr>
      <w:bookmarkStart w:id="90" w:name="_Toc12230"/>
    </w:p>
    <w:p w14:paraId="3AB4334F">
      <w:pPr>
        <w:pageBreakBefore w:val="0"/>
        <w:kinsoku/>
        <w:overflowPunct/>
        <w:bidi w:val="0"/>
        <w:spacing w:line="320" w:lineRule="exact"/>
        <w:ind w:firstLine="422" w:firstLineChars="200"/>
        <w:jc w:val="center"/>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rPr>
        <w:br w:type="page"/>
      </w:r>
      <w:r>
        <w:rPr>
          <w:rFonts w:hint="eastAsia" w:cs="宋体"/>
          <w:b/>
          <w:color w:val="auto"/>
          <w:sz w:val="21"/>
          <w:szCs w:val="21"/>
          <w:highlight w:val="none"/>
          <w:lang w:eastAsia="zh-CN"/>
        </w:rPr>
        <w:t>（三）</w:t>
      </w:r>
      <w:r>
        <w:rPr>
          <w:rFonts w:hint="eastAsia" w:ascii="宋体" w:hAnsi="宋体" w:eastAsia="宋体" w:cs="宋体"/>
          <w:b/>
          <w:bCs/>
          <w:color w:val="auto"/>
          <w:sz w:val="24"/>
          <w:szCs w:val="24"/>
          <w:highlight w:val="none"/>
          <w:lang w:eastAsia="zh-CN"/>
        </w:rPr>
        <w:t>《采购违法行为风险知悉确认书》</w:t>
      </w:r>
    </w:p>
    <w:p w14:paraId="6B7C4005">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本公司在投标前已充分知悉以下情形为参与贵院采购活动时的采购风险事项，并承诺已对下述风险提示事项重点排查，做到严谨、诚信、依法依规参与采购活动。</w:t>
      </w:r>
    </w:p>
    <w:p w14:paraId="24A46FC8">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一、本公司已充分知悉“隐瞒真实情况，提供虚假资料”的法定情形，相关情形包括但不限于：</w:t>
      </w:r>
    </w:p>
    <w:p w14:paraId="4890DB35">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（一）通过转让或者租借等方式从其他单位获取资格或者资质证书投标的。</w:t>
      </w:r>
    </w:p>
    <w:p w14:paraId="0E1C227C">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（二）由其他单位或者其他单位负责人在投标供应商编制的投标文件上加盖印章或者签字的。</w:t>
      </w:r>
    </w:p>
    <w:p w14:paraId="5ACC4B7D">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（三）项目负责人或者主要技术人员不是本单位人员的。</w:t>
      </w:r>
    </w:p>
    <w:p w14:paraId="6520655A">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（四）投标保证金不是从投标供应商基本账户转出的。</w:t>
      </w:r>
    </w:p>
    <w:p w14:paraId="5CE92B74">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（五）其他隐瞒真实情况、提供虚假资料的行为。</w:t>
      </w:r>
    </w:p>
    <w:p w14:paraId="1C0196F9">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二、本公司已充分知悉“与其他采购参加人串通投标”的法定情形，相关情形包括但不限于：</w:t>
      </w:r>
    </w:p>
    <w:p w14:paraId="6B209B5A">
      <w:pPr>
        <w:pageBreakBefore w:val="0"/>
        <w:kinsoku/>
        <w:overflowPunct/>
        <w:bidi w:val="0"/>
        <w:spacing w:line="320" w:lineRule="exact"/>
        <w:ind w:firstLine="420" w:firstLineChars="200"/>
        <w:outlineLvl w:val="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（一）投标供应商之间相互约定给予未中标的供应商利益补偿。 </w:t>
      </w:r>
    </w:p>
    <w:p w14:paraId="4F724139">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（二）不同投标供应商的法定代表人、主要经营负责人、项目投标授权代表人、项目负责人、主要技术人员为同一人、属同一单位或者在同一单位缴纳社会保险。</w:t>
      </w:r>
    </w:p>
    <w:p w14:paraId="45986584">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（三）不同投标供应商的投标文件由同一单位或者同一人编制，或者由同一人分阶段参与编制的。</w:t>
      </w:r>
    </w:p>
    <w:p w14:paraId="58C259EB">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（四）不同投标供应商的投标文件或部分投标文件相互混装。</w:t>
      </w:r>
    </w:p>
    <w:p w14:paraId="46408C7F">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（五）不同投标供应商的投标文件内容存在非正常一致。</w:t>
      </w:r>
    </w:p>
    <w:p w14:paraId="7D7CE80A">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（六）由同一单位工作人员为两家以上（含两家）供应商进行同一项投标活动的。</w:t>
      </w:r>
    </w:p>
    <w:p w14:paraId="5670D04C">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（七）不同投标人的投标报价呈规律性差异。</w:t>
      </w:r>
    </w:p>
    <w:p w14:paraId="07CB81E2">
      <w:pPr>
        <w:pageBreakBefore w:val="0"/>
        <w:kinsoku/>
        <w:overflowPunct/>
        <w:bidi w:val="0"/>
        <w:spacing w:line="32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（八）不同投标人的投标保证金从同一单位或者个人的账户转出。</w:t>
      </w:r>
    </w:p>
    <w:p w14:paraId="74E6AAE5">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（九）主管部门依照</w:t>
      </w:r>
      <w:r>
        <w:rPr>
          <w:rFonts w:hint="eastAsia" w:cs="宋体"/>
          <w:color w:val="auto"/>
          <w:sz w:val="21"/>
          <w:szCs w:val="21"/>
          <w:highlight w:val="none"/>
          <w:lang w:val="en-US" w:eastAsia="zh-CN"/>
        </w:rPr>
        <w:t>法律法规</w:t>
      </w:r>
      <w:r>
        <w:rPr>
          <w:rFonts w:hint="eastAsia" w:ascii="宋体" w:hAnsi="宋体" w:eastAsia="宋体" w:cs="宋体"/>
          <w:color w:val="auto"/>
          <w:sz w:val="21"/>
          <w:szCs w:val="21"/>
          <w:highlight w:val="none"/>
          <w:lang w:val="en-US" w:eastAsia="zh-CN"/>
        </w:rPr>
        <w:t>认定的其他情形。</w:t>
      </w:r>
    </w:p>
    <w:p w14:paraId="57FDBDF2">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三、本公司已充分知悉下列情形所对应的法律风险，并在投标前已对相关风险事项进行排查。</w:t>
      </w:r>
    </w:p>
    <w:p w14:paraId="2C952FF8">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（一）对于</w:t>
      </w:r>
      <w:r>
        <w:rPr>
          <w:rFonts w:hint="eastAsia" w:ascii="宋体" w:hAnsi="宋体" w:eastAsia="宋体" w:cs="宋体"/>
          <w:color w:val="auto"/>
          <w:sz w:val="21"/>
          <w:szCs w:val="21"/>
          <w:highlight w:val="none"/>
          <w:lang w:eastAsia="zh-CN"/>
        </w:rPr>
        <w:t>从</w:t>
      </w:r>
      <w:r>
        <w:rPr>
          <w:rFonts w:hint="eastAsia" w:ascii="宋体" w:hAnsi="宋体" w:eastAsia="宋体" w:cs="宋体"/>
          <w:color w:val="auto"/>
          <w:sz w:val="21"/>
          <w:szCs w:val="21"/>
          <w:highlight w:val="none"/>
          <w:lang w:val="en-US" w:eastAsia="zh-CN"/>
        </w:rPr>
        <w:t>其他主体</w:t>
      </w:r>
      <w:r>
        <w:rPr>
          <w:rFonts w:hint="eastAsia" w:ascii="宋体" w:hAnsi="宋体" w:eastAsia="宋体" w:cs="宋体"/>
          <w:color w:val="auto"/>
          <w:sz w:val="21"/>
          <w:szCs w:val="21"/>
          <w:highlight w:val="none"/>
          <w:lang w:eastAsia="zh-CN"/>
        </w:rPr>
        <w:t>获取</w:t>
      </w:r>
      <w:r>
        <w:rPr>
          <w:rFonts w:hint="eastAsia" w:ascii="宋体" w:hAnsi="宋体" w:eastAsia="宋体" w:cs="宋体"/>
          <w:color w:val="auto"/>
          <w:sz w:val="21"/>
          <w:szCs w:val="21"/>
          <w:highlight w:val="none"/>
          <w:lang w:val="en-US" w:eastAsia="zh-CN"/>
        </w:rPr>
        <w:t>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14:paraId="0F84BCCA">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74AAE04B">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（三）对于涉及安全生产、特种作业、抢险救灾、防疫等政府采购项目，供应商实施提供虚假资料、串通投标等违法行为的，主管部门将依法从严处理。 </w:t>
      </w:r>
    </w:p>
    <w:p w14:paraId="304DA5F7">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（四）供应商应严格规范项目授权代表、员工参与招标投标的行为，加强对投标文件的审核。项目授权代表、员工</w:t>
      </w:r>
      <w:r>
        <w:rPr>
          <w:rFonts w:hint="eastAsia" w:ascii="宋体" w:hAnsi="宋体" w:eastAsia="宋体" w:cs="宋体"/>
          <w:color w:val="auto"/>
          <w:sz w:val="21"/>
          <w:szCs w:val="21"/>
          <w:highlight w:val="none"/>
          <w:lang w:eastAsia="zh-CN"/>
        </w:rPr>
        <w:t>编制、上传</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eastAsia="zh-CN"/>
        </w:rPr>
        <w:t>等行为</w:t>
      </w:r>
      <w:r>
        <w:rPr>
          <w:rFonts w:hint="eastAsia" w:ascii="宋体" w:hAnsi="宋体" w:eastAsia="宋体" w:cs="宋体"/>
          <w:color w:val="auto"/>
          <w:sz w:val="21"/>
          <w:szCs w:val="21"/>
          <w:highlight w:val="none"/>
          <w:lang w:val="en-US" w:eastAsia="zh-CN"/>
        </w:rPr>
        <w:t>违反采购</w:t>
      </w:r>
      <w:r>
        <w:rPr>
          <w:rFonts w:hint="eastAsia" w:cs="宋体"/>
          <w:color w:val="auto"/>
          <w:sz w:val="21"/>
          <w:szCs w:val="21"/>
          <w:highlight w:val="none"/>
          <w:lang w:val="en-US" w:eastAsia="zh-CN"/>
        </w:rPr>
        <w:t>相关</w:t>
      </w:r>
      <w:r>
        <w:rPr>
          <w:rFonts w:hint="eastAsia" w:ascii="宋体" w:hAnsi="宋体" w:eastAsia="宋体" w:cs="宋体"/>
          <w:color w:val="auto"/>
          <w:sz w:val="21"/>
          <w:szCs w:val="21"/>
          <w:highlight w:val="none"/>
          <w:lang w:val="en-US" w:eastAsia="zh-CN"/>
        </w:rPr>
        <w:t>法律法规或招标文件要求的，投标供应商应当依法承担相应法律责任。</w:t>
      </w:r>
    </w:p>
    <w:p w14:paraId="5D3E3918">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供应商对投标电子密钥负有妥善保管、及时变更和续期等主体责任。供应商使用电子密钥在采购网站进行的活动，均具有法律效力，须承担相应的法律后果。供应商擅自将投标密钥出借他人使用所造成的法律后果，由供应商自行承担。</w:t>
      </w:r>
    </w:p>
    <w:p w14:paraId="6DBC811C">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（六）单位负责人为同一人或者存在直接控股、管理关系的不同供应商，不得参加同一合同项下的采购活动。相关情形</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lang w:val="en-US" w:eastAsia="zh-CN"/>
        </w:rPr>
        <w:t>查实，依法作投标无效处理；涉嫌串通投标等违法行为的，主管部门将依法调查处理。</w:t>
      </w:r>
    </w:p>
    <w:p w14:paraId="352337F8">
      <w:pPr>
        <w:pageBreakBefore w:val="0"/>
        <w:kinsoku/>
        <w:overflowPunct/>
        <w:bidi w:val="0"/>
        <w:spacing w:line="32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本公司已充分知悉采购违法、违规行为的法律后果。经查实，若投标供应商存在采购违法、违规行为，主管部门将依据相关规定，处以一至三年内禁止参与本院的项目采购，并由主管部门记入供应商诚信档案，处采购金额千分之十以上千分之二十以下罚款；情节严重的，取消参与本院项目采购参与资格，处采购金额千分之二十以上千分之三十以下罚款，并上报相关监管部门依法吊销营业执照。</w:t>
      </w:r>
    </w:p>
    <w:p w14:paraId="089741FA">
      <w:pPr>
        <w:pageBreakBefore w:val="0"/>
        <w:kinsoku/>
        <w:overflowPunct/>
        <w:bidi w:val="0"/>
        <w:spacing w:line="32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以下文字请投标供应商抄写并确认：“本公司已仔细阅读《采购违法行为风险知悉确认书》，充分知悉违法行为的法律后果，并承诺将严谨、诚信、依法依规参与采购活动”。                                                                                                                                            </w:t>
      </w:r>
    </w:p>
    <w:p w14:paraId="3E35A29B">
      <w:pPr>
        <w:pageBreakBefore w:val="0"/>
        <w:kinsoku/>
        <w:overflowPunct/>
        <w:bidi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负责人/投标授权代表签名（公章）：</w:t>
      </w:r>
    </w:p>
    <w:p w14:paraId="5539C15C">
      <w:pPr>
        <w:pageBreakBefore w:val="0"/>
        <w:kinsoku/>
        <w:overflowPunct/>
        <w:bidi w:val="0"/>
        <w:spacing w:line="320" w:lineRule="exact"/>
        <w:ind w:firstLine="3570" w:firstLineChars="17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日</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期：</w:t>
      </w:r>
    </w:p>
    <w:p w14:paraId="50DE8C76">
      <w:pPr>
        <w:keepNext/>
        <w:keepLines/>
        <w:pageBreakBefore w:val="0"/>
        <w:kinsoku/>
        <w:overflowPunct/>
        <w:bidi w:val="0"/>
        <w:spacing w:line="320" w:lineRule="exact"/>
        <w:outlineLvl w:val="2"/>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（四）</w:t>
      </w:r>
      <w:r>
        <w:rPr>
          <w:rFonts w:hint="eastAsia" w:ascii="宋体" w:hAnsi="宋体" w:eastAsia="宋体" w:cs="宋体"/>
          <w:b/>
          <w:color w:val="auto"/>
          <w:sz w:val="21"/>
          <w:szCs w:val="21"/>
          <w:highlight w:val="none"/>
          <w:lang w:val="en-US" w:eastAsia="zh-CN"/>
        </w:rPr>
        <w:t>招标文件中需求内容相关承诺</w:t>
      </w:r>
      <w:r>
        <w:rPr>
          <w:rFonts w:hint="eastAsia" w:ascii="宋体" w:hAnsi="宋体" w:eastAsia="宋体" w:cs="宋体"/>
          <w:b/>
          <w:color w:val="auto"/>
          <w:sz w:val="21"/>
          <w:szCs w:val="21"/>
          <w:highlight w:val="none"/>
        </w:rPr>
        <w:t>格式</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eastAsia="zh-CN"/>
        </w:rPr>
        <w:t>如有，根据需求内容按照实际情况提供</w:t>
      </w:r>
      <w:r>
        <w:rPr>
          <w:rFonts w:hint="eastAsia" w:ascii="宋体" w:hAnsi="宋体" w:eastAsia="宋体" w:cs="宋体"/>
          <w:b/>
          <w:bCs/>
          <w:color w:val="auto"/>
          <w:sz w:val="21"/>
          <w:szCs w:val="21"/>
          <w:highlight w:val="none"/>
        </w:rPr>
        <w:t>）</w:t>
      </w:r>
    </w:p>
    <w:p w14:paraId="43D7EB64">
      <w:pPr>
        <w:pStyle w:val="10"/>
        <w:pageBreakBefore w:val="0"/>
        <w:kinsoku/>
        <w:overflowPunct/>
        <w:bidi w:val="0"/>
        <w:spacing w:line="320" w:lineRule="exact"/>
        <w:rPr>
          <w:rFonts w:hint="eastAsia" w:ascii="宋体" w:hAnsi="宋体" w:eastAsia="宋体" w:cs="宋体"/>
          <w:color w:val="auto"/>
          <w:sz w:val="21"/>
          <w:szCs w:val="21"/>
          <w:highlight w:val="none"/>
        </w:rPr>
      </w:pPr>
      <w:bookmarkStart w:id="91" w:name="_Toc67201246"/>
    </w:p>
    <w:p w14:paraId="7278411F">
      <w:pPr>
        <w:pageBreakBefore w:val="0"/>
        <w:kinsoku/>
        <w:overflowPunct/>
        <w:bidi w:val="0"/>
        <w:spacing w:line="320" w:lineRule="exact"/>
        <w:jc w:val="center"/>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）违约承诺函</w:t>
      </w:r>
    </w:p>
    <w:p w14:paraId="14C604DD">
      <w:pPr>
        <w:pageBreakBefore w:val="0"/>
        <w:kinsoku/>
        <w:overflowPunct/>
        <w:bidi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北京中医药大学深圳医院（龙岗）：</w:t>
      </w:r>
    </w:p>
    <w:p w14:paraId="75F90D4F">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我方（投标人）在此向贵方（采购人）作出如下违约承诺：</w:t>
      </w:r>
    </w:p>
    <w:p w14:paraId="25435AB3">
      <w:pPr>
        <w:pStyle w:val="13"/>
        <w:pageBreakBefore w:val="0"/>
        <w:tabs>
          <w:tab w:val="left" w:pos="420"/>
          <w:tab w:val="left" w:pos="540"/>
        </w:tabs>
        <w:kinsoku/>
        <w:overflowPunct/>
        <w:bidi w:val="0"/>
        <w:adjustRightInd w:val="0"/>
        <w:snapToGrid w:val="0"/>
        <w:spacing w:line="32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在中标后，我方将按照招标文件及投标文件的要求严格配置投入团队人员，并确保按时提供服务。</w:t>
      </w:r>
    </w:p>
    <w:p w14:paraId="00CA1672">
      <w:pPr>
        <w:pStyle w:val="13"/>
        <w:pageBreakBefore w:val="0"/>
        <w:tabs>
          <w:tab w:val="left" w:pos="420"/>
          <w:tab w:val="left" w:pos="540"/>
        </w:tabs>
        <w:kinsoku/>
        <w:overflowPunct/>
        <w:bidi w:val="0"/>
        <w:adjustRightInd w:val="0"/>
        <w:snapToGrid w:val="0"/>
        <w:spacing w:line="32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我方承诺所提供的服务质量将满足招标文件中规定的要求，</w:t>
      </w:r>
      <w:r>
        <w:rPr>
          <w:rFonts w:hint="eastAsia" w:ascii="宋体" w:hAnsi="宋体" w:eastAsia="宋体" w:cs="宋体"/>
          <w:color w:val="auto"/>
          <w:kern w:val="2"/>
          <w:sz w:val="21"/>
          <w:szCs w:val="21"/>
          <w:highlight w:val="none"/>
          <w:lang w:val="en-US" w:eastAsia="zh-CN" w:bidi="ar-SA"/>
        </w:rPr>
        <w:t>拥有高效稳定的售后服务团队，并保持完好</w:t>
      </w:r>
      <w:r>
        <w:rPr>
          <w:rFonts w:hint="eastAsia" w:hAnsi="宋体" w:cs="宋体"/>
          <w:color w:val="auto"/>
          <w:kern w:val="2"/>
          <w:sz w:val="21"/>
          <w:szCs w:val="21"/>
          <w:highlight w:val="none"/>
          <w:lang w:val="en-US" w:eastAsia="zh-CN" w:bidi="ar-SA"/>
        </w:rPr>
        <w:t>服务标准及形象</w:t>
      </w:r>
      <w:r>
        <w:rPr>
          <w:rFonts w:hint="eastAsia" w:ascii="宋体" w:hAnsi="宋体" w:eastAsia="宋体" w:cs="宋体"/>
          <w:color w:val="auto"/>
          <w:kern w:val="2"/>
          <w:sz w:val="21"/>
          <w:szCs w:val="21"/>
          <w:highlight w:val="none"/>
          <w:lang w:val="en-US" w:eastAsia="zh-CN" w:bidi="ar-SA"/>
        </w:rPr>
        <w:t>，符合</w:t>
      </w:r>
      <w:r>
        <w:rPr>
          <w:rFonts w:hint="eastAsia" w:hAnsi="宋体" w:cs="宋体"/>
          <w:color w:val="auto"/>
          <w:kern w:val="2"/>
          <w:sz w:val="21"/>
          <w:szCs w:val="21"/>
          <w:highlight w:val="none"/>
          <w:lang w:val="en-US" w:eastAsia="zh-CN" w:bidi="ar-SA"/>
        </w:rPr>
        <w:t>国家标准及相关行业服务质量</w:t>
      </w:r>
      <w:r>
        <w:rPr>
          <w:rFonts w:hint="eastAsia" w:ascii="宋体" w:hAnsi="宋体" w:eastAsia="宋体" w:cs="宋体"/>
          <w:color w:val="auto"/>
          <w:kern w:val="2"/>
          <w:sz w:val="21"/>
          <w:szCs w:val="21"/>
          <w:highlight w:val="none"/>
          <w:lang w:val="en-US" w:eastAsia="zh-CN" w:bidi="ar-SA"/>
        </w:rPr>
        <w:t>标准。</w:t>
      </w:r>
      <w:r>
        <w:rPr>
          <w:rFonts w:hint="eastAsia" w:ascii="宋体" w:hAnsi="宋体" w:eastAsia="宋体" w:cs="宋体"/>
          <w:b w:val="0"/>
          <w:bCs w:val="0"/>
          <w:color w:val="auto"/>
          <w:sz w:val="21"/>
          <w:szCs w:val="21"/>
          <w:highlight w:val="none"/>
          <w:lang w:val="en-US" w:eastAsia="zh-CN"/>
        </w:rPr>
        <w:t>并始终保持高水准，以确保</w:t>
      </w:r>
      <w:r>
        <w:rPr>
          <w:rFonts w:hint="eastAsia" w:cs="宋体"/>
          <w:b w:val="0"/>
          <w:bCs w:val="0"/>
          <w:color w:val="auto"/>
          <w:sz w:val="21"/>
          <w:szCs w:val="21"/>
          <w:highlight w:val="none"/>
          <w:lang w:val="en-US" w:eastAsia="zh-CN"/>
        </w:rPr>
        <w:t>采购人对我方的</w:t>
      </w:r>
      <w:r>
        <w:rPr>
          <w:rFonts w:hint="eastAsia" w:ascii="宋体" w:hAnsi="宋体" w:eastAsia="宋体" w:cs="宋体"/>
          <w:b w:val="0"/>
          <w:bCs w:val="0"/>
          <w:color w:val="auto"/>
          <w:sz w:val="21"/>
          <w:szCs w:val="21"/>
          <w:highlight w:val="none"/>
          <w:lang w:val="en-US" w:eastAsia="zh-CN"/>
        </w:rPr>
        <w:t>满意度。</w:t>
      </w:r>
    </w:p>
    <w:p w14:paraId="654897C3">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default" w:ascii="宋体" w:hAnsi="宋体" w:eastAsia="宋体" w:cs="宋体"/>
          <w:b w:val="0"/>
          <w:bCs w:val="0"/>
          <w:color w:val="auto"/>
          <w:kern w:val="0"/>
          <w:sz w:val="21"/>
          <w:szCs w:val="21"/>
          <w:highlight w:val="none"/>
          <w:lang w:val="en-US" w:eastAsia="zh-CN" w:bidi="ar-SA"/>
        </w:rPr>
      </w:pPr>
      <w:r>
        <w:rPr>
          <w:rFonts w:hint="eastAsia"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对出现未能达到采购人管理要求的需承担相应责任，</w:t>
      </w:r>
      <w:r>
        <w:rPr>
          <w:rFonts w:hint="eastAsia" w:ascii="宋体" w:hAnsi="宋体" w:eastAsia="宋体" w:cs="宋体"/>
          <w:b w:val="0"/>
          <w:bCs w:val="0"/>
          <w:color w:val="auto"/>
          <w:kern w:val="0"/>
          <w:sz w:val="21"/>
          <w:szCs w:val="21"/>
          <w:highlight w:val="none"/>
          <w:lang w:val="en-US" w:eastAsia="zh-CN" w:bidi="ar-SA"/>
        </w:rPr>
        <w:t>赔偿</w:t>
      </w:r>
      <w:r>
        <w:rPr>
          <w:rFonts w:hint="eastAsia" w:cs="宋体"/>
          <w:b w:val="0"/>
          <w:bCs w:val="0"/>
          <w:color w:val="auto"/>
          <w:kern w:val="0"/>
          <w:sz w:val="21"/>
          <w:szCs w:val="21"/>
          <w:highlight w:val="none"/>
          <w:lang w:val="en-US" w:eastAsia="zh-CN" w:bidi="ar-SA"/>
        </w:rPr>
        <w:t>采购人</w:t>
      </w:r>
      <w:r>
        <w:rPr>
          <w:rFonts w:hint="eastAsia" w:ascii="宋体" w:hAnsi="宋体" w:eastAsia="宋体" w:cs="宋体"/>
          <w:b w:val="0"/>
          <w:bCs w:val="0"/>
          <w:color w:val="auto"/>
          <w:kern w:val="0"/>
          <w:sz w:val="21"/>
          <w:szCs w:val="21"/>
          <w:highlight w:val="none"/>
          <w:lang w:val="en-US" w:eastAsia="zh-CN" w:bidi="ar-SA"/>
        </w:rPr>
        <w:t>等值损失，并承担因此产生的所有责任</w:t>
      </w:r>
      <w:r>
        <w:rPr>
          <w:rFonts w:hint="eastAsia" w:cs="宋体"/>
          <w:b w:val="0"/>
          <w:bCs w:val="0"/>
          <w:color w:val="auto"/>
          <w:kern w:val="0"/>
          <w:sz w:val="21"/>
          <w:szCs w:val="21"/>
          <w:highlight w:val="none"/>
          <w:lang w:val="en-US" w:eastAsia="zh-CN" w:bidi="ar-SA"/>
        </w:rPr>
        <w:t>......</w:t>
      </w:r>
    </w:p>
    <w:p w14:paraId="06FB8BD9">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p>
    <w:p w14:paraId="25282349">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p>
    <w:p w14:paraId="059D4545">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法定代表人或其授权代表签名：</w:t>
      </w:r>
    </w:p>
    <w:p w14:paraId="1ECA2997">
      <w:pPr>
        <w:keepNext w:val="0"/>
        <w:keepLines w:val="0"/>
        <w:widowControl/>
        <w:numPr>
          <w:ilvl w:val="0"/>
          <w:numId w:val="0"/>
        </w:numPr>
        <w:suppressLineNumbers w:val="0"/>
        <w:spacing w:before="53" w:beforeAutospacing="0" w:after="0" w:afterAutospacing="0" w:line="18" w:lineRule="atLeast"/>
        <w:ind w:right="0" w:rightChars="0"/>
        <w:jc w:val="cente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      年    月    日</w:t>
      </w:r>
    </w:p>
    <w:p w14:paraId="7D6EEFE7">
      <w:pPr>
        <w:pageBreakBefore w:val="0"/>
        <w:kinsoku/>
        <w:overflowPunct/>
        <w:bidi w:val="0"/>
        <w:spacing w:line="320" w:lineRule="exact"/>
        <w:jc w:val="center"/>
        <w:rPr>
          <w:rFonts w:hint="eastAsia" w:ascii="宋体" w:hAnsi="宋体" w:eastAsia="宋体" w:cs="宋体"/>
          <w:b/>
          <w:bCs/>
          <w:color w:val="auto"/>
          <w:sz w:val="21"/>
          <w:szCs w:val="21"/>
          <w:highlight w:val="none"/>
          <w:lang w:val="en-US" w:eastAsia="zh-CN"/>
        </w:rPr>
      </w:pPr>
    </w:p>
    <w:p w14:paraId="2D786FA8">
      <w:pPr>
        <w:pageBreakBefore w:val="0"/>
        <w:kinsoku/>
        <w:overflowPunct/>
        <w:bidi w:val="0"/>
        <w:spacing w:line="320" w:lineRule="exact"/>
        <w:jc w:val="center"/>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）承诺函</w:t>
      </w:r>
    </w:p>
    <w:p w14:paraId="7FD74A5B">
      <w:pPr>
        <w:pStyle w:val="10"/>
        <w:pageBreakBefore w:val="0"/>
        <w:kinsoku/>
        <w:overflowPunct/>
        <w:bidi w:val="0"/>
        <w:spacing w:line="320" w:lineRule="exact"/>
        <w:rPr>
          <w:rFonts w:hint="eastAsia" w:ascii="宋体" w:hAnsi="宋体" w:eastAsia="宋体" w:cs="宋体"/>
          <w:color w:val="auto"/>
          <w:sz w:val="21"/>
          <w:szCs w:val="21"/>
          <w:highlight w:val="none"/>
          <w:lang w:val="en-US" w:eastAsia="zh-CN"/>
        </w:rPr>
      </w:pPr>
    </w:p>
    <w:bookmarkEnd w:id="91"/>
    <w:p w14:paraId="248F2BFE">
      <w:pPr>
        <w:pageBreakBefore w:val="0"/>
        <w:kinsoku/>
        <w:overflowPunct/>
        <w:bidi w:val="0"/>
        <w:spacing w:line="320" w:lineRule="exact"/>
        <w:rPr>
          <w:rFonts w:hint="eastAsia" w:ascii="宋体" w:hAnsi="宋体" w:eastAsia="宋体" w:cs="宋体"/>
          <w:color w:val="auto"/>
          <w:sz w:val="21"/>
          <w:szCs w:val="21"/>
          <w:highlight w:val="none"/>
          <w:lang w:val="en-US" w:eastAsia="zh-CN"/>
        </w:rPr>
      </w:pPr>
      <w:bookmarkStart w:id="92" w:name="_Toc7167"/>
      <w:bookmarkStart w:id="93" w:name="_Toc45995263"/>
      <w:bookmarkStart w:id="94" w:name="_Toc36971355"/>
      <w:r>
        <w:rPr>
          <w:rFonts w:hint="eastAsia" w:ascii="宋体" w:hAnsi="宋体" w:eastAsia="宋体" w:cs="宋体"/>
          <w:color w:val="auto"/>
          <w:sz w:val="21"/>
          <w:szCs w:val="21"/>
          <w:highlight w:val="none"/>
          <w:lang w:val="en-US" w:eastAsia="zh-CN"/>
        </w:rPr>
        <w:t>北京中医药大学深圳医院（龙岗）：</w:t>
      </w:r>
    </w:p>
    <w:p w14:paraId="24FFBDA3">
      <w:pPr>
        <w:pStyle w:val="13"/>
        <w:pageBreakBefore w:val="0"/>
        <w:tabs>
          <w:tab w:val="left" w:pos="420"/>
          <w:tab w:val="left" w:pos="540"/>
        </w:tabs>
        <w:kinsoku/>
        <w:overflowPunct/>
        <w:bidi w:val="0"/>
        <w:adjustRightInd w:val="0"/>
        <w:snapToGrid w:val="0"/>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我方承诺，我方参与本项目投标</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完全响应招标文件“招标项目需求”</w:t>
      </w:r>
      <w:r>
        <w:rPr>
          <w:rFonts w:hint="eastAsia" w:hAnsi="宋体" w:cs="宋体"/>
          <w:color w:val="auto"/>
          <w:sz w:val="21"/>
          <w:szCs w:val="21"/>
          <w:highlight w:val="none"/>
          <w:lang w:val="en-US" w:eastAsia="zh-CN"/>
        </w:rPr>
        <w:t>全部</w:t>
      </w:r>
      <w:r>
        <w:rPr>
          <w:rFonts w:hint="eastAsia" w:ascii="宋体" w:hAnsi="宋体" w:eastAsia="宋体" w:cs="宋体"/>
          <w:color w:val="auto"/>
          <w:sz w:val="21"/>
          <w:szCs w:val="21"/>
          <w:highlight w:val="none"/>
          <w:lang w:val="en-US" w:eastAsia="zh-CN"/>
        </w:rPr>
        <w:t>内容</w:t>
      </w:r>
      <w:r>
        <w:rPr>
          <w:rFonts w:hint="eastAsia" w:hAnsi="宋体" w:cs="宋体"/>
          <w:color w:val="auto"/>
          <w:sz w:val="21"/>
          <w:szCs w:val="21"/>
          <w:highlight w:val="none"/>
          <w:lang w:val="en-US" w:eastAsia="zh-CN"/>
        </w:rPr>
        <w:t>，本承诺如与偏离表不一致，以偏离表内容为准</w:t>
      </w:r>
      <w:r>
        <w:rPr>
          <w:rFonts w:hint="eastAsia" w:ascii="宋体" w:hAnsi="宋体" w:eastAsia="宋体" w:cs="宋体"/>
          <w:color w:val="auto"/>
          <w:sz w:val="21"/>
          <w:szCs w:val="21"/>
          <w:highlight w:val="none"/>
          <w:lang w:val="en-US" w:eastAsia="zh-CN"/>
        </w:rPr>
        <w:t>。</w:t>
      </w:r>
    </w:p>
    <w:p w14:paraId="3247ED4F">
      <w:pPr>
        <w:pStyle w:val="13"/>
        <w:pageBreakBefore w:val="0"/>
        <w:tabs>
          <w:tab w:val="left" w:pos="420"/>
          <w:tab w:val="left" w:pos="540"/>
        </w:tabs>
        <w:kinsoku/>
        <w:overflowPunct/>
        <w:bidi w:val="0"/>
        <w:adjustRightInd w:val="0"/>
        <w:snapToGrid w:val="0"/>
        <w:spacing w:line="320" w:lineRule="exact"/>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特此承诺。</w:t>
      </w:r>
    </w:p>
    <w:p w14:paraId="095EA9ED">
      <w:pPr>
        <w:pStyle w:val="10"/>
        <w:pageBreakBefore w:val="0"/>
        <w:kinsoku/>
        <w:overflowPunct/>
        <w:bidi w:val="0"/>
        <w:spacing w:line="320" w:lineRule="exact"/>
        <w:rPr>
          <w:rFonts w:hint="eastAsia" w:ascii="宋体" w:hAnsi="宋体" w:eastAsia="宋体" w:cs="宋体"/>
          <w:color w:val="auto"/>
          <w:sz w:val="21"/>
          <w:szCs w:val="21"/>
          <w:highlight w:val="none"/>
          <w:lang w:val="en-US" w:eastAsia="zh-CN"/>
        </w:rPr>
      </w:pPr>
    </w:p>
    <w:bookmarkEnd w:id="92"/>
    <w:bookmarkEnd w:id="93"/>
    <w:bookmarkEnd w:id="94"/>
    <w:p w14:paraId="2C3ED724">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p>
    <w:p w14:paraId="18334875">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法定代表人或其授权代表签名：</w:t>
      </w:r>
    </w:p>
    <w:p w14:paraId="4DAD4B8B">
      <w:pPr>
        <w:keepNext w:val="0"/>
        <w:keepLines w:val="0"/>
        <w:widowControl/>
        <w:numPr>
          <w:ilvl w:val="0"/>
          <w:numId w:val="0"/>
        </w:numPr>
        <w:suppressLineNumbers w:val="0"/>
        <w:spacing w:before="53" w:beforeAutospacing="0" w:after="0" w:afterAutospacing="0" w:line="18" w:lineRule="atLeast"/>
        <w:ind w:right="0" w:righ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      年    月    日</w:t>
      </w:r>
    </w:p>
    <w:p w14:paraId="5BD0FA0E">
      <w:pPr>
        <w:adjustRightInd w:val="0"/>
        <w:snapToGrid w:val="0"/>
        <w:spacing w:line="360" w:lineRule="auto"/>
        <w:jc w:val="center"/>
        <w:outlineLvl w:val="9"/>
        <w:rPr>
          <w:rFonts w:hint="eastAsia" w:cs="宋体"/>
          <w:b/>
          <w:bCs/>
          <w:lang w:val="en-US" w:eastAsia="zh-CN"/>
        </w:rPr>
      </w:pPr>
    </w:p>
    <w:p w14:paraId="4D2F4EBC">
      <w:pPr>
        <w:adjustRightInd w:val="0"/>
        <w:snapToGrid w:val="0"/>
        <w:spacing w:line="360" w:lineRule="auto"/>
        <w:jc w:val="center"/>
        <w:outlineLvl w:val="3"/>
        <w:rPr>
          <w:rFonts w:ascii="宋体" w:hAnsi="宋体" w:cs="宋体"/>
          <w:b/>
          <w:bCs/>
        </w:rPr>
      </w:pPr>
      <w:r>
        <w:rPr>
          <w:rFonts w:hint="eastAsia" w:cs="宋体"/>
          <w:b/>
          <w:bCs/>
          <w:lang w:val="en-US" w:eastAsia="zh-CN"/>
        </w:rPr>
        <w:t>（3）</w:t>
      </w:r>
      <w:r>
        <w:rPr>
          <w:rFonts w:hint="eastAsia" w:ascii="宋体" w:hAnsi="宋体" w:cs="宋体"/>
          <w:b/>
          <w:bCs/>
          <w:lang w:val="en-US" w:eastAsia="zh-CN"/>
        </w:rPr>
        <w:t>一致性</w:t>
      </w:r>
      <w:r>
        <w:rPr>
          <w:rFonts w:hint="eastAsia" w:ascii="宋体" w:hAnsi="宋体" w:cs="宋体"/>
          <w:b/>
          <w:bCs/>
        </w:rPr>
        <w:t>承诺函</w:t>
      </w:r>
    </w:p>
    <w:p w14:paraId="50D86BFA">
      <w:pPr>
        <w:adjustRightInd w:val="0"/>
        <w:snapToGrid w:val="0"/>
        <w:spacing w:line="360" w:lineRule="auto"/>
        <w:rPr>
          <w:rFonts w:hint="eastAsia" w:ascii="宋体" w:hAnsi="宋体" w:eastAsia="宋体" w:cs="宋体"/>
          <w:lang w:eastAsia="zh-CN"/>
        </w:rPr>
      </w:pPr>
      <w:r>
        <w:rPr>
          <w:rFonts w:hint="eastAsia" w:ascii="宋体" w:hAnsi="宋体" w:cs="宋体"/>
        </w:rPr>
        <w:t>致：</w:t>
      </w:r>
      <w:r>
        <w:rPr>
          <w:rFonts w:hint="eastAsia" w:cs="宋体"/>
          <w:lang w:eastAsia="zh-CN"/>
        </w:rPr>
        <w:t>北京中医药大学深圳医院（龙岗）</w:t>
      </w:r>
    </w:p>
    <w:p w14:paraId="393E9292">
      <w:pPr>
        <w:adjustRightInd w:val="0"/>
        <w:snapToGrid w:val="0"/>
        <w:spacing w:line="360" w:lineRule="auto"/>
        <w:ind w:firstLine="440" w:firstLineChars="200"/>
        <w:rPr>
          <w:rFonts w:ascii="宋体" w:hAnsi="宋体" w:cs="宋体"/>
        </w:rPr>
      </w:pPr>
      <w:r>
        <w:rPr>
          <w:rFonts w:hint="eastAsia" w:ascii="宋体" w:hAnsi="宋体" w:cs="宋体"/>
        </w:rPr>
        <w:t>我方承诺：</w:t>
      </w:r>
    </w:p>
    <w:p w14:paraId="40103CBD">
      <w:pPr>
        <w:keepNext w:val="0"/>
        <w:keepLines w:val="0"/>
        <w:pageBreakBefore w:val="0"/>
        <w:kinsoku/>
        <w:wordWrap/>
        <w:overflowPunct/>
        <w:topLinePunct w:val="0"/>
        <w:bidi w:val="0"/>
        <w:adjustRightInd w:val="0"/>
        <w:snapToGrid w:val="0"/>
        <w:spacing w:line="360" w:lineRule="auto"/>
        <w:ind w:firstLine="442" w:firstLineChars="200"/>
        <w:textAlignment w:val="auto"/>
        <w:rPr>
          <w:rFonts w:hint="eastAsia" w:ascii="宋体" w:hAnsi="宋体" w:eastAsia="宋体" w:cs="宋体"/>
          <w:sz w:val="21"/>
          <w:szCs w:val="21"/>
        </w:rPr>
      </w:pPr>
      <w:r>
        <w:rPr>
          <w:rFonts w:hint="eastAsia" w:ascii="宋体" w:hAnsi="宋体" w:cs="宋体"/>
          <w:b/>
          <w:bCs/>
          <w:lang w:val="en-US" w:eastAsia="zh-CN"/>
        </w:rPr>
        <w:t>如中标，我单位合同签订方及发票开具方名称与我单位此次投标主体名称一致</w:t>
      </w:r>
      <w:r>
        <w:rPr>
          <w:rFonts w:hint="eastAsia" w:ascii="宋体" w:hAnsi="宋体" w:eastAsia="宋体" w:cs="宋体"/>
          <w:sz w:val="21"/>
          <w:szCs w:val="21"/>
        </w:rPr>
        <w:t>。</w:t>
      </w:r>
    </w:p>
    <w:p w14:paraId="57FF765A">
      <w:pPr>
        <w:pStyle w:val="11"/>
        <w:rPr>
          <w:rFonts w:hint="default"/>
          <w:lang w:val="en-US" w:eastAsia="zh-CN"/>
        </w:rPr>
      </w:pPr>
    </w:p>
    <w:p w14:paraId="0F62A145">
      <w:pPr>
        <w:adjustRightInd w:val="0"/>
        <w:snapToGrid w:val="0"/>
        <w:spacing w:line="360" w:lineRule="auto"/>
        <w:ind w:firstLine="5280" w:firstLineChars="2400"/>
        <w:jc w:val="left"/>
        <w:rPr>
          <w:rFonts w:ascii="宋体" w:hAnsi="宋体" w:cs="宋体"/>
          <w:szCs w:val="21"/>
        </w:rPr>
      </w:pPr>
      <w:r>
        <w:rPr>
          <w:rFonts w:hint="eastAsia" w:ascii="宋体" w:hAnsi="宋体" w:cs="宋体"/>
          <w:szCs w:val="21"/>
        </w:rPr>
        <w:t>投标人（公章）：</w:t>
      </w:r>
    </w:p>
    <w:p w14:paraId="28874DC7">
      <w:pPr>
        <w:adjustRightInd w:val="0"/>
        <w:snapToGrid w:val="0"/>
        <w:spacing w:line="360" w:lineRule="auto"/>
        <w:ind w:firstLine="5280" w:firstLineChars="2400"/>
        <w:jc w:val="left"/>
        <w:rPr>
          <w:rFonts w:ascii="宋体" w:hAnsi="宋体" w:cs="宋体"/>
          <w:szCs w:val="21"/>
        </w:rPr>
      </w:pPr>
      <w:r>
        <w:rPr>
          <w:rFonts w:hint="eastAsia" w:ascii="宋体" w:hAnsi="宋体" w:cs="宋体"/>
          <w:szCs w:val="21"/>
        </w:rPr>
        <w:t>法定代表人或其授权代表签名：</w:t>
      </w:r>
    </w:p>
    <w:p w14:paraId="1610DD07">
      <w:pPr>
        <w:adjustRightInd w:val="0"/>
        <w:snapToGrid w:val="0"/>
        <w:spacing w:line="360" w:lineRule="auto"/>
        <w:ind w:firstLine="5280" w:firstLineChars="2400"/>
        <w:jc w:val="left"/>
        <w:rPr>
          <w:rFonts w:ascii="宋体" w:hAnsi="宋体" w:cs="宋体"/>
          <w:szCs w:val="21"/>
        </w:rPr>
      </w:pPr>
      <w:r>
        <w:rPr>
          <w:rFonts w:hint="eastAsia" w:ascii="宋体" w:hAnsi="宋体" w:cs="宋体"/>
          <w:szCs w:val="21"/>
        </w:rPr>
        <w:t>日期：      年    月    日</w:t>
      </w:r>
    </w:p>
    <w:p w14:paraId="34D6EA8C">
      <w:r>
        <w:br w:type="page"/>
      </w:r>
    </w:p>
    <w:p w14:paraId="556E9E28">
      <w:pPr>
        <w:keepNext/>
        <w:keepLines/>
        <w:pageBreakBefore w:val="0"/>
        <w:numPr>
          <w:ilvl w:val="0"/>
          <w:numId w:val="9"/>
        </w:numPr>
        <w:kinsoku/>
        <w:overflowPunct/>
        <w:bidi w:val="0"/>
        <w:spacing w:line="320" w:lineRule="exact"/>
        <w:outlineLvl w:val="1"/>
        <w:rPr>
          <w:rFonts w:hint="eastAsia" w:ascii="宋体" w:hAnsi="宋体" w:eastAsia="宋体" w:cs="宋体"/>
          <w:b/>
          <w:bCs/>
          <w:color w:val="auto"/>
          <w:sz w:val="21"/>
          <w:szCs w:val="21"/>
          <w:highlight w:val="none"/>
          <w:lang w:eastAsia="zh-CN"/>
        </w:rPr>
      </w:pPr>
      <w:bookmarkStart w:id="95" w:name="_Toc2835"/>
      <w:r>
        <w:rPr>
          <w:rFonts w:hint="eastAsia" w:ascii="宋体" w:hAnsi="宋体" w:eastAsia="宋体" w:cs="宋体"/>
          <w:b/>
          <w:color w:val="auto"/>
          <w:sz w:val="21"/>
          <w:szCs w:val="21"/>
          <w:highlight w:val="none"/>
        </w:rPr>
        <w:t>投标人资格条件中所需的相关证明文件（均需加盖投标人公章）</w:t>
      </w:r>
      <w:bookmarkEnd w:id="90"/>
      <w:bookmarkEnd w:id="95"/>
    </w:p>
    <w:p w14:paraId="350E1E63">
      <w:pPr>
        <w:pStyle w:val="31"/>
        <w:rPr>
          <w:rFonts w:hint="eastAsia"/>
          <w:lang w:eastAsia="zh-CN"/>
        </w:rPr>
      </w:pPr>
    </w:p>
    <w:p w14:paraId="26E2C923">
      <w:pPr>
        <w:keepNext/>
        <w:keepLines/>
        <w:pageBreakBefore w:val="0"/>
        <w:kinsoku/>
        <w:overflowPunct/>
        <w:bidi w:val="0"/>
        <w:spacing w:line="3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如相关证明文件在其他部分已提供，则此处无需再重复提供。</w:t>
      </w:r>
    </w:p>
    <w:p w14:paraId="1EF21A58">
      <w:pPr>
        <w:pStyle w:val="10"/>
        <w:pageBreakBefore w:val="0"/>
        <w:kinsoku/>
        <w:overflowPunct/>
        <w:bidi w:val="0"/>
        <w:spacing w:line="320" w:lineRule="exact"/>
        <w:rPr>
          <w:rFonts w:hint="eastAsia" w:ascii="宋体" w:hAnsi="宋体" w:eastAsia="宋体" w:cs="宋体"/>
          <w:color w:val="auto"/>
          <w:sz w:val="21"/>
          <w:szCs w:val="21"/>
          <w:highlight w:val="none"/>
        </w:rPr>
      </w:pPr>
      <w:bookmarkStart w:id="96" w:name="_Toc4217"/>
      <w:bookmarkStart w:id="97" w:name="_Toc26688"/>
    </w:p>
    <w:p w14:paraId="1114C87A">
      <w:pP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br w:type="page"/>
      </w:r>
      <w:bookmarkEnd w:id="96"/>
      <w:bookmarkEnd w:id="97"/>
      <w:bookmarkStart w:id="98" w:name="_Toc12390"/>
    </w:p>
    <w:p w14:paraId="561CE6A1">
      <w:pPr>
        <w:keepNext/>
        <w:keepLines/>
        <w:pageBreakBefore w:val="0"/>
        <w:kinsoku/>
        <w:overflowPunct/>
        <w:bidi w:val="0"/>
        <w:spacing w:line="320" w:lineRule="exact"/>
        <w:outlineLvl w:val="1"/>
        <w:rPr>
          <w:rFonts w:hint="eastAsia" w:ascii="宋体" w:hAnsi="宋体" w:eastAsia="宋体" w:cs="宋体"/>
          <w:b/>
          <w:bCs/>
          <w:color w:val="auto"/>
          <w:sz w:val="21"/>
          <w:szCs w:val="21"/>
          <w:highlight w:val="none"/>
        </w:rPr>
      </w:pPr>
      <w:bookmarkStart w:id="99" w:name="_Toc9641"/>
      <w:r>
        <w:rPr>
          <w:rFonts w:hint="eastAsia" w:cs="宋体"/>
          <w:b/>
          <w:bCs/>
          <w:color w:val="auto"/>
          <w:sz w:val="21"/>
          <w:szCs w:val="21"/>
          <w:highlight w:val="none"/>
          <w:lang w:eastAsia="zh-CN"/>
        </w:rPr>
        <w:t>八、</w:t>
      </w:r>
      <w:r>
        <w:rPr>
          <w:rFonts w:hint="eastAsia" w:ascii="宋体" w:hAnsi="宋体" w:eastAsia="宋体" w:cs="宋体"/>
          <w:b/>
          <w:bCs/>
          <w:color w:val="auto"/>
          <w:sz w:val="21"/>
          <w:szCs w:val="21"/>
          <w:highlight w:val="none"/>
        </w:rPr>
        <w:t>类似项目业绩</w:t>
      </w:r>
      <w:bookmarkEnd w:id="99"/>
    </w:p>
    <w:tbl>
      <w:tblPr>
        <w:tblStyle w:val="24"/>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020"/>
        <w:gridCol w:w="1117"/>
        <w:gridCol w:w="720"/>
        <w:gridCol w:w="838"/>
        <w:gridCol w:w="1025"/>
        <w:gridCol w:w="1438"/>
        <w:gridCol w:w="1750"/>
      </w:tblGrid>
      <w:tr w14:paraId="67DE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600" w:type="dxa"/>
            <w:gridSpan w:val="8"/>
            <w:tcBorders>
              <w:top w:val="nil"/>
              <w:left w:val="nil"/>
              <w:bottom w:val="single" w:color="auto" w:sz="4" w:space="0"/>
              <w:right w:val="nil"/>
            </w:tcBorders>
            <w:vAlign w:val="center"/>
          </w:tcPr>
          <w:p w14:paraId="0AECE052">
            <w:pPr>
              <w:pageBreakBefore w:val="0"/>
              <w:tabs>
                <w:tab w:val="left" w:pos="315"/>
                <w:tab w:val="left" w:pos="510"/>
              </w:tabs>
              <w:kinsoku/>
              <w:overflowPunct/>
              <w:bidi w:val="0"/>
              <w:adjustRightInd w:val="0"/>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项目名称：</w:t>
            </w:r>
          </w:p>
          <w:p w14:paraId="47C47F5D">
            <w:pPr>
              <w:pageBreakBefore w:val="0"/>
              <w:tabs>
                <w:tab w:val="left" w:pos="315"/>
                <w:tab w:val="left" w:pos="510"/>
              </w:tabs>
              <w:kinsoku/>
              <w:overflowPunct/>
              <w:bidi w:val="0"/>
              <w:adjustRightIn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项目编号：</w:t>
            </w:r>
          </w:p>
        </w:tc>
      </w:tr>
      <w:tr w14:paraId="0A5D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92" w:type="dxa"/>
            <w:tcBorders>
              <w:top w:val="single" w:color="auto" w:sz="4" w:space="0"/>
            </w:tcBorders>
            <w:vAlign w:val="center"/>
          </w:tcPr>
          <w:p w14:paraId="2E77FCEA">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20" w:type="dxa"/>
            <w:tcBorders>
              <w:top w:val="single" w:color="auto" w:sz="4" w:space="0"/>
            </w:tcBorders>
            <w:vAlign w:val="center"/>
          </w:tcPr>
          <w:p w14:paraId="118B2F78">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项目名称及概述</w:t>
            </w:r>
          </w:p>
        </w:tc>
        <w:tc>
          <w:tcPr>
            <w:tcW w:w="1117" w:type="dxa"/>
            <w:tcBorders>
              <w:top w:val="single" w:color="auto" w:sz="4" w:space="0"/>
            </w:tcBorders>
            <w:vAlign w:val="center"/>
          </w:tcPr>
          <w:p w14:paraId="4D713BC6">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使用单位及地点</w:t>
            </w:r>
          </w:p>
        </w:tc>
        <w:tc>
          <w:tcPr>
            <w:tcW w:w="720" w:type="dxa"/>
            <w:tcBorders>
              <w:top w:val="single" w:color="auto" w:sz="4" w:space="0"/>
            </w:tcBorders>
            <w:vAlign w:val="center"/>
          </w:tcPr>
          <w:p w14:paraId="44BC129E">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w:t>
            </w:r>
          </w:p>
          <w:p w14:paraId="3D01D251">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c>
          <w:tcPr>
            <w:tcW w:w="838" w:type="dxa"/>
            <w:tcBorders>
              <w:top w:val="single" w:color="auto" w:sz="4" w:space="0"/>
            </w:tcBorders>
            <w:vAlign w:val="center"/>
          </w:tcPr>
          <w:p w14:paraId="6304B294">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w:t>
            </w:r>
          </w:p>
          <w:p w14:paraId="12F5C417">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1025" w:type="dxa"/>
            <w:tcBorders>
              <w:top w:val="single" w:color="auto" w:sz="4" w:space="0"/>
            </w:tcBorders>
            <w:vAlign w:val="center"/>
          </w:tcPr>
          <w:p w14:paraId="6C286284">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w:t>
            </w:r>
          </w:p>
          <w:p w14:paraId="6D3EA89F">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情况</w:t>
            </w:r>
          </w:p>
        </w:tc>
        <w:tc>
          <w:tcPr>
            <w:tcW w:w="1438" w:type="dxa"/>
            <w:tcBorders>
              <w:top w:val="single" w:color="auto" w:sz="4" w:space="0"/>
            </w:tcBorders>
            <w:vAlign w:val="center"/>
          </w:tcPr>
          <w:p w14:paraId="6D0EF006">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使用单位电话及联系人</w:t>
            </w:r>
          </w:p>
        </w:tc>
        <w:tc>
          <w:tcPr>
            <w:tcW w:w="1750" w:type="dxa"/>
            <w:tcBorders>
              <w:top w:val="single" w:color="auto" w:sz="4" w:space="0"/>
            </w:tcBorders>
            <w:vAlign w:val="center"/>
          </w:tcPr>
          <w:p w14:paraId="1635661A">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4F8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2C3B6E9E">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20" w:type="dxa"/>
            <w:vAlign w:val="center"/>
          </w:tcPr>
          <w:p w14:paraId="68B66719">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117" w:type="dxa"/>
            <w:vAlign w:val="center"/>
          </w:tcPr>
          <w:p w14:paraId="42151621">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720" w:type="dxa"/>
            <w:vAlign w:val="center"/>
          </w:tcPr>
          <w:p w14:paraId="16FC8143">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838" w:type="dxa"/>
            <w:vAlign w:val="center"/>
          </w:tcPr>
          <w:p w14:paraId="0FA2A902">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025" w:type="dxa"/>
            <w:vAlign w:val="center"/>
          </w:tcPr>
          <w:p w14:paraId="43E177C4">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438" w:type="dxa"/>
            <w:vAlign w:val="center"/>
          </w:tcPr>
          <w:p w14:paraId="08982F59">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750" w:type="dxa"/>
            <w:vAlign w:val="center"/>
          </w:tcPr>
          <w:p w14:paraId="6F54AFEE">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r>
      <w:tr w14:paraId="472C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1FF0188C">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20" w:type="dxa"/>
            <w:vAlign w:val="center"/>
          </w:tcPr>
          <w:p w14:paraId="5937FA2E">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117" w:type="dxa"/>
            <w:vAlign w:val="center"/>
          </w:tcPr>
          <w:p w14:paraId="601DD5DC">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720" w:type="dxa"/>
            <w:vAlign w:val="center"/>
          </w:tcPr>
          <w:p w14:paraId="597C9B6D">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838" w:type="dxa"/>
            <w:vAlign w:val="center"/>
          </w:tcPr>
          <w:p w14:paraId="2331A8FF">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025" w:type="dxa"/>
            <w:vAlign w:val="center"/>
          </w:tcPr>
          <w:p w14:paraId="3FCAC632">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438" w:type="dxa"/>
            <w:vAlign w:val="center"/>
          </w:tcPr>
          <w:p w14:paraId="0C5E7C5E">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750" w:type="dxa"/>
            <w:vAlign w:val="center"/>
          </w:tcPr>
          <w:p w14:paraId="628C4FA2">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r>
      <w:tr w14:paraId="2551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37FFF52B">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20" w:type="dxa"/>
            <w:vAlign w:val="center"/>
          </w:tcPr>
          <w:p w14:paraId="04A77071">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117" w:type="dxa"/>
            <w:vAlign w:val="center"/>
          </w:tcPr>
          <w:p w14:paraId="66E2916F">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720" w:type="dxa"/>
            <w:vAlign w:val="center"/>
          </w:tcPr>
          <w:p w14:paraId="7CE760D6">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838" w:type="dxa"/>
            <w:vAlign w:val="center"/>
          </w:tcPr>
          <w:p w14:paraId="7A8B19A7">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025" w:type="dxa"/>
            <w:vAlign w:val="center"/>
          </w:tcPr>
          <w:p w14:paraId="4E727260">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438" w:type="dxa"/>
            <w:vAlign w:val="center"/>
          </w:tcPr>
          <w:p w14:paraId="3F97B32A">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750" w:type="dxa"/>
            <w:vAlign w:val="center"/>
          </w:tcPr>
          <w:p w14:paraId="3C86406F">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r>
      <w:tr w14:paraId="54CD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181BDED6">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2020" w:type="dxa"/>
            <w:vAlign w:val="center"/>
          </w:tcPr>
          <w:p w14:paraId="4ACB9A79">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117" w:type="dxa"/>
            <w:vAlign w:val="center"/>
          </w:tcPr>
          <w:p w14:paraId="4360E3AC">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720" w:type="dxa"/>
            <w:vAlign w:val="center"/>
          </w:tcPr>
          <w:p w14:paraId="6F8CAE83">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838" w:type="dxa"/>
            <w:vAlign w:val="center"/>
          </w:tcPr>
          <w:p w14:paraId="6D1B02ED">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025" w:type="dxa"/>
            <w:vAlign w:val="center"/>
          </w:tcPr>
          <w:p w14:paraId="5E330317">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438" w:type="dxa"/>
            <w:vAlign w:val="center"/>
          </w:tcPr>
          <w:p w14:paraId="7B82BA63">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750" w:type="dxa"/>
            <w:vAlign w:val="center"/>
          </w:tcPr>
          <w:p w14:paraId="3622FDCA">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r>
      <w:tr w14:paraId="67F3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2" w:type="dxa"/>
            <w:vAlign w:val="center"/>
          </w:tcPr>
          <w:p w14:paraId="0385A3B5">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2020" w:type="dxa"/>
            <w:vAlign w:val="center"/>
          </w:tcPr>
          <w:p w14:paraId="36D23BB4">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117" w:type="dxa"/>
            <w:vAlign w:val="center"/>
          </w:tcPr>
          <w:p w14:paraId="78BE3C16">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720" w:type="dxa"/>
            <w:vAlign w:val="center"/>
          </w:tcPr>
          <w:p w14:paraId="6B243CF4">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838" w:type="dxa"/>
            <w:vAlign w:val="center"/>
          </w:tcPr>
          <w:p w14:paraId="07C343FD">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025" w:type="dxa"/>
            <w:vAlign w:val="center"/>
          </w:tcPr>
          <w:p w14:paraId="291EA087">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438" w:type="dxa"/>
            <w:vAlign w:val="center"/>
          </w:tcPr>
          <w:p w14:paraId="5D2822B7">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750" w:type="dxa"/>
            <w:vAlign w:val="center"/>
          </w:tcPr>
          <w:p w14:paraId="54B5BEA7">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r>
    </w:tbl>
    <w:p w14:paraId="719BC20A">
      <w:pPr>
        <w:pStyle w:val="13"/>
        <w:pageBreakBefore w:val="0"/>
        <w:kinsoku/>
        <w:overflowPunct/>
        <w:bidi w:val="0"/>
        <w:spacing w:line="320" w:lineRule="exact"/>
        <w:rPr>
          <w:rFonts w:hint="eastAsia" w:ascii="宋体" w:hAnsi="宋体" w:eastAsia="宋体" w:cs="宋体"/>
          <w:color w:val="auto"/>
          <w:sz w:val="21"/>
          <w:szCs w:val="21"/>
          <w:highlight w:val="none"/>
        </w:rPr>
      </w:pPr>
    </w:p>
    <w:p w14:paraId="6E026A13">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p>
    <w:p w14:paraId="7E1CF2AA">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法定代表人或其授权代表签名：</w:t>
      </w:r>
    </w:p>
    <w:p w14:paraId="00868BD1">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130E4EEA">
      <w:pPr>
        <w:pStyle w:val="13"/>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p>
    <w:p w14:paraId="42913202">
      <w:pPr>
        <w:pStyle w:val="13"/>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①相关业绩的合同（或中标通知书、履约评价等）扫描件加盖投标人公章（按评分标准提供）</w:t>
      </w:r>
    </w:p>
    <w:p w14:paraId="39E3AF63">
      <w:pPr>
        <w:pStyle w:val="13"/>
        <w:pageBreakBefore w:val="0"/>
        <w:kinsoku/>
        <w:overflowPunct/>
        <w:bidi w:val="0"/>
        <w:spacing w:line="320" w:lineRule="exact"/>
        <w:rPr>
          <w:rFonts w:hint="eastAsia" w:ascii="宋体" w:hAnsi="宋体" w:eastAsia="宋体" w:cs="宋体"/>
          <w:color w:val="auto"/>
          <w:sz w:val="21"/>
          <w:szCs w:val="21"/>
          <w:highlight w:val="none"/>
        </w:rPr>
      </w:pPr>
    </w:p>
    <w:p w14:paraId="52880AD4">
      <w:pPr>
        <w:pStyle w:val="10"/>
        <w:pageBreakBefore w:val="0"/>
        <w:kinsoku/>
        <w:overflowPunct/>
        <w:bidi w:val="0"/>
        <w:spacing w:line="320" w:lineRule="exact"/>
        <w:rPr>
          <w:rFonts w:hint="eastAsia" w:ascii="宋体" w:hAnsi="宋体" w:eastAsia="宋体" w:cs="宋体"/>
          <w:color w:val="auto"/>
          <w:sz w:val="21"/>
          <w:szCs w:val="21"/>
          <w:highlight w:val="none"/>
        </w:rPr>
      </w:pPr>
    </w:p>
    <w:p w14:paraId="4F3C1080">
      <w:pPr>
        <w:keepNext/>
        <w:keepLines/>
        <w:pageBreakBefore w:val="0"/>
        <w:kinsoku/>
        <w:overflowPunct/>
        <w:bidi w:val="0"/>
        <w:spacing w:line="320" w:lineRule="exact"/>
        <w:outlineLvl w:val="1"/>
        <w:rPr>
          <w:rFonts w:hint="eastAsia" w:ascii="宋体" w:hAnsi="宋体" w:eastAsia="宋体" w:cs="宋体"/>
          <w:b/>
          <w:color w:val="auto"/>
          <w:sz w:val="21"/>
          <w:szCs w:val="21"/>
          <w:highlight w:val="none"/>
        </w:rPr>
      </w:pPr>
      <w:bookmarkStart w:id="100" w:name="_Toc18809"/>
      <w:r>
        <w:rPr>
          <w:rFonts w:hint="eastAsia" w:cs="宋体"/>
          <w:b/>
          <w:color w:val="auto"/>
          <w:sz w:val="21"/>
          <w:szCs w:val="21"/>
          <w:highlight w:val="none"/>
          <w:lang w:eastAsia="zh-CN"/>
        </w:rPr>
        <w:t>九、本</w:t>
      </w:r>
      <w:r>
        <w:rPr>
          <w:rFonts w:hint="eastAsia" w:ascii="宋体" w:hAnsi="宋体" w:eastAsia="宋体" w:cs="宋体"/>
          <w:b/>
          <w:color w:val="auto"/>
          <w:sz w:val="21"/>
          <w:szCs w:val="21"/>
          <w:highlight w:val="none"/>
        </w:rPr>
        <w:t>项目负责人情况</w:t>
      </w:r>
      <w:bookmarkEnd w:id="100"/>
    </w:p>
    <w:tbl>
      <w:tblPr>
        <w:tblStyle w:val="2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476"/>
        <w:gridCol w:w="1131"/>
        <w:gridCol w:w="1186"/>
        <w:gridCol w:w="1960"/>
        <w:gridCol w:w="1121"/>
        <w:gridCol w:w="1426"/>
      </w:tblGrid>
      <w:tr w14:paraId="430A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29" w:type="dxa"/>
            <w:gridSpan w:val="7"/>
            <w:tcBorders>
              <w:top w:val="nil"/>
              <w:left w:val="nil"/>
              <w:bottom w:val="single" w:color="auto" w:sz="4" w:space="0"/>
              <w:right w:val="nil"/>
            </w:tcBorders>
            <w:vAlign w:val="center"/>
          </w:tcPr>
          <w:p w14:paraId="1F0F0298">
            <w:pPr>
              <w:pageBreakBefore w:val="0"/>
              <w:tabs>
                <w:tab w:val="left" w:pos="315"/>
                <w:tab w:val="left" w:pos="510"/>
              </w:tabs>
              <w:kinsoku/>
              <w:overflowPunct/>
              <w:bidi w:val="0"/>
              <w:adjustRightInd w:val="0"/>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项目名称：</w:t>
            </w:r>
          </w:p>
          <w:p w14:paraId="40A61BBF">
            <w:pPr>
              <w:pageBreakBefore w:val="0"/>
              <w:tabs>
                <w:tab w:val="left" w:pos="315"/>
                <w:tab w:val="left" w:pos="510"/>
              </w:tabs>
              <w:kinsoku/>
              <w:overflowPunct/>
              <w:bidi w:val="0"/>
              <w:adjustRightInd w:val="0"/>
              <w:spacing w:line="32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项目编号：</w:t>
            </w:r>
          </w:p>
        </w:tc>
      </w:tr>
      <w:tr w14:paraId="5F4D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29" w:type="dxa"/>
            <w:tcBorders>
              <w:top w:val="single" w:color="auto" w:sz="4" w:space="0"/>
            </w:tcBorders>
            <w:vAlign w:val="center"/>
          </w:tcPr>
          <w:p w14:paraId="44767B30">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607" w:type="dxa"/>
            <w:gridSpan w:val="2"/>
            <w:tcBorders>
              <w:top w:val="single" w:color="auto" w:sz="4" w:space="0"/>
            </w:tcBorders>
            <w:vAlign w:val="center"/>
          </w:tcPr>
          <w:p w14:paraId="493F7985">
            <w:pPr>
              <w:pStyle w:val="13"/>
              <w:pageBreakBefore w:val="0"/>
              <w:kinsoku/>
              <w:overflowPunct/>
              <w:bidi w:val="0"/>
              <w:spacing w:line="320" w:lineRule="exact"/>
              <w:rPr>
                <w:rFonts w:hint="eastAsia" w:ascii="宋体" w:hAnsi="宋体" w:eastAsia="宋体" w:cs="宋体"/>
                <w:color w:val="auto"/>
                <w:sz w:val="21"/>
                <w:szCs w:val="21"/>
                <w:highlight w:val="none"/>
              </w:rPr>
            </w:pPr>
          </w:p>
        </w:tc>
        <w:tc>
          <w:tcPr>
            <w:tcW w:w="1186" w:type="dxa"/>
            <w:tcBorders>
              <w:top w:val="single" w:color="auto" w:sz="4" w:space="0"/>
            </w:tcBorders>
            <w:vAlign w:val="center"/>
          </w:tcPr>
          <w:p w14:paraId="052684C6">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960" w:type="dxa"/>
            <w:tcBorders>
              <w:top w:val="single" w:color="auto" w:sz="4" w:space="0"/>
            </w:tcBorders>
            <w:vAlign w:val="center"/>
          </w:tcPr>
          <w:p w14:paraId="55FD12EA">
            <w:pPr>
              <w:pStyle w:val="13"/>
              <w:pageBreakBefore w:val="0"/>
              <w:kinsoku/>
              <w:overflowPunct/>
              <w:bidi w:val="0"/>
              <w:spacing w:line="320" w:lineRule="exact"/>
              <w:rPr>
                <w:rFonts w:hint="eastAsia" w:ascii="宋体" w:hAnsi="宋体" w:eastAsia="宋体" w:cs="宋体"/>
                <w:color w:val="auto"/>
                <w:sz w:val="21"/>
                <w:szCs w:val="21"/>
                <w:highlight w:val="none"/>
              </w:rPr>
            </w:pPr>
          </w:p>
        </w:tc>
        <w:tc>
          <w:tcPr>
            <w:tcW w:w="1121" w:type="dxa"/>
            <w:tcBorders>
              <w:top w:val="single" w:color="auto" w:sz="4" w:space="0"/>
            </w:tcBorders>
            <w:vAlign w:val="center"/>
          </w:tcPr>
          <w:p w14:paraId="0C6D634F">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426" w:type="dxa"/>
            <w:tcBorders>
              <w:top w:val="single" w:color="auto" w:sz="4" w:space="0"/>
            </w:tcBorders>
            <w:vAlign w:val="center"/>
          </w:tcPr>
          <w:p w14:paraId="30D0A53D">
            <w:pPr>
              <w:pStyle w:val="13"/>
              <w:pageBreakBefore w:val="0"/>
              <w:kinsoku/>
              <w:overflowPunct/>
              <w:bidi w:val="0"/>
              <w:spacing w:line="320" w:lineRule="exact"/>
              <w:rPr>
                <w:rFonts w:hint="eastAsia" w:ascii="宋体" w:hAnsi="宋体" w:eastAsia="宋体" w:cs="宋体"/>
                <w:color w:val="auto"/>
                <w:sz w:val="21"/>
                <w:szCs w:val="21"/>
                <w:highlight w:val="none"/>
              </w:rPr>
            </w:pPr>
          </w:p>
        </w:tc>
      </w:tr>
      <w:tr w14:paraId="7E66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29" w:type="dxa"/>
            <w:vAlign w:val="center"/>
          </w:tcPr>
          <w:p w14:paraId="6A56CAC5">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607" w:type="dxa"/>
            <w:gridSpan w:val="2"/>
            <w:vAlign w:val="center"/>
          </w:tcPr>
          <w:p w14:paraId="7A95F09C">
            <w:pPr>
              <w:pStyle w:val="13"/>
              <w:pageBreakBefore w:val="0"/>
              <w:kinsoku/>
              <w:overflowPunct/>
              <w:bidi w:val="0"/>
              <w:spacing w:line="320" w:lineRule="exact"/>
              <w:rPr>
                <w:rFonts w:hint="eastAsia" w:ascii="宋体" w:hAnsi="宋体" w:eastAsia="宋体" w:cs="宋体"/>
                <w:color w:val="auto"/>
                <w:sz w:val="21"/>
                <w:szCs w:val="21"/>
                <w:highlight w:val="none"/>
              </w:rPr>
            </w:pPr>
          </w:p>
        </w:tc>
        <w:tc>
          <w:tcPr>
            <w:tcW w:w="1186" w:type="dxa"/>
            <w:vAlign w:val="center"/>
          </w:tcPr>
          <w:p w14:paraId="5A4A9DFC">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960" w:type="dxa"/>
            <w:vAlign w:val="center"/>
          </w:tcPr>
          <w:p w14:paraId="5A543C43">
            <w:pPr>
              <w:pStyle w:val="13"/>
              <w:pageBreakBefore w:val="0"/>
              <w:kinsoku/>
              <w:overflowPunct/>
              <w:bidi w:val="0"/>
              <w:spacing w:line="320" w:lineRule="exact"/>
              <w:rPr>
                <w:rFonts w:hint="eastAsia" w:ascii="宋体" w:hAnsi="宋体" w:eastAsia="宋体" w:cs="宋体"/>
                <w:color w:val="auto"/>
                <w:sz w:val="21"/>
                <w:szCs w:val="21"/>
                <w:highlight w:val="none"/>
              </w:rPr>
            </w:pPr>
          </w:p>
        </w:tc>
        <w:tc>
          <w:tcPr>
            <w:tcW w:w="1121" w:type="dxa"/>
            <w:vAlign w:val="center"/>
          </w:tcPr>
          <w:p w14:paraId="5E864DEA">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426" w:type="dxa"/>
            <w:vAlign w:val="center"/>
          </w:tcPr>
          <w:p w14:paraId="19E1F6DD">
            <w:pPr>
              <w:pStyle w:val="13"/>
              <w:pageBreakBefore w:val="0"/>
              <w:kinsoku/>
              <w:overflowPunct/>
              <w:bidi w:val="0"/>
              <w:spacing w:line="320" w:lineRule="exact"/>
              <w:rPr>
                <w:rFonts w:hint="eastAsia" w:ascii="宋体" w:hAnsi="宋体" w:eastAsia="宋体" w:cs="宋体"/>
                <w:color w:val="auto"/>
                <w:sz w:val="21"/>
                <w:szCs w:val="21"/>
                <w:highlight w:val="none"/>
              </w:rPr>
            </w:pPr>
          </w:p>
        </w:tc>
      </w:tr>
      <w:tr w14:paraId="5D53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29" w:type="dxa"/>
            <w:vAlign w:val="center"/>
          </w:tcPr>
          <w:p w14:paraId="042C2403">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办公电话</w:t>
            </w:r>
          </w:p>
        </w:tc>
        <w:tc>
          <w:tcPr>
            <w:tcW w:w="1607" w:type="dxa"/>
            <w:gridSpan w:val="2"/>
            <w:vAlign w:val="center"/>
          </w:tcPr>
          <w:p w14:paraId="46870BCF">
            <w:pPr>
              <w:pStyle w:val="13"/>
              <w:pageBreakBefore w:val="0"/>
              <w:kinsoku/>
              <w:overflowPunct/>
              <w:bidi w:val="0"/>
              <w:spacing w:line="320" w:lineRule="exact"/>
              <w:rPr>
                <w:rFonts w:hint="eastAsia" w:ascii="宋体" w:hAnsi="宋体" w:eastAsia="宋体" w:cs="宋体"/>
                <w:color w:val="auto"/>
                <w:sz w:val="21"/>
                <w:szCs w:val="21"/>
                <w:highlight w:val="none"/>
              </w:rPr>
            </w:pPr>
          </w:p>
        </w:tc>
        <w:tc>
          <w:tcPr>
            <w:tcW w:w="1186" w:type="dxa"/>
            <w:vAlign w:val="center"/>
          </w:tcPr>
          <w:p w14:paraId="3B8B51C1">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住宅电话</w:t>
            </w:r>
          </w:p>
        </w:tc>
        <w:tc>
          <w:tcPr>
            <w:tcW w:w="1960" w:type="dxa"/>
            <w:vAlign w:val="center"/>
          </w:tcPr>
          <w:p w14:paraId="5FBCD15E">
            <w:pPr>
              <w:pStyle w:val="13"/>
              <w:pageBreakBefore w:val="0"/>
              <w:kinsoku/>
              <w:overflowPunct/>
              <w:bidi w:val="0"/>
              <w:spacing w:line="320" w:lineRule="exact"/>
              <w:rPr>
                <w:rFonts w:hint="eastAsia" w:ascii="宋体" w:hAnsi="宋体" w:eastAsia="宋体" w:cs="宋体"/>
                <w:color w:val="auto"/>
                <w:sz w:val="21"/>
                <w:szCs w:val="21"/>
                <w:highlight w:val="none"/>
              </w:rPr>
            </w:pPr>
          </w:p>
        </w:tc>
        <w:tc>
          <w:tcPr>
            <w:tcW w:w="1121" w:type="dxa"/>
            <w:vAlign w:val="center"/>
          </w:tcPr>
          <w:p w14:paraId="647F27E7">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移动电话</w:t>
            </w:r>
          </w:p>
        </w:tc>
        <w:tc>
          <w:tcPr>
            <w:tcW w:w="1426" w:type="dxa"/>
            <w:vAlign w:val="center"/>
          </w:tcPr>
          <w:p w14:paraId="022D2787">
            <w:pPr>
              <w:pStyle w:val="13"/>
              <w:pageBreakBefore w:val="0"/>
              <w:kinsoku/>
              <w:overflowPunct/>
              <w:bidi w:val="0"/>
              <w:spacing w:line="320" w:lineRule="exact"/>
              <w:rPr>
                <w:rFonts w:hint="eastAsia" w:ascii="宋体" w:hAnsi="宋体" w:eastAsia="宋体" w:cs="宋体"/>
                <w:color w:val="auto"/>
                <w:sz w:val="21"/>
                <w:szCs w:val="21"/>
                <w:highlight w:val="none"/>
              </w:rPr>
            </w:pPr>
          </w:p>
        </w:tc>
      </w:tr>
      <w:tr w14:paraId="209A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5" w:type="dxa"/>
            <w:gridSpan w:val="2"/>
            <w:vAlign w:val="center"/>
          </w:tcPr>
          <w:p w14:paraId="76EE9856">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2317" w:type="dxa"/>
            <w:gridSpan w:val="2"/>
            <w:vAlign w:val="center"/>
          </w:tcPr>
          <w:p w14:paraId="6989AAC6">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960" w:type="dxa"/>
            <w:vAlign w:val="center"/>
          </w:tcPr>
          <w:p w14:paraId="12494429">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从事该行业年限</w:t>
            </w:r>
          </w:p>
        </w:tc>
        <w:tc>
          <w:tcPr>
            <w:tcW w:w="2547" w:type="dxa"/>
            <w:gridSpan w:val="2"/>
            <w:vAlign w:val="center"/>
          </w:tcPr>
          <w:p w14:paraId="02AE5DD3">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r>
      <w:tr w14:paraId="23D4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5" w:type="dxa"/>
            <w:gridSpan w:val="2"/>
            <w:vAlign w:val="center"/>
          </w:tcPr>
          <w:p w14:paraId="05ACD181">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具有认证资格</w:t>
            </w:r>
          </w:p>
        </w:tc>
        <w:tc>
          <w:tcPr>
            <w:tcW w:w="6824" w:type="dxa"/>
            <w:gridSpan w:val="5"/>
            <w:vAlign w:val="center"/>
          </w:tcPr>
          <w:p w14:paraId="1ADB7665">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r>
      <w:tr w14:paraId="1DC5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29" w:type="dxa"/>
            <w:gridSpan w:val="7"/>
            <w:vAlign w:val="center"/>
          </w:tcPr>
          <w:p w14:paraId="45C3312C">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已完成项目情况</w:t>
            </w:r>
          </w:p>
        </w:tc>
      </w:tr>
      <w:tr w14:paraId="5DBA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5" w:type="dxa"/>
            <w:gridSpan w:val="2"/>
            <w:vAlign w:val="center"/>
          </w:tcPr>
          <w:p w14:paraId="42CFC186">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使用单位</w:t>
            </w:r>
          </w:p>
        </w:tc>
        <w:tc>
          <w:tcPr>
            <w:tcW w:w="1131" w:type="dxa"/>
            <w:vAlign w:val="center"/>
          </w:tcPr>
          <w:p w14:paraId="08CE5107">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86" w:type="dxa"/>
            <w:vAlign w:val="center"/>
          </w:tcPr>
          <w:p w14:paraId="00C9D40B">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w:t>
            </w:r>
          </w:p>
        </w:tc>
        <w:tc>
          <w:tcPr>
            <w:tcW w:w="1960" w:type="dxa"/>
            <w:vAlign w:val="center"/>
          </w:tcPr>
          <w:p w14:paraId="035FD044">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完成日期</w:t>
            </w:r>
          </w:p>
        </w:tc>
        <w:tc>
          <w:tcPr>
            <w:tcW w:w="2547" w:type="dxa"/>
            <w:gridSpan w:val="2"/>
            <w:vAlign w:val="center"/>
          </w:tcPr>
          <w:p w14:paraId="52B2BB4D">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项目质量</w:t>
            </w:r>
          </w:p>
        </w:tc>
      </w:tr>
      <w:tr w14:paraId="0B91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5" w:type="dxa"/>
            <w:gridSpan w:val="2"/>
            <w:vAlign w:val="center"/>
          </w:tcPr>
          <w:p w14:paraId="1C2D0B05">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131" w:type="dxa"/>
            <w:vAlign w:val="center"/>
          </w:tcPr>
          <w:p w14:paraId="77F76E69">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186" w:type="dxa"/>
            <w:vAlign w:val="center"/>
          </w:tcPr>
          <w:p w14:paraId="048B7539">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960" w:type="dxa"/>
            <w:vAlign w:val="center"/>
          </w:tcPr>
          <w:p w14:paraId="5E1CB1FD">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2547" w:type="dxa"/>
            <w:gridSpan w:val="2"/>
            <w:vAlign w:val="center"/>
          </w:tcPr>
          <w:p w14:paraId="710E40B5">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r>
      <w:tr w14:paraId="353A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5" w:type="dxa"/>
            <w:gridSpan w:val="2"/>
            <w:vAlign w:val="center"/>
          </w:tcPr>
          <w:p w14:paraId="68C0C60D">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131" w:type="dxa"/>
            <w:vAlign w:val="center"/>
          </w:tcPr>
          <w:p w14:paraId="5500DE55">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186" w:type="dxa"/>
            <w:vAlign w:val="center"/>
          </w:tcPr>
          <w:p w14:paraId="0E1E0579">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960" w:type="dxa"/>
            <w:vAlign w:val="center"/>
          </w:tcPr>
          <w:p w14:paraId="1EFFF930">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2547" w:type="dxa"/>
            <w:gridSpan w:val="2"/>
            <w:vAlign w:val="center"/>
          </w:tcPr>
          <w:p w14:paraId="5E62DA7F">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r>
      <w:tr w14:paraId="652A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05" w:type="dxa"/>
            <w:gridSpan w:val="2"/>
            <w:vAlign w:val="center"/>
          </w:tcPr>
          <w:p w14:paraId="6DAAA4FD">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131" w:type="dxa"/>
            <w:vAlign w:val="center"/>
          </w:tcPr>
          <w:p w14:paraId="24D06F09">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186" w:type="dxa"/>
            <w:vAlign w:val="center"/>
          </w:tcPr>
          <w:p w14:paraId="4CAF0B12">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960" w:type="dxa"/>
            <w:vAlign w:val="center"/>
          </w:tcPr>
          <w:p w14:paraId="5CE3DA6B">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2547" w:type="dxa"/>
            <w:gridSpan w:val="2"/>
            <w:tcBorders>
              <w:top w:val="nil"/>
            </w:tcBorders>
            <w:vAlign w:val="center"/>
          </w:tcPr>
          <w:p w14:paraId="22F81A8D">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r>
    </w:tbl>
    <w:p w14:paraId="57AF1B8A">
      <w:pPr>
        <w:pageBreakBefore w:val="0"/>
        <w:kinsoku/>
        <w:overflowPunct/>
        <w:bidi w:val="0"/>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（以上格式仅作参考）</w:t>
      </w:r>
    </w:p>
    <w:p w14:paraId="78D59AEC">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p>
    <w:p w14:paraId="56AC0CBF">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法定代表人或其授权代表签名：</w:t>
      </w:r>
    </w:p>
    <w:p w14:paraId="7C219D0F">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5A794DDC">
      <w:pPr>
        <w:pStyle w:val="13"/>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p>
    <w:p w14:paraId="08DDCDA7">
      <w:pPr>
        <w:pStyle w:val="13"/>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①人员相关证书扫描件加盖投标人公章（按评分标准提供）</w:t>
      </w:r>
    </w:p>
    <w:p w14:paraId="4F5D30D9">
      <w:pPr>
        <w:pStyle w:val="13"/>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②社保部门出具的投标人为相关人员交纳的社保证明扫描件加盖投标人公章（按评分标准提供）</w:t>
      </w:r>
    </w:p>
    <w:p w14:paraId="5752E3E1">
      <w:pPr>
        <w:pageBreakBefore w:val="0"/>
        <w:kinsoku/>
        <w:overflowPunct/>
        <w:bidi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4C085C4A">
      <w:pPr>
        <w:keepNext/>
        <w:keepLines/>
        <w:pageBreakBefore w:val="0"/>
        <w:kinsoku/>
        <w:overflowPunct/>
        <w:bidi w:val="0"/>
        <w:spacing w:line="320" w:lineRule="exact"/>
        <w:outlineLvl w:val="1"/>
        <w:rPr>
          <w:rFonts w:hint="eastAsia" w:ascii="宋体" w:hAnsi="宋体" w:eastAsia="宋体" w:cs="宋体"/>
          <w:b/>
          <w:bCs/>
          <w:color w:val="auto"/>
          <w:sz w:val="21"/>
          <w:szCs w:val="21"/>
          <w:highlight w:val="none"/>
        </w:rPr>
      </w:pPr>
      <w:bookmarkStart w:id="101" w:name="_Toc27971"/>
      <w:r>
        <w:rPr>
          <w:rFonts w:hint="eastAsia" w:cs="宋体"/>
          <w:b/>
          <w:color w:val="auto"/>
          <w:sz w:val="21"/>
          <w:szCs w:val="21"/>
          <w:highlight w:val="none"/>
          <w:lang w:eastAsia="zh-CN"/>
        </w:rPr>
        <w:t>十、本项目实施</w:t>
      </w:r>
      <w:r>
        <w:rPr>
          <w:rFonts w:hint="eastAsia" w:ascii="宋体" w:hAnsi="宋体" w:eastAsia="宋体" w:cs="宋体"/>
          <w:b/>
          <w:color w:val="auto"/>
          <w:sz w:val="21"/>
          <w:szCs w:val="21"/>
          <w:highlight w:val="none"/>
        </w:rPr>
        <w:t>团队成员情况</w:t>
      </w:r>
      <w:bookmarkEnd w:id="101"/>
    </w:p>
    <w:tbl>
      <w:tblPr>
        <w:tblStyle w:val="2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35"/>
        <w:gridCol w:w="1360"/>
        <w:gridCol w:w="756"/>
        <w:gridCol w:w="2148"/>
        <w:gridCol w:w="2506"/>
      </w:tblGrid>
      <w:tr w14:paraId="36DC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gridSpan w:val="6"/>
            <w:tcBorders>
              <w:top w:val="nil"/>
              <w:left w:val="nil"/>
              <w:bottom w:val="single" w:color="auto" w:sz="4" w:space="0"/>
              <w:right w:val="nil"/>
            </w:tcBorders>
            <w:vAlign w:val="center"/>
          </w:tcPr>
          <w:p w14:paraId="01804C20">
            <w:pPr>
              <w:pageBreakBefore w:val="0"/>
              <w:tabs>
                <w:tab w:val="left" w:pos="315"/>
                <w:tab w:val="left" w:pos="510"/>
              </w:tabs>
              <w:kinsoku/>
              <w:overflowPunct/>
              <w:bidi w:val="0"/>
              <w:adjustRightInd w:val="0"/>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项目名称：</w:t>
            </w:r>
          </w:p>
          <w:p w14:paraId="71B4ACC8">
            <w:pPr>
              <w:pageBreakBefore w:val="0"/>
              <w:tabs>
                <w:tab w:val="left" w:pos="315"/>
                <w:tab w:val="left" w:pos="510"/>
              </w:tabs>
              <w:kinsoku/>
              <w:overflowPunct/>
              <w:bidi w:val="0"/>
              <w:adjustRightInd w:val="0"/>
              <w:spacing w:line="32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项目编号：</w:t>
            </w:r>
          </w:p>
        </w:tc>
      </w:tr>
      <w:tr w14:paraId="546C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tcBorders>
            <w:vAlign w:val="center"/>
          </w:tcPr>
          <w:p w14:paraId="48D1CFAD">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35" w:type="dxa"/>
            <w:tcBorders>
              <w:top w:val="single" w:color="auto" w:sz="4" w:space="0"/>
            </w:tcBorders>
            <w:vAlign w:val="center"/>
          </w:tcPr>
          <w:p w14:paraId="78A53B80">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360" w:type="dxa"/>
            <w:tcBorders>
              <w:top w:val="single" w:color="auto" w:sz="4" w:space="0"/>
            </w:tcBorders>
            <w:vAlign w:val="center"/>
          </w:tcPr>
          <w:p w14:paraId="33454C35">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部门和职务</w:t>
            </w:r>
          </w:p>
        </w:tc>
        <w:tc>
          <w:tcPr>
            <w:tcW w:w="756" w:type="dxa"/>
            <w:tcBorders>
              <w:top w:val="single" w:color="auto" w:sz="4" w:space="0"/>
            </w:tcBorders>
            <w:vAlign w:val="center"/>
          </w:tcPr>
          <w:p w14:paraId="27B1CD1F">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职责</w:t>
            </w:r>
          </w:p>
        </w:tc>
        <w:tc>
          <w:tcPr>
            <w:tcW w:w="2148" w:type="dxa"/>
            <w:tcBorders>
              <w:top w:val="single" w:color="auto" w:sz="4" w:space="0"/>
            </w:tcBorders>
            <w:vAlign w:val="center"/>
          </w:tcPr>
          <w:p w14:paraId="253F4E98">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获得认证资质证书</w:t>
            </w:r>
          </w:p>
        </w:tc>
        <w:tc>
          <w:tcPr>
            <w:tcW w:w="2506" w:type="dxa"/>
            <w:tcBorders>
              <w:top w:val="single" w:color="auto" w:sz="4" w:space="0"/>
            </w:tcBorders>
            <w:vAlign w:val="center"/>
          </w:tcPr>
          <w:p w14:paraId="3526991E">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主要资历、经验及</w:t>
            </w:r>
          </w:p>
          <w:p w14:paraId="4D6AF55F">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承担过的项目</w:t>
            </w:r>
          </w:p>
        </w:tc>
      </w:tr>
      <w:tr w14:paraId="1958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42477E36">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35" w:type="dxa"/>
            <w:vAlign w:val="center"/>
          </w:tcPr>
          <w:p w14:paraId="2EEBBCF6">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360" w:type="dxa"/>
            <w:vAlign w:val="center"/>
          </w:tcPr>
          <w:p w14:paraId="41A87379">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756" w:type="dxa"/>
            <w:vAlign w:val="center"/>
          </w:tcPr>
          <w:p w14:paraId="00C48E33">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2148" w:type="dxa"/>
            <w:vAlign w:val="center"/>
          </w:tcPr>
          <w:p w14:paraId="5486CD82">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2506" w:type="dxa"/>
            <w:vAlign w:val="center"/>
          </w:tcPr>
          <w:p w14:paraId="29872F0E">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r>
      <w:tr w14:paraId="4BE4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1409339E">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35" w:type="dxa"/>
            <w:vAlign w:val="center"/>
          </w:tcPr>
          <w:p w14:paraId="5B3CD0DF">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360" w:type="dxa"/>
            <w:vAlign w:val="center"/>
          </w:tcPr>
          <w:p w14:paraId="76BBEAC5">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756" w:type="dxa"/>
            <w:vAlign w:val="center"/>
          </w:tcPr>
          <w:p w14:paraId="6E6CC7A3">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2148" w:type="dxa"/>
            <w:vAlign w:val="center"/>
          </w:tcPr>
          <w:p w14:paraId="0A649A1B">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2506" w:type="dxa"/>
            <w:vAlign w:val="center"/>
          </w:tcPr>
          <w:p w14:paraId="0B651D13">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r>
      <w:tr w14:paraId="1613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65E29C0B">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35" w:type="dxa"/>
            <w:vAlign w:val="center"/>
          </w:tcPr>
          <w:p w14:paraId="391C6876">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360" w:type="dxa"/>
            <w:vAlign w:val="center"/>
          </w:tcPr>
          <w:p w14:paraId="34EAD484">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756" w:type="dxa"/>
            <w:vAlign w:val="center"/>
          </w:tcPr>
          <w:p w14:paraId="0C58B294">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2148" w:type="dxa"/>
            <w:vAlign w:val="center"/>
          </w:tcPr>
          <w:p w14:paraId="0B29F6CA">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2506" w:type="dxa"/>
            <w:vAlign w:val="center"/>
          </w:tcPr>
          <w:p w14:paraId="0515661B">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r>
      <w:tr w14:paraId="4AC2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50E9E9E9">
            <w:pPr>
              <w:pStyle w:val="13"/>
              <w:pageBreakBefore w:val="0"/>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5" w:type="dxa"/>
            <w:vAlign w:val="center"/>
          </w:tcPr>
          <w:p w14:paraId="2D70725A">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1360" w:type="dxa"/>
            <w:vAlign w:val="center"/>
          </w:tcPr>
          <w:p w14:paraId="4DD7BB1A">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756" w:type="dxa"/>
            <w:vAlign w:val="center"/>
          </w:tcPr>
          <w:p w14:paraId="08213715">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2148" w:type="dxa"/>
            <w:vAlign w:val="center"/>
          </w:tcPr>
          <w:p w14:paraId="18523E4B">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c>
          <w:tcPr>
            <w:tcW w:w="2506" w:type="dxa"/>
            <w:vAlign w:val="center"/>
          </w:tcPr>
          <w:p w14:paraId="65205614">
            <w:pPr>
              <w:pStyle w:val="13"/>
              <w:pageBreakBefore w:val="0"/>
              <w:kinsoku/>
              <w:overflowPunct/>
              <w:bidi w:val="0"/>
              <w:spacing w:line="320" w:lineRule="exact"/>
              <w:jc w:val="center"/>
              <w:rPr>
                <w:rFonts w:hint="eastAsia" w:ascii="宋体" w:hAnsi="宋体" w:eastAsia="宋体" w:cs="宋体"/>
                <w:color w:val="auto"/>
                <w:sz w:val="21"/>
                <w:szCs w:val="21"/>
                <w:highlight w:val="none"/>
              </w:rPr>
            </w:pPr>
          </w:p>
        </w:tc>
      </w:tr>
    </w:tbl>
    <w:p w14:paraId="5932B3A0">
      <w:pPr>
        <w:pageBreakBefore w:val="0"/>
        <w:kinsoku/>
        <w:overflowPunct/>
        <w:bidi w:val="0"/>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（以上格式仅作参考）</w:t>
      </w:r>
    </w:p>
    <w:p w14:paraId="2EADE191">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p>
    <w:p w14:paraId="28E5ED00">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法定代表人或其授权代表签名：</w:t>
      </w:r>
    </w:p>
    <w:p w14:paraId="3601BF38">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36916350">
      <w:pPr>
        <w:pStyle w:val="13"/>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p>
    <w:p w14:paraId="37F8F228">
      <w:pPr>
        <w:pStyle w:val="13"/>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①人员相关证书扫描件加盖投标人公章（按评分标准提供）</w:t>
      </w:r>
    </w:p>
    <w:p w14:paraId="038EC9F9">
      <w:pPr>
        <w:pStyle w:val="13"/>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②社保部门出具的投标人为相关人员交纳的社保证明扫描件加盖投标人公章（按评分标准提供）</w:t>
      </w:r>
    </w:p>
    <w:p w14:paraId="2DDF37A3">
      <w:pPr>
        <w:pStyle w:val="13"/>
        <w:pageBreakBefore w:val="0"/>
        <w:kinsoku/>
        <w:overflowPunct/>
        <w:bidi w:val="0"/>
        <w:spacing w:line="320" w:lineRule="exact"/>
        <w:rPr>
          <w:rFonts w:hint="eastAsia" w:ascii="宋体" w:hAnsi="宋体" w:eastAsia="宋体" w:cs="宋体"/>
          <w:color w:val="auto"/>
          <w:sz w:val="21"/>
          <w:szCs w:val="21"/>
          <w:highlight w:val="none"/>
        </w:rPr>
      </w:pPr>
    </w:p>
    <w:p w14:paraId="6F3F327A">
      <w:pPr>
        <w:keepNext/>
        <w:keepLines/>
        <w:pageBreakBefore w:val="0"/>
        <w:kinsoku/>
        <w:overflowPunct/>
        <w:bidi w:val="0"/>
        <w:spacing w:line="320" w:lineRule="exact"/>
        <w:outlineLvl w:val="1"/>
        <w:rPr>
          <w:rFonts w:hint="eastAsia" w:ascii="宋体" w:hAnsi="宋体" w:eastAsia="宋体" w:cs="宋体"/>
          <w:b/>
          <w:color w:val="auto"/>
          <w:sz w:val="21"/>
          <w:szCs w:val="21"/>
          <w:highlight w:val="none"/>
        </w:rPr>
      </w:pPr>
      <w:bookmarkStart w:id="102" w:name="_Toc22115"/>
      <w:r>
        <w:rPr>
          <w:rFonts w:hint="eastAsia" w:cs="宋体"/>
          <w:b/>
          <w:color w:val="auto"/>
          <w:sz w:val="21"/>
          <w:szCs w:val="21"/>
          <w:highlight w:val="none"/>
          <w:lang w:val="en-US" w:eastAsia="zh-CN"/>
        </w:rPr>
        <w:t>十一、</w:t>
      </w:r>
      <w:r>
        <w:rPr>
          <w:rFonts w:hint="eastAsia" w:ascii="宋体" w:hAnsi="宋体" w:eastAsia="宋体" w:cs="宋体"/>
          <w:b/>
          <w:color w:val="auto"/>
          <w:sz w:val="21"/>
          <w:szCs w:val="21"/>
          <w:highlight w:val="none"/>
        </w:rPr>
        <w:t>踏勘证明</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如有</w:t>
      </w:r>
      <w:r>
        <w:rPr>
          <w:rFonts w:hint="eastAsia" w:ascii="宋体" w:hAnsi="宋体" w:eastAsia="宋体" w:cs="宋体"/>
          <w:b/>
          <w:bCs/>
          <w:color w:val="auto"/>
          <w:sz w:val="21"/>
          <w:szCs w:val="21"/>
          <w:highlight w:val="none"/>
        </w:rPr>
        <w:t>可选）</w:t>
      </w:r>
      <w:bookmarkEnd w:id="102"/>
    </w:p>
    <w:p w14:paraId="1384588A">
      <w:pPr>
        <w:pStyle w:val="21"/>
        <w:pageBreakBefore w:val="0"/>
        <w:widowControl/>
        <w:shd w:val="clear" w:color="auto" w:fill="FFFFFF"/>
        <w:kinsoku/>
        <w:overflowPunct/>
        <w:bidi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shd w:val="clear" w:color="auto" w:fill="FFFFFF"/>
        </w:rPr>
        <w:t>踏勘证明</w:t>
      </w:r>
    </w:p>
    <w:p w14:paraId="46AA1313">
      <w:pPr>
        <w:pStyle w:val="21"/>
        <w:pageBreakBefore w:val="0"/>
        <w:widowControl/>
        <w:shd w:val="clear" w:color="auto" w:fill="FFFFFF"/>
        <w:kinsoku/>
        <w:overflowPunct/>
        <w:bidi w:val="0"/>
        <w:snapToGrid w:val="0"/>
        <w:spacing w:beforeAutospacing="0" w:afterAutospacing="0" w:line="320" w:lineRule="exact"/>
        <w:ind w:firstLine="42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兹有</w:t>
      </w:r>
      <w:r>
        <w:rPr>
          <w:rFonts w:hint="eastAsia" w:ascii="宋体" w:hAnsi="宋体" w:eastAsia="宋体" w:cs="宋体"/>
          <w:color w:val="auto"/>
          <w:sz w:val="21"/>
          <w:szCs w:val="21"/>
          <w:highlight w:val="none"/>
          <w:u w:val="single"/>
          <w:shd w:val="clear" w:color="auto" w:fill="FFFFFF"/>
        </w:rPr>
        <w:t> （投标人名称） </w:t>
      </w:r>
      <w:r>
        <w:rPr>
          <w:rFonts w:hint="eastAsia" w:ascii="宋体" w:hAnsi="宋体" w:eastAsia="宋体" w:cs="宋体"/>
          <w:color w:val="auto"/>
          <w:sz w:val="21"/>
          <w:szCs w:val="21"/>
          <w:highlight w:val="none"/>
          <w:shd w:val="clear" w:color="auto" w:fill="FFFFFF"/>
        </w:rPr>
        <w:t>于  年  月  日，为</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项目（项目编号：</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）的投标事宜，前往项目指定地点参与本项目踏勘。</w:t>
      </w:r>
    </w:p>
    <w:p w14:paraId="718DB2FF">
      <w:pPr>
        <w:pStyle w:val="21"/>
        <w:pageBreakBefore w:val="0"/>
        <w:widowControl/>
        <w:shd w:val="clear" w:color="auto" w:fill="FFFFFF"/>
        <w:kinsoku/>
        <w:overflowPunct/>
        <w:bidi w:val="0"/>
        <w:snapToGrid w:val="0"/>
        <w:spacing w:beforeAutospacing="0" w:afterAutospacing="0" w:line="320" w:lineRule="exact"/>
        <w:ind w:firstLine="42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特此证明。</w:t>
      </w:r>
    </w:p>
    <w:p w14:paraId="3EDEBBF3">
      <w:pPr>
        <w:pStyle w:val="21"/>
        <w:pageBreakBefore w:val="0"/>
        <w:widowControl/>
        <w:shd w:val="clear" w:color="auto" w:fill="FFFFFF"/>
        <w:kinsoku/>
        <w:overflowPunct/>
        <w:bidi w:val="0"/>
        <w:snapToGrid w:val="0"/>
        <w:spacing w:beforeAutospacing="0" w:afterAutospacing="0"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w:t>
      </w:r>
    </w:p>
    <w:p w14:paraId="18165C30">
      <w:pPr>
        <w:pageBreakBefore w:val="0"/>
        <w:widowControl/>
        <w:shd w:val="clear" w:color="auto" w:fill="FFFFFF"/>
        <w:kinsoku/>
        <w:wordWrap w:val="0"/>
        <w:overflowPunct/>
        <w:bidi w:val="0"/>
        <w:snapToGrid w:val="0"/>
        <w:spacing w:line="320" w:lineRule="exact"/>
        <w:ind w:firstLine="2879"/>
        <w:jc w:val="righ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采购人（盖章）：              </w:t>
      </w:r>
    </w:p>
    <w:p w14:paraId="3410F54A">
      <w:pPr>
        <w:pageBreakBefore w:val="0"/>
        <w:widowControl/>
        <w:shd w:val="clear" w:color="auto" w:fill="FFFFFF"/>
        <w:kinsoku/>
        <w:overflowPunct/>
        <w:bidi w:val="0"/>
        <w:snapToGrid w:val="0"/>
        <w:spacing w:line="320" w:lineRule="exact"/>
        <w:ind w:firstLine="2879"/>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shd w:val="clear" w:color="auto" w:fill="FFFFFF"/>
          <w:lang w:bidi="ar"/>
        </w:rPr>
        <w:t>    </w:t>
      </w:r>
      <w:r>
        <w:rPr>
          <w:rFonts w:hint="eastAsia" w:ascii="宋体" w:hAnsi="宋体" w:eastAsia="宋体" w:cs="宋体"/>
          <w:color w:val="auto"/>
          <w:kern w:val="0"/>
          <w:sz w:val="21"/>
          <w:szCs w:val="21"/>
          <w:highlight w:val="none"/>
          <w:shd w:val="clear" w:color="auto" w:fill="FFFFFF"/>
          <w:lang w:bidi="ar"/>
        </w:rPr>
        <w:t>年</w:t>
      </w:r>
      <w:r>
        <w:rPr>
          <w:rFonts w:hint="eastAsia" w:ascii="宋体" w:hAnsi="宋体" w:eastAsia="宋体" w:cs="宋体"/>
          <w:color w:val="auto"/>
          <w:kern w:val="0"/>
          <w:sz w:val="21"/>
          <w:szCs w:val="21"/>
          <w:highlight w:val="none"/>
          <w:u w:val="single"/>
          <w:shd w:val="clear" w:color="auto" w:fill="FFFFFF"/>
          <w:lang w:bidi="ar"/>
        </w:rPr>
        <w:t>    </w:t>
      </w:r>
      <w:r>
        <w:rPr>
          <w:rFonts w:hint="eastAsia" w:ascii="宋体" w:hAnsi="宋体" w:eastAsia="宋体" w:cs="宋体"/>
          <w:color w:val="auto"/>
          <w:kern w:val="0"/>
          <w:sz w:val="21"/>
          <w:szCs w:val="21"/>
          <w:highlight w:val="none"/>
          <w:shd w:val="clear" w:color="auto" w:fill="FFFFFF"/>
          <w:lang w:bidi="ar"/>
        </w:rPr>
        <w:t>月</w:t>
      </w:r>
      <w:r>
        <w:rPr>
          <w:rFonts w:hint="eastAsia" w:ascii="宋体" w:hAnsi="宋体" w:eastAsia="宋体" w:cs="宋体"/>
          <w:color w:val="auto"/>
          <w:kern w:val="0"/>
          <w:sz w:val="21"/>
          <w:szCs w:val="21"/>
          <w:highlight w:val="none"/>
          <w:u w:val="single"/>
          <w:shd w:val="clear" w:color="auto" w:fill="FFFFFF"/>
          <w:lang w:bidi="ar"/>
        </w:rPr>
        <w:t>    </w:t>
      </w:r>
      <w:r>
        <w:rPr>
          <w:rFonts w:hint="eastAsia" w:ascii="宋体" w:hAnsi="宋体" w:eastAsia="宋体" w:cs="宋体"/>
          <w:color w:val="auto"/>
          <w:kern w:val="0"/>
          <w:sz w:val="21"/>
          <w:szCs w:val="21"/>
          <w:highlight w:val="none"/>
          <w:shd w:val="clear" w:color="auto" w:fill="FFFFFF"/>
          <w:lang w:bidi="ar"/>
        </w:rPr>
        <w:t>日</w:t>
      </w:r>
    </w:p>
    <w:p w14:paraId="23701D7E">
      <w:pPr>
        <w:pageBreakBefore w:val="0"/>
        <w:kinsoku/>
        <w:overflowPunct/>
        <w:bidi w:val="0"/>
        <w:spacing w:line="320" w:lineRule="exact"/>
        <w:rPr>
          <w:rFonts w:hint="eastAsia" w:ascii="宋体" w:hAnsi="宋体" w:eastAsia="宋体" w:cs="宋体"/>
          <w:b/>
          <w:bCs/>
          <w:color w:val="auto"/>
          <w:sz w:val="21"/>
          <w:szCs w:val="21"/>
          <w:highlight w:val="none"/>
        </w:rPr>
      </w:pPr>
    </w:p>
    <w:p w14:paraId="6867379D">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注：如项目要求现场踏勘的，请投标人</w:t>
      </w:r>
      <w:r>
        <w:rPr>
          <w:rFonts w:hint="eastAsia" w:ascii="宋体" w:hAnsi="宋体" w:eastAsia="宋体" w:cs="宋体"/>
          <w:b/>
          <w:bCs/>
          <w:color w:val="auto"/>
          <w:sz w:val="21"/>
          <w:szCs w:val="21"/>
          <w:highlight w:val="none"/>
        </w:rPr>
        <w:t>自行填写相关信息</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提前打印并携带身份证及法定代表人授权书等相关资料</w:t>
      </w:r>
      <w:r>
        <w:rPr>
          <w:rFonts w:hint="eastAsia" w:ascii="宋体" w:hAnsi="宋体" w:eastAsia="宋体" w:cs="宋体"/>
          <w:color w:val="auto"/>
          <w:sz w:val="21"/>
          <w:szCs w:val="21"/>
          <w:highlight w:val="none"/>
        </w:rPr>
        <w:t>，根据项目要求于指定时间前到达集合或踏勘地点，请提前1</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2个工作日联系采购人对应人员确认踏勘事宜。具体要求详见“招标公告”或“对通用条款的补充内容。”</w:t>
      </w:r>
    </w:p>
    <w:p w14:paraId="21797DF5">
      <w:pPr>
        <w:pStyle w:val="10"/>
        <w:pageBreakBefore w:val="0"/>
        <w:kinsoku/>
        <w:overflowPunct/>
        <w:bidi w:val="0"/>
        <w:spacing w:line="320" w:lineRule="exact"/>
        <w:rPr>
          <w:rFonts w:hint="eastAsia" w:ascii="宋体" w:hAnsi="宋体" w:eastAsia="宋体" w:cs="宋体"/>
          <w:color w:val="auto"/>
          <w:sz w:val="21"/>
          <w:szCs w:val="21"/>
          <w:highlight w:val="none"/>
        </w:rPr>
      </w:pPr>
    </w:p>
    <w:p w14:paraId="433936FF">
      <w:pPr>
        <w:pStyle w:val="10"/>
        <w:pageBreakBefore w:val="0"/>
        <w:kinsoku/>
        <w:overflowPunct/>
        <w:bidi w:val="0"/>
        <w:spacing w:line="320" w:lineRule="exact"/>
        <w:rPr>
          <w:rFonts w:hint="eastAsia" w:ascii="宋体" w:hAnsi="宋体" w:eastAsia="宋体" w:cs="宋体"/>
          <w:color w:val="auto"/>
          <w:sz w:val="21"/>
          <w:szCs w:val="21"/>
          <w:highlight w:val="none"/>
        </w:rPr>
      </w:pPr>
    </w:p>
    <w:p w14:paraId="24568BA4">
      <w:pPr>
        <w:pStyle w:val="10"/>
        <w:pageBreakBefore w:val="0"/>
        <w:kinsoku/>
        <w:overflowPunct/>
        <w:bidi w:val="0"/>
        <w:spacing w:line="320" w:lineRule="exact"/>
        <w:rPr>
          <w:rFonts w:hint="eastAsia" w:ascii="宋体" w:hAnsi="宋体" w:eastAsia="宋体" w:cs="宋体"/>
          <w:color w:val="auto"/>
          <w:sz w:val="21"/>
          <w:szCs w:val="21"/>
          <w:highlight w:val="none"/>
        </w:rPr>
      </w:pPr>
    </w:p>
    <w:p w14:paraId="34B7C77A">
      <w:pPr>
        <w:pStyle w:val="10"/>
        <w:pageBreakBefore w:val="0"/>
        <w:kinsoku/>
        <w:overflowPunct/>
        <w:bidi w:val="0"/>
        <w:spacing w:line="320" w:lineRule="exact"/>
        <w:rPr>
          <w:rFonts w:hint="eastAsia" w:ascii="宋体" w:hAnsi="宋体" w:eastAsia="宋体" w:cs="宋体"/>
          <w:color w:val="auto"/>
          <w:sz w:val="21"/>
          <w:szCs w:val="21"/>
          <w:highlight w:val="none"/>
        </w:rPr>
      </w:pPr>
    </w:p>
    <w:p w14:paraId="2E74C12D">
      <w:pPr>
        <w:pStyle w:val="10"/>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如评分项涉及资质、认证、奖项、实施方案、重难点分析等相关内容，应答格式由投标人自拟。</w:t>
      </w:r>
    </w:p>
    <w:p w14:paraId="6099D2D1">
      <w:pPr>
        <w:pageBreakBefore w:val="0"/>
        <w:kinsoku/>
        <w:overflowPunct/>
        <w:bidi w:val="0"/>
        <w:spacing w:line="32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bookmarkEnd w:id="98"/>
    <w:p w14:paraId="2DE6FF80">
      <w:pPr>
        <w:pageBreakBefore w:val="0"/>
        <w:kinsoku/>
        <w:overflowPunct/>
        <w:autoSpaceDE w:val="0"/>
        <w:autoSpaceDN w:val="0"/>
        <w:bidi w:val="0"/>
        <w:spacing w:line="320" w:lineRule="exact"/>
        <w:ind w:right="40"/>
        <w:jc w:val="left"/>
        <w:outlineLvl w:val="1"/>
        <w:rPr>
          <w:rFonts w:hint="eastAsia" w:ascii="宋体" w:hAnsi="宋体" w:eastAsia="宋体" w:cs="宋体"/>
          <w:b/>
          <w:bCs/>
          <w:color w:val="auto"/>
          <w:sz w:val="21"/>
          <w:szCs w:val="21"/>
          <w:highlight w:val="none"/>
        </w:rPr>
      </w:pPr>
      <w:bookmarkStart w:id="103" w:name="_Toc18052"/>
      <w:bookmarkStart w:id="104" w:name="_Toc22260"/>
      <w:r>
        <w:rPr>
          <w:rFonts w:hint="eastAsia" w:cs="宋体"/>
          <w:b/>
          <w:bCs/>
          <w:color w:val="auto"/>
          <w:sz w:val="21"/>
          <w:szCs w:val="21"/>
          <w:highlight w:val="none"/>
          <w:lang w:eastAsia="zh-CN"/>
        </w:rPr>
        <w:t>十二、</w:t>
      </w:r>
      <w:bookmarkEnd w:id="103"/>
      <w:bookmarkStart w:id="105" w:name="_Toc17812"/>
      <w:bookmarkStart w:id="106" w:name="_Toc28360"/>
      <w:bookmarkStart w:id="107" w:name="_Toc7259"/>
      <w:bookmarkStart w:id="108" w:name="_Toc25953"/>
      <w:r>
        <w:rPr>
          <w:rFonts w:hint="eastAsia" w:ascii="宋体" w:hAnsi="宋体" w:eastAsia="宋体" w:cs="宋体"/>
          <w:b/>
          <w:bCs/>
          <w:color w:val="auto"/>
          <w:sz w:val="21"/>
          <w:szCs w:val="21"/>
          <w:highlight w:val="none"/>
        </w:rPr>
        <w:t>龙岗区进一步规范政商交往行为告知书</w:t>
      </w:r>
      <w:bookmarkEnd w:id="104"/>
    </w:p>
    <w:p w14:paraId="7A21B8A9">
      <w:pPr>
        <w:keepNext/>
        <w:keepLines/>
        <w:pageBreakBefore w:val="0"/>
        <w:numPr>
          <w:ilvl w:val="0"/>
          <w:numId w:val="0"/>
        </w:numPr>
        <w:kinsoku/>
        <w:overflowPunct/>
        <w:bidi w:val="0"/>
        <w:spacing w:line="320" w:lineRule="exact"/>
        <w:outlineLvl w:val="9"/>
        <w:rPr>
          <w:rFonts w:hint="eastAsia" w:ascii="宋体" w:hAnsi="宋体" w:eastAsia="宋体" w:cs="宋体"/>
          <w:color w:val="auto"/>
          <w:sz w:val="21"/>
          <w:szCs w:val="21"/>
          <w:highlight w:val="none"/>
        </w:rPr>
      </w:pPr>
    </w:p>
    <w:p w14:paraId="73CC5496">
      <w:pPr>
        <w:pStyle w:val="7"/>
        <w:pageBreakBefore w:val="0"/>
        <w:kinsoku/>
        <w:overflowPunct/>
        <w:bidi w:val="0"/>
        <w:spacing w:line="320" w:lineRule="exact"/>
        <w:rPr>
          <w:rFonts w:hint="eastAsia" w:ascii="宋体" w:hAnsi="宋体" w:eastAsia="宋体" w:cs="宋体"/>
          <w:color w:val="auto"/>
          <w:sz w:val="21"/>
          <w:szCs w:val="21"/>
          <w:highlight w:val="none"/>
        </w:rPr>
      </w:pPr>
    </w:p>
    <w:p w14:paraId="1329C12B">
      <w:pPr>
        <w:pageBreakBefore w:val="0"/>
        <w:kinsoku/>
        <w:overflowPunct/>
        <w:autoSpaceDE w:val="0"/>
        <w:autoSpaceDN w:val="0"/>
        <w:bidi w:val="0"/>
        <w:spacing w:line="320" w:lineRule="exact"/>
        <w:ind w:right="40"/>
        <w:jc w:val="center"/>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龙岗区进一步规范政商交往行为告知书</w:t>
      </w:r>
    </w:p>
    <w:p w14:paraId="1258A485">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DC4EB32">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为深入构建</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亲</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清</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新型政商关系，努力打造尊商、亲商、助商、安商良好营商环境，龙岗区委区政府制定了《龙岗区公职人员政商交往“十个不准”》，严明公职人员在政商交往中的纪律要求。 请参与龙岗建设的广大企业及其从业人员，严格监督我区公职人员落实“十个不准”，并在与我区公职人员交往中切实做到“十个不得”。</w:t>
      </w:r>
    </w:p>
    <w:p w14:paraId="518BF28D">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一、不得向公职人员赠送礼品、礼金、消费卡等财物。</w:t>
      </w:r>
    </w:p>
    <w:p w14:paraId="04591E07">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二、不得违规向公职人员提供宴请、旅游、娱乐等安排。</w:t>
      </w:r>
    </w:p>
    <w:p w14:paraId="760D6950">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三、不得通过打麻将等形式向公职人员输送利益。</w:t>
      </w:r>
    </w:p>
    <w:p w14:paraId="3987A4A2">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四、不得为公职人员报销应由其个人支付的费用。</w:t>
      </w:r>
    </w:p>
    <w:p w14:paraId="7B527241">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五、不得违规向公职人员及其亲友借贷款。</w:t>
      </w:r>
    </w:p>
    <w:p w14:paraId="4D3BE81A">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六、不得违规将车辆、住房等借给公职人员使用。</w:t>
      </w:r>
    </w:p>
    <w:p w14:paraId="329D3B23">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七、不得在招投标中与公职人员搞暗箱操作、围标串标。</w:t>
      </w:r>
    </w:p>
    <w:p w14:paraId="2BDC71CD">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八、不得为利益相关人和公职人员牵线搭桥或者代为传递信息、传递财物。</w:t>
      </w:r>
    </w:p>
    <w:p w14:paraId="27778BED">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九、不得让公职人员在企业违规兼职取酬。</w:t>
      </w:r>
    </w:p>
    <w:p w14:paraId="3E87D2B9">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十、不得为公职人员亲友违规承揽业务提供便利。</w:t>
      </w:r>
    </w:p>
    <w:p w14:paraId="551E7C52">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上述“十个不得”，请您严格遵守。同时，在政商交往中， 如有发现我区公职人员存在违反“十个不准”的问题，请及时通过网络举报平台或者 12388 举报电话等方式，向纪检监察机关反映举报，我们将一律严格保密、一律优先处置、一律严肃查处。</w:t>
      </w:r>
    </w:p>
    <w:p w14:paraId="52E2653C">
      <w:pPr>
        <w:pageBreakBefore w:val="0"/>
        <w:kinsoku/>
        <w:overflowPunct/>
        <w:bidi w:val="0"/>
        <w:spacing w:line="320" w:lineRule="exact"/>
        <w:rPr>
          <w:rFonts w:hint="eastAsia" w:ascii="宋体" w:hAnsi="宋体" w:eastAsia="宋体" w:cs="宋体"/>
          <w:color w:val="auto"/>
          <w:sz w:val="21"/>
          <w:szCs w:val="21"/>
          <w:highlight w:val="none"/>
        </w:rPr>
      </w:pPr>
    </w:p>
    <w:p w14:paraId="29ABA2C6">
      <w:pPr>
        <w:pageBreakBefore w:val="0"/>
        <w:kinsoku/>
        <w:overflowPunct/>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本人已知晓上述告知内容，并愿意遵照执行（签名）：</w:t>
      </w:r>
    </w:p>
    <w:p w14:paraId="2AE0FEFC">
      <w:pPr>
        <w:pageBreakBefore w:val="0"/>
        <w:kinsoku/>
        <w:overflowPunct/>
        <w:bidi w:val="0"/>
        <w:spacing w:line="320" w:lineRule="exact"/>
        <w:ind w:firstLine="3465" w:firstLineChars="1650"/>
        <w:rPr>
          <w:rFonts w:hint="eastAsia" w:ascii="宋体" w:hAnsi="宋体" w:eastAsia="宋体" w:cs="宋体"/>
          <w:color w:val="auto"/>
          <w:sz w:val="21"/>
          <w:szCs w:val="21"/>
          <w:highlight w:val="none"/>
        </w:rPr>
      </w:pPr>
    </w:p>
    <w:p w14:paraId="6B91D55B">
      <w:pPr>
        <w:pStyle w:val="7"/>
        <w:pageBreakBefore w:val="0"/>
        <w:kinsoku/>
        <w:overflowPunct/>
        <w:bidi w:val="0"/>
        <w:spacing w:line="320" w:lineRule="exact"/>
        <w:rPr>
          <w:rFonts w:hint="eastAsia" w:ascii="宋体" w:hAnsi="宋体" w:eastAsia="宋体" w:cs="宋体"/>
          <w:color w:val="auto"/>
          <w:sz w:val="21"/>
          <w:szCs w:val="21"/>
          <w:highlight w:val="none"/>
        </w:rPr>
      </w:pPr>
    </w:p>
    <w:p w14:paraId="0B7F0A57">
      <w:pPr>
        <w:pageBreakBefore w:val="0"/>
        <w:kinsoku/>
        <w:overflowPunct/>
        <w:bidi w:val="0"/>
        <w:spacing w:line="320" w:lineRule="exact"/>
        <w:ind w:firstLine="3780" w:firstLineChars="18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月  日</w:t>
      </w:r>
    </w:p>
    <w:p w14:paraId="3F3C5970">
      <w:pPr>
        <w:pageBreakBefore w:val="0"/>
        <w:kinsoku/>
        <w:overflowPunct/>
        <w:bidi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4CDA4D57">
      <w:pPr>
        <w:pageBreakBefore w:val="0"/>
        <w:kinsoku/>
        <w:overflowPunct/>
        <w:bidi w:val="0"/>
        <w:spacing w:line="320" w:lineRule="exact"/>
        <w:outlineLvl w:val="1"/>
        <w:rPr>
          <w:rFonts w:hint="eastAsia" w:ascii="宋体" w:hAnsi="宋体" w:eastAsia="宋体" w:cs="宋体"/>
          <w:b/>
          <w:bCs/>
          <w:color w:val="auto"/>
          <w:sz w:val="21"/>
          <w:szCs w:val="21"/>
          <w:highlight w:val="none"/>
        </w:rPr>
      </w:pPr>
      <w:bookmarkStart w:id="109" w:name="_Toc13598"/>
      <w:r>
        <w:rPr>
          <w:rFonts w:hint="eastAsia" w:cs="宋体"/>
          <w:b/>
          <w:color w:val="auto"/>
          <w:sz w:val="21"/>
          <w:szCs w:val="21"/>
          <w:highlight w:val="none"/>
          <w:lang w:eastAsia="zh-CN"/>
        </w:rPr>
        <w:t>十三、</w:t>
      </w:r>
      <w:r>
        <w:rPr>
          <w:rFonts w:hint="eastAsia" w:ascii="宋体" w:hAnsi="宋体" w:cs="宋体"/>
          <w:b/>
          <w:szCs w:val="21"/>
        </w:rPr>
        <w:t>服务条款</w:t>
      </w:r>
      <w:r>
        <w:rPr>
          <w:rFonts w:hint="eastAsia" w:ascii="宋体" w:hAnsi="宋体" w:cs="宋体"/>
          <w:b/>
          <w:bCs/>
          <w:szCs w:val="21"/>
        </w:rPr>
        <w:t>偏离表</w:t>
      </w:r>
      <w:bookmarkEnd w:id="109"/>
    </w:p>
    <w:p w14:paraId="7A7D6147">
      <w:pPr>
        <w:pageBreakBefore w:val="0"/>
        <w:kinsoku/>
        <w:overflowPunct/>
        <w:bidi w:val="0"/>
        <w:spacing w:line="320" w:lineRule="exact"/>
        <w:jc w:val="center"/>
        <w:rPr>
          <w:rFonts w:hint="eastAsia" w:ascii="宋体" w:hAnsi="宋体" w:eastAsia="宋体" w:cs="宋体"/>
          <w:b/>
          <w:bCs/>
          <w:color w:val="auto"/>
          <w:sz w:val="21"/>
          <w:szCs w:val="21"/>
          <w:highlight w:val="none"/>
        </w:rPr>
      </w:pPr>
      <w:bookmarkStart w:id="110" w:name="_Toc45995264"/>
    </w:p>
    <w:p w14:paraId="76F5F93B">
      <w:pPr>
        <w:adjustRightInd w:val="0"/>
        <w:snapToGrid w:val="0"/>
        <w:spacing w:line="360" w:lineRule="auto"/>
        <w:jc w:val="center"/>
        <w:rPr>
          <w:rFonts w:ascii="宋体" w:hAnsi="宋体" w:cs="宋体"/>
          <w:b/>
          <w:bCs/>
          <w:szCs w:val="21"/>
        </w:rPr>
      </w:pPr>
      <w:r>
        <w:rPr>
          <w:rFonts w:hint="eastAsia" w:ascii="宋体" w:hAnsi="宋体" w:cs="宋体"/>
          <w:b/>
          <w:szCs w:val="21"/>
        </w:rPr>
        <w:t>服务条款</w:t>
      </w:r>
      <w:r>
        <w:rPr>
          <w:rFonts w:hint="eastAsia" w:ascii="宋体" w:hAnsi="宋体" w:cs="宋体"/>
          <w:b/>
          <w:bCs/>
          <w:szCs w:val="21"/>
        </w:rPr>
        <w:t>偏离表</w:t>
      </w:r>
    </w:p>
    <w:tbl>
      <w:tblPr>
        <w:tblStyle w:val="24"/>
        <w:tblW w:w="5000" w:type="pct"/>
        <w:jc w:val="center"/>
        <w:tblLayout w:type="autofit"/>
        <w:tblCellMar>
          <w:top w:w="0" w:type="dxa"/>
          <w:left w:w="108" w:type="dxa"/>
          <w:bottom w:w="0" w:type="dxa"/>
          <w:right w:w="108" w:type="dxa"/>
        </w:tblCellMar>
      </w:tblPr>
      <w:tblGrid>
        <w:gridCol w:w="1320"/>
        <w:gridCol w:w="2867"/>
        <w:gridCol w:w="2554"/>
        <w:gridCol w:w="2077"/>
        <w:gridCol w:w="1144"/>
      </w:tblGrid>
      <w:tr w14:paraId="7B116DE5">
        <w:tblPrEx>
          <w:tblCellMar>
            <w:top w:w="0" w:type="dxa"/>
            <w:left w:w="108" w:type="dxa"/>
            <w:bottom w:w="0" w:type="dxa"/>
            <w:right w:w="108" w:type="dxa"/>
          </w:tblCellMar>
        </w:tblPrEx>
        <w:trPr>
          <w:trHeight w:val="510"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3EA3FCD8">
            <w:pPr>
              <w:widowControl/>
              <w:adjustRightInd w:val="0"/>
              <w:snapToGrid w:val="0"/>
              <w:spacing w:line="360" w:lineRule="auto"/>
              <w:jc w:val="center"/>
              <w:rPr>
                <w:rFonts w:ascii="宋体" w:hAnsi="宋体" w:cs="宋体"/>
                <w:b/>
                <w:bCs/>
                <w:kern w:val="0"/>
                <w:sz w:val="22"/>
              </w:rPr>
            </w:pPr>
            <w:r>
              <w:rPr>
                <w:rFonts w:hint="eastAsia" w:ascii="宋体" w:hAnsi="宋体" w:cs="宋体"/>
                <w:b/>
                <w:bCs/>
                <w:kern w:val="0"/>
                <w:sz w:val="22"/>
              </w:rPr>
              <w:t>招标文件条目号</w:t>
            </w:r>
          </w:p>
        </w:tc>
        <w:tc>
          <w:tcPr>
            <w:tcW w:w="1438" w:type="pct"/>
            <w:tcBorders>
              <w:top w:val="single" w:color="auto" w:sz="8" w:space="0"/>
              <w:left w:val="single" w:color="auto" w:sz="8" w:space="0"/>
              <w:bottom w:val="single" w:color="auto" w:sz="8" w:space="0"/>
              <w:right w:val="single" w:color="auto" w:sz="8" w:space="0"/>
            </w:tcBorders>
            <w:vAlign w:val="center"/>
          </w:tcPr>
          <w:p w14:paraId="458C8549">
            <w:pPr>
              <w:widowControl/>
              <w:adjustRightInd w:val="0"/>
              <w:snapToGrid w:val="0"/>
              <w:spacing w:line="360" w:lineRule="auto"/>
              <w:jc w:val="center"/>
              <w:rPr>
                <w:rFonts w:ascii="宋体" w:hAnsi="宋体" w:cs="宋体"/>
                <w:b/>
                <w:bCs/>
                <w:kern w:val="0"/>
                <w:sz w:val="22"/>
              </w:rPr>
            </w:pPr>
            <w:r>
              <w:rPr>
                <w:rFonts w:hint="eastAsia" w:ascii="宋体" w:hAnsi="宋体" w:cs="宋体"/>
                <w:b/>
                <w:bCs/>
                <w:kern w:val="0"/>
                <w:sz w:val="22"/>
              </w:rPr>
              <w:t>招标技术服务条款</w:t>
            </w:r>
          </w:p>
        </w:tc>
        <w:tc>
          <w:tcPr>
            <w:tcW w:w="1281" w:type="pct"/>
            <w:tcBorders>
              <w:top w:val="single" w:color="auto" w:sz="8" w:space="0"/>
              <w:left w:val="single" w:color="auto" w:sz="8" w:space="0"/>
              <w:bottom w:val="single" w:color="auto" w:sz="8" w:space="0"/>
              <w:right w:val="single" w:color="auto" w:sz="8" w:space="0"/>
            </w:tcBorders>
            <w:vAlign w:val="center"/>
          </w:tcPr>
          <w:p w14:paraId="75CB3717">
            <w:pPr>
              <w:adjustRightInd w:val="0"/>
              <w:snapToGrid w:val="0"/>
              <w:spacing w:line="360" w:lineRule="auto"/>
              <w:jc w:val="center"/>
              <w:rPr>
                <w:rFonts w:ascii="宋体" w:hAnsi="宋体" w:cs="宋体"/>
                <w:b/>
                <w:szCs w:val="21"/>
              </w:rPr>
            </w:pPr>
            <w:r>
              <w:rPr>
                <w:rFonts w:hint="eastAsia" w:ascii="宋体" w:hAnsi="宋体" w:cs="宋体"/>
                <w:b/>
                <w:szCs w:val="21"/>
              </w:rPr>
              <w:t>投标响应</w:t>
            </w:r>
          </w:p>
        </w:tc>
        <w:tc>
          <w:tcPr>
            <w:tcW w:w="1042" w:type="pct"/>
            <w:tcBorders>
              <w:top w:val="single" w:color="auto" w:sz="8" w:space="0"/>
              <w:left w:val="single" w:color="auto" w:sz="8" w:space="0"/>
              <w:bottom w:val="single" w:color="auto" w:sz="8" w:space="0"/>
              <w:right w:val="single" w:color="auto" w:sz="8" w:space="0"/>
            </w:tcBorders>
            <w:vAlign w:val="center"/>
          </w:tcPr>
          <w:p w14:paraId="372241BD">
            <w:pPr>
              <w:adjustRightInd w:val="0"/>
              <w:snapToGrid w:val="0"/>
              <w:spacing w:line="360" w:lineRule="auto"/>
              <w:jc w:val="center"/>
              <w:rPr>
                <w:rFonts w:ascii="宋体" w:hAnsi="宋体" w:cs="宋体"/>
                <w:b/>
                <w:szCs w:val="21"/>
              </w:rPr>
            </w:pPr>
            <w:r>
              <w:rPr>
                <w:rFonts w:hint="eastAsia" w:ascii="宋体" w:hAnsi="宋体" w:cs="宋体"/>
                <w:b/>
                <w:szCs w:val="21"/>
              </w:rPr>
              <w:t>偏离情况</w:t>
            </w:r>
          </w:p>
        </w:tc>
        <w:tc>
          <w:tcPr>
            <w:tcW w:w="574" w:type="pct"/>
            <w:tcBorders>
              <w:top w:val="single" w:color="auto" w:sz="8" w:space="0"/>
              <w:left w:val="single" w:color="auto" w:sz="8" w:space="0"/>
              <w:bottom w:val="single" w:color="auto" w:sz="8" w:space="0"/>
              <w:right w:val="single" w:color="auto" w:sz="8" w:space="0"/>
            </w:tcBorders>
            <w:vAlign w:val="center"/>
          </w:tcPr>
          <w:p w14:paraId="034EACB6">
            <w:pPr>
              <w:adjustRightInd w:val="0"/>
              <w:snapToGrid w:val="0"/>
              <w:spacing w:line="360" w:lineRule="auto"/>
              <w:jc w:val="center"/>
              <w:rPr>
                <w:rFonts w:ascii="宋体" w:hAnsi="宋体" w:cs="宋体"/>
                <w:b/>
                <w:szCs w:val="21"/>
              </w:rPr>
            </w:pPr>
            <w:r>
              <w:rPr>
                <w:rFonts w:hint="eastAsia" w:cs="宋体"/>
                <w:b/>
                <w:color w:val="auto"/>
                <w:sz w:val="21"/>
                <w:szCs w:val="21"/>
                <w:lang w:eastAsia="zh-CN"/>
              </w:rPr>
              <w:t>说明或佐证材料页码</w:t>
            </w:r>
          </w:p>
        </w:tc>
      </w:tr>
      <w:tr w14:paraId="218000A5">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1119531B">
            <w:pPr>
              <w:widowControl/>
              <w:adjustRightInd w:val="0"/>
              <w:snapToGrid w:val="0"/>
              <w:spacing w:line="360" w:lineRule="auto"/>
              <w:jc w:val="center"/>
              <w:rPr>
                <w:rFonts w:ascii="宋体" w:hAnsi="宋体" w:cs="宋体"/>
                <w:b/>
                <w:bCs/>
                <w:kern w:val="0"/>
                <w:sz w:val="22"/>
              </w:rPr>
            </w:pPr>
            <w:r>
              <w:rPr>
                <w:rFonts w:hint="eastAsia" w:ascii="宋体" w:hAnsi="宋体" w:cs="宋体"/>
                <w:b/>
                <w:bCs/>
                <w:kern w:val="0"/>
                <w:sz w:val="22"/>
              </w:rPr>
              <w:t>1</w:t>
            </w:r>
          </w:p>
        </w:tc>
        <w:tc>
          <w:tcPr>
            <w:tcW w:w="1438" w:type="pct"/>
            <w:tcBorders>
              <w:top w:val="single" w:color="auto" w:sz="8" w:space="0"/>
              <w:left w:val="nil"/>
              <w:bottom w:val="single" w:color="auto" w:sz="8" w:space="0"/>
              <w:right w:val="single" w:color="auto" w:sz="8" w:space="0"/>
            </w:tcBorders>
            <w:vAlign w:val="center"/>
          </w:tcPr>
          <w:p w14:paraId="020D72D8">
            <w:pPr>
              <w:widowControl/>
              <w:adjustRightInd w:val="0"/>
              <w:snapToGrid w:val="0"/>
              <w:spacing w:line="360" w:lineRule="auto"/>
              <w:jc w:val="center"/>
              <w:rPr>
                <w:rFonts w:ascii="宋体" w:hAnsi="宋体" w:cs="宋体"/>
                <w:kern w:val="0"/>
                <w:szCs w:val="21"/>
              </w:rPr>
            </w:pPr>
            <w:r>
              <w:rPr>
                <w:rFonts w:hint="eastAsia" w:ascii="宋体" w:hAnsi="宋体"/>
                <w:b/>
                <w:bCs/>
                <w:kern w:val="0"/>
                <w:szCs w:val="21"/>
              </w:rPr>
              <w:t>招标文件</w:t>
            </w:r>
            <w:r>
              <w:rPr>
                <w:rFonts w:hint="eastAsia" w:ascii="宋体" w:hAnsi="宋体" w:cs="宋体"/>
                <w:b/>
                <w:bCs/>
                <w:color w:val="000000"/>
                <w:kern w:val="0"/>
                <w:szCs w:val="21"/>
                <w:u w:val="single"/>
              </w:rPr>
              <w:t>第</w:t>
            </w:r>
            <w:r>
              <w:rPr>
                <w:rFonts w:hint="eastAsia" w:cs="宋体"/>
                <w:b/>
                <w:bCs/>
                <w:color w:val="000000"/>
                <w:kern w:val="0"/>
                <w:szCs w:val="21"/>
                <w:u w:val="single"/>
                <w:lang w:eastAsia="zh-CN"/>
              </w:rPr>
              <w:t>一</w:t>
            </w:r>
            <w:r>
              <w:rPr>
                <w:rFonts w:hint="eastAsia" w:ascii="宋体" w:hAnsi="宋体" w:cs="宋体"/>
                <w:b/>
                <w:bCs/>
                <w:color w:val="000000"/>
                <w:kern w:val="0"/>
                <w:szCs w:val="21"/>
                <w:u w:val="single"/>
              </w:rPr>
              <w:t>章招标项目需求中“三、</w:t>
            </w:r>
            <w:r>
              <w:rPr>
                <w:rFonts w:hint="eastAsia" w:cs="宋体"/>
                <w:b/>
                <w:bCs/>
                <w:color w:val="000000"/>
                <w:kern w:val="0"/>
                <w:szCs w:val="21"/>
                <w:u w:val="single"/>
                <w:lang w:eastAsia="zh-CN"/>
              </w:rPr>
              <w:t>服务内容；第一节</w:t>
            </w:r>
            <w:r>
              <w:rPr>
                <w:rFonts w:hint="eastAsia" w:cs="宋体"/>
                <w:b/>
                <w:bCs/>
                <w:color w:val="000000"/>
                <w:kern w:val="0"/>
                <w:szCs w:val="21"/>
                <w:u w:val="single"/>
                <w:lang w:val="en-US" w:eastAsia="zh-CN"/>
              </w:rPr>
              <w:t xml:space="preserve"> </w:t>
            </w:r>
            <w:r>
              <w:rPr>
                <w:rFonts w:hint="eastAsia" w:cs="宋体"/>
                <w:b/>
                <w:bCs/>
                <w:color w:val="000000"/>
                <w:kern w:val="0"/>
                <w:szCs w:val="21"/>
                <w:u w:val="single"/>
                <w:lang w:eastAsia="zh-CN"/>
              </w:rPr>
              <w:t>技术要求</w:t>
            </w:r>
            <w:r>
              <w:rPr>
                <w:rFonts w:hint="eastAsia" w:ascii="宋体" w:hAnsi="宋体" w:cs="宋体"/>
                <w:b/>
                <w:bCs/>
                <w:color w:val="000000"/>
                <w:kern w:val="0"/>
                <w:szCs w:val="21"/>
                <w:u w:val="single"/>
              </w:rPr>
              <w:t>”</w:t>
            </w:r>
            <w:r>
              <w:rPr>
                <w:rFonts w:hint="eastAsia" w:ascii="宋体" w:hAnsi="宋体" w:cs="宋体"/>
                <w:b/>
                <w:bCs/>
                <w:color w:val="000000"/>
                <w:kern w:val="0"/>
                <w:szCs w:val="21"/>
              </w:rPr>
              <w:t>的</w:t>
            </w:r>
            <w:r>
              <w:rPr>
                <w:rFonts w:hint="eastAsia" w:ascii="宋体" w:hAnsi="宋体"/>
                <w:b/>
                <w:bCs/>
                <w:kern w:val="0"/>
                <w:szCs w:val="21"/>
              </w:rPr>
              <w:t>全部内容</w:t>
            </w:r>
            <w:r>
              <w:rPr>
                <w:rFonts w:hint="eastAsia" w:ascii="宋体" w:hAnsi="宋体"/>
                <w:b/>
                <w:bCs/>
                <w:color w:val="FF0000"/>
                <w:kern w:val="0"/>
                <w:szCs w:val="21"/>
              </w:rPr>
              <w:t>复制</w:t>
            </w:r>
          </w:p>
        </w:tc>
        <w:tc>
          <w:tcPr>
            <w:tcW w:w="1281" w:type="pct"/>
            <w:tcBorders>
              <w:top w:val="single" w:color="auto" w:sz="8" w:space="0"/>
              <w:left w:val="nil"/>
              <w:bottom w:val="single" w:color="auto" w:sz="8" w:space="0"/>
              <w:right w:val="single" w:color="auto" w:sz="8" w:space="0"/>
            </w:tcBorders>
            <w:vAlign w:val="center"/>
          </w:tcPr>
          <w:p w14:paraId="2ADCAC1F">
            <w:pPr>
              <w:adjustRightInd w:val="0"/>
              <w:snapToGrid w:val="0"/>
              <w:spacing w:line="360" w:lineRule="auto"/>
              <w:jc w:val="center"/>
              <w:rPr>
                <w:rFonts w:ascii="宋体" w:hAnsi="宋体" w:cs="宋体"/>
                <w:b/>
                <w:bCs/>
                <w:kern w:val="0"/>
                <w:sz w:val="22"/>
              </w:rPr>
            </w:pPr>
            <w:r>
              <w:rPr>
                <w:rFonts w:hint="eastAsia" w:ascii="宋体" w:hAnsi="宋体"/>
                <w:b/>
                <w:bCs/>
                <w:kern w:val="0"/>
                <w:szCs w:val="21"/>
              </w:rPr>
              <w:t>填写“完全满足”或存在负偏离的内容</w:t>
            </w:r>
          </w:p>
        </w:tc>
        <w:tc>
          <w:tcPr>
            <w:tcW w:w="1042" w:type="pct"/>
            <w:tcBorders>
              <w:top w:val="single" w:color="auto" w:sz="8" w:space="0"/>
              <w:left w:val="nil"/>
              <w:bottom w:val="single" w:color="auto" w:sz="8" w:space="0"/>
              <w:right w:val="single" w:color="auto" w:sz="8" w:space="0"/>
            </w:tcBorders>
            <w:vAlign w:val="center"/>
          </w:tcPr>
          <w:p w14:paraId="7CAC521C">
            <w:pPr>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填“无偏离”</w:t>
            </w:r>
          </w:p>
          <w:p w14:paraId="66BCA85B">
            <w:pPr>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或“正偏离”</w:t>
            </w:r>
          </w:p>
          <w:p w14:paraId="6881C158">
            <w:pPr>
              <w:adjustRightInd w:val="0"/>
              <w:snapToGrid w:val="0"/>
              <w:spacing w:line="360" w:lineRule="auto"/>
              <w:jc w:val="center"/>
              <w:rPr>
                <w:rFonts w:ascii="宋体" w:hAnsi="宋体" w:cs="宋体"/>
                <w:b/>
                <w:bCs/>
                <w:kern w:val="0"/>
                <w:sz w:val="22"/>
              </w:rPr>
            </w:pPr>
            <w:r>
              <w:rPr>
                <w:rFonts w:hint="eastAsia" w:ascii="宋体" w:hAnsi="宋体" w:cs="宋体"/>
                <w:b/>
                <w:bCs/>
                <w:kern w:val="0"/>
                <w:szCs w:val="21"/>
              </w:rPr>
              <w:t>或“负偏离”</w:t>
            </w:r>
          </w:p>
        </w:tc>
        <w:tc>
          <w:tcPr>
            <w:tcW w:w="574" w:type="pct"/>
            <w:tcBorders>
              <w:top w:val="single" w:color="auto" w:sz="8" w:space="0"/>
              <w:left w:val="nil"/>
              <w:bottom w:val="single" w:color="auto" w:sz="8" w:space="0"/>
              <w:right w:val="single" w:color="auto" w:sz="8" w:space="0"/>
            </w:tcBorders>
            <w:vAlign w:val="center"/>
          </w:tcPr>
          <w:p w14:paraId="73C44BD0">
            <w:pPr>
              <w:widowControl/>
              <w:adjustRightInd w:val="0"/>
              <w:snapToGrid w:val="0"/>
              <w:spacing w:line="360" w:lineRule="auto"/>
              <w:jc w:val="center"/>
              <w:rPr>
                <w:rFonts w:ascii="宋体" w:hAnsi="宋体" w:cs="宋体"/>
                <w:kern w:val="0"/>
                <w:sz w:val="22"/>
              </w:rPr>
            </w:pPr>
          </w:p>
        </w:tc>
      </w:tr>
      <w:tr w14:paraId="5DB3502E">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4526A41D">
            <w:pPr>
              <w:widowControl/>
              <w:adjustRightInd w:val="0"/>
              <w:snapToGrid w:val="0"/>
              <w:spacing w:line="360" w:lineRule="auto"/>
              <w:jc w:val="center"/>
              <w:rPr>
                <w:rFonts w:ascii="宋体" w:hAnsi="宋体" w:cs="宋体"/>
                <w:b/>
                <w:bCs/>
                <w:kern w:val="0"/>
                <w:sz w:val="22"/>
              </w:rPr>
            </w:pPr>
            <w:r>
              <w:rPr>
                <w:rFonts w:hint="eastAsia" w:ascii="宋体" w:hAnsi="宋体" w:cs="宋体"/>
                <w:b/>
                <w:bCs/>
                <w:kern w:val="0"/>
                <w:sz w:val="22"/>
              </w:rPr>
              <w:t>2</w:t>
            </w:r>
          </w:p>
        </w:tc>
        <w:tc>
          <w:tcPr>
            <w:tcW w:w="1438" w:type="pct"/>
            <w:tcBorders>
              <w:top w:val="single" w:color="auto" w:sz="8" w:space="0"/>
              <w:left w:val="nil"/>
              <w:bottom w:val="single" w:color="auto" w:sz="8" w:space="0"/>
              <w:right w:val="single" w:color="auto" w:sz="8" w:space="0"/>
            </w:tcBorders>
            <w:vAlign w:val="center"/>
          </w:tcPr>
          <w:p w14:paraId="0E640135">
            <w:pPr>
              <w:widowControl/>
              <w:adjustRightInd w:val="0"/>
              <w:snapToGrid w:val="0"/>
              <w:spacing w:line="360" w:lineRule="auto"/>
              <w:jc w:val="center"/>
              <w:rPr>
                <w:rFonts w:ascii="宋体" w:hAnsi="宋体" w:cs="宋体"/>
                <w:kern w:val="0"/>
                <w:szCs w:val="21"/>
              </w:rPr>
            </w:pPr>
          </w:p>
        </w:tc>
        <w:tc>
          <w:tcPr>
            <w:tcW w:w="1281" w:type="pct"/>
            <w:tcBorders>
              <w:top w:val="single" w:color="auto" w:sz="8" w:space="0"/>
              <w:left w:val="nil"/>
              <w:bottom w:val="single" w:color="auto" w:sz="8" w:space="0"/>
              <w:right w:val="single" w:color="auto" w:sz="8" w:space="0"/>
            </w:tcBorders>
            <w:vAlign w:val="center"/>
          </w:tcPr>
          <w:p w14:paraId="19863E43">
            <w:pPr>
              <w:widowControl/>
              <w:adjustRightInd w:val="0"/>
              <w:snapToGrid w:val="0"/>
              <w:spacing w:line="360" w:lineRule="auto"/>
              <w:jc w:val="center"/>
              <w:rPr>
                <w:rFonts w:ascii="宋体" w:hAnsi="宋体" w:cs="宋体"/>
                <w:kern w:val="0"/>
                <w:sz w:val="22"/>
              </w:rPr>
            </w:pPr>
          </w:p>
        </w:tc>
        <w:tc>
          <w:tcPr>
            <w:tcW w:w="1042" w:type="pct"/>
            <w:tcBorders>
              <w:top w:val="single" w:color="auto" w:sz="8" w:space="0"/>
              <w:left w:val="nil"/>
              <w:bottom w:val="single" w:color="auto" w:sz="8" w:space="0"/>
              <w:right w:val="single" w:color="auto" w:sz="8" w:space="0"/>
            </w:tcBorders>
            <w:vAlign w:val="center"/>
          </w:tcPr>
          <w:p w14:paraId="2B6FBFAC">
            <w:pPr>
              <w:widowControl/>
              <w:adjustRightInd w:val="0"/>
              <w:snapToGrid w:val="0"/>
              <w:spacing w:line="360" w:lineRule="auto"/>
              <w:jc w:val="center"/>
              <w:rPr>
                <w:rFonts w:ascii="宋体" w:hAnsi="宋体" w:cs="宋体"/>
                <w:kern w:val="0"/>
                <w:sz w:val="22"/>
              </w:rPr>
            </w:pPr>
          </w:p>
        </w:tc>
        <w:tc>
          <w:tcPr>
            <w:tcW w:w="574" w:type="pct"/>
            <w:tcBorders>
              <w:top w:val="single" w:color="auto" w:sz="8" w:space="0"/>
              <w:left w:val="nil"/>
              <w:bottom w:val="single" w:color="auto" w:sz="8" w:space="0"/>
              <w:right w:val="single" w:color="auto" w:sz="8" w:space="0"/>
            </w:tcBorders>
            <w:vAlign w:val="center"/>
          </w:tcPr>
          <w:p w14:paraId="6B11003D">
            <w:pPr>
              <w:widowControl/>
              <w:adjustRightInd w:val="0"/>
              <w:snapToGrid w:val="0"/>
              <w:spacing w:line="360" w:lineRule="auto"/>
              <w:jc w:val="center"/>
              <w:rPr>
                <w:rFonts w:ascii="宋体" w:hAnsi="宋体" w:cs="宋体"/>
                <w:kern w:val="0"/>
                <w:sz w:val="22"/>
              </w:rPr>
            </w:pPr>
          </w:p>
        </w:tc>
      </w:tr>
      <w:tr w14:paraId="63223DB7">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39132876">
            <w:pPr>
              <w:widowControl/>
              <w:adjustRightInd w:val="0"/>
              <w:snapToGrid w:val="0"/>
              <w:spacing w:line="360" w:lineRule="auto"/>
              <w:jc w:val="center"/>
              <w:rPr>
                <w:rFonts w:ascii="宋体" w:hAnsi="宋体" w:cs="宋体"/>
                <w:b/>
                <w:bCs/>
                <w:kern w:val="0"/>
                <w:sz w:val="22"/>
              </w:rPr>
            </w:pPr>
            <w:r>
              <w:rPr>
                <w:rFonts w:hint="eastAsia" w:ascii="宋体" w:hAnsi="宋体" w:cs="宋体"/>
                <w:b/>
                <w:bCs/>
                <w:kern w:val="0"/>
                <w:sz w:val="22"/>
              </w:rPr>
              <w:t>3</w:t>
            </w:r>
          </w:p>
        </w:tc>
        <w:tc>
          <w:tcPr>
            <w:tcW w:w="1438" w:type="pct"/>
            <w:tcBorders>
              <w:top w:val="single" w:color="auto" w:sz="8" w:space="0"/>
              <w:left w:val="nil"/>
              <w:bottom w:val="single" w:color="auto" w:sz="8" w:space="0"/>
              <w:right w:val="single" w:color="auto" w:sz="8" w:space="0"/>
            </w:tcBorders>
            <w:vAlign w:val="center"/>
          </w:tcPr>
          <w:p w14:paraId="09B5EDFD">
            <w:pPr>
              <w:widowControl/>
              <w:adjustRightInd w:val="0"/>
              <w:snapToGrid w:val="0"/>
              <w:spacing w:line="360" w:lineRule="auto"/>
              <w:jc w:val="center"/>
              <w:rPr>
                <w:rFonts w:ascii="宋体" w:hAnsi="宋体" w:cs="宋体"/>
                <w:kern w:val="0"/>
                <w:szCs w:val="21"/>
              </w:rPr>
            </w:pPr>
          </w:p>
        </w:tc>
        <w:tc>
          <w:tcPr>
            <w:tcW w:w="1281" w:type="pct"/>
            <w:tcBorders>
              <w:top w:val="single" w:color="auto" w:sz="8" w:space="0"/>
              <w:left w:val="nil"/>
              <w:bottom w:val="single" w:color="auto" w:sz="8" w:space="0"/>
              <w:right w:val="single" w:color="auto" w:sz="8" w:space="0"/>
            </w:tcBorders>
            <w:vAlign w:val="center"/>
          </w:tcPr>
          <w:p w14:paraId="553637E9">
            <w:pPr>
              <w:widowControl/>
              <w:adjustRightInd w:val="0"/>
              <w:snapToGrid w:val="0"/>
              <w:spacing w:line="360" w:lineRule="auto"/>
              <w:jc w:val="center"/>
              <w:rPr>
                <w:rFonts w:ascii="宋体" w:hAnsi="宋体" w:cs="宋体"/>
                <w:kern w:val="0"/>
                <w:sz w:val="22"/>
              </w:rPr>
            </w:pPr>
          </w:p>
        </w:tc>
        <w:tc>
          <w:tcPr>
            <w:tcW w:w="1042" w:type="pct"/>
            <w:tcBorders>
              <w:top w:val="single" w:color="auto" w:sz="8" w:space="0"/>
              <w:left w:val="nil"/>
              <w:bottom w:val="single" w:color="auto" w:sz="8" w:space="0"/>
              <w:right w:val="single" w:color="auto" w:sz="8" w:space="0"/>
            </w:tcBorders>
            <w:vAlign w:val="center"/>
          </w:tcPr>
          <w:p w14:paraId="0D439762">
            <w:pPr>
              <w:widowControl/>
              <w:adjustRightInd w:val="0"/>
              <w:snapToGrid w:val="0"/>
              <w:spacing w:line="360" w:lineRule="auto"/>
              <w:jc w:val="center"/>
              <w:rPr>
                <w:rFonts w:ascii="宋体" w:hAnsi="宋体" w:cs="宋体"/>
                <w:kern w:val="0"/>
                <w:sz w:val="22"/>
              </w:rPr>
            </w:pPr>
          </w:p>
        </w:tc>
        <w:tc>
          <w:tcPr>
            <w:tcW w:w="574" w:type="pct"/>
            <w:tcBorders>
              <w:top w:val="single" w:color="auto" w:sz="8" w:space="0"/>
              <w:left w:val="nil"/>
              <w:bottom w:val="single" w:color="auto" w:sz="8" w:space="0"/>
              <w:right w:val="single" w:color="auto" w:sz="8" w:space="0"/>
            </w:tcBorders>
            <w:vAlign w:val="center"/>
          </w:tcPr>
          <w:p w14:paraId="44C93B74">
            <w:pPr>
              <w:widowControl/>
              <w:adjustRightInd w:val="0"/>
              <w:snapToGrid w:val="0"/>
              <w:spacing w:line="360" w:lineRule="auto"/>
              <w:jc w:val="center"/>
              <w:rPr>
                <w:rFonts w:ascii="宋体" w:hAnsi="宋体" w:cs="宋体"/>
                <w:kern w:val="0"/>
                <w:sz w:val="22"/>
              </w:rPr>
            </w:pPr>
          </w:p>
        </w:tc>
      </w:tr>
      <w:tr w14:paraId="7B85468B">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5D3B4DD3">
            <w:pPr>
              <w:widowControl/>
              <w:adjustRightInd w:val="0"/>
              <w:snapToGrid w:val="0"/>
              <w:spacing w:line="360" w:lineRule="auto"/>
              <w:jc w:val="center"/>
              <w:rPr>
                <w:rFonts w:ascii="宋体" w:hAnsi="宋体" w:cs="宋体"/>
                <w:kern w:val="0"/>
                <w:sz w:val="22"/>
              </w:rPr>
            </w:pPr>
            <w:r>
              <w:rPr>
                <w:rFonts w:hint="eastAsia" w:ascii="宋体" w:hAnsi="宋体" w:cs="宋体"/>
                <w:kern w:val="0"/>
                <w:sz w:val="22"/>
              </w:rPr>
              <w:t>...</w:t>
            </w:r>
          </w:p>
        </w:tc>
        <w:tc>
          <w:tcPr>
            <w:tcW w:w="1438" w:type="pct"/>
            <w:tcBorders>
              <w:top w:val="single" w:color="auto" w:sz="8" w:space="0"/>
              <w:left w:val="nil"/>
              <w:bottom w:val="single" w:color="auto" w:sz="8" w:space="0"/>
              <w:right w:val="single" w:color="auto" w:sz="8" w:space="0"/>
            </w:tcBorders>
            <w:vAlign w:val="center"/>
          </w:tcPr>
          <w:p w14:paraId="1B3AA63F">
            <w:pPr>
              <w:widowControl/>
              <w:adjustRightInd w:val="0"/>
              <w:snapToGrid w:val="0"/>
              <w:spacing w:line="360" w:lineRule="auto"/>
              <w:jc w:val="center"/>
              <w:rPr>
                <w:rFonts w:ascii="宋体" w:hAnsi="宋体" w:cs="宋体"/>
                <w:kern w:val="0"/>
                <w:szCs w:val="21"/>
              </w:rPr>
            </w:pPr>
          </w:p>
        </w:tc>
        <w:tc>
          <w:tcPr>
            <w:tcW w:w="1281" w:type="pct"/>
            <w:tcBorders>
              <w:top w:val="single" w:color="auto" w:sz="8" w:space="0"/>
              <w:left w:val="nil"/>
              <w:bottom w:val="single" w:color="auto" w:sz="8" w:space="0"/>
              <w:right w:val="single" w:color="auto" w:sz="8" w:space="0"/>
            </w:tcBorders>
            <w:vAlign w:val="center"/>
          </w:tcPr>
          <w:p w14:paraId="7CF41735">
            <w:pPr>
              <w:widowControl/>
              <w:adjustRightInd w:val="0"/>
              <w:snapToGrid w:val="0"/>
              <w:spacing w:line="360" w:lineRule="auto"/>
              <w:jc w:val="center"/>
              <w:rPr>
                <w:rFonts w:ascii="宋体" w:hAnsi="宋体" w:cs="宋体"/>
                <w:kern w:val="0"/>
                <w:sz w:val="22"/>
              </w:rPr>
            </w:pPr>
          </w:p>
        </w:tc>
        <w:tc>
          <w:tcPr>
            <w:tcW w:w="1042" w:type="pct"/>
            <w:tcBorders>
              <w:top w:val="single" w:color="auto" w:sz="8" w:space="0"/>
              <w:left w:val="nil"/>
              <w:bottom w:val="single" w:color="auto" w:sz="8" w:space="0"/>
              <w:right w:val="single" w:color="auto" w:sz="8" w:space="0"/>
            </w:tcBorders>
            <w:vAlign w:val="center"/>
          </w:tcPr>
          <w:p w14:paraId="4CEC4B3C">
            <w:pPr>
              <w:widowControl/>
              <w:adjustRightInd w:val="0"/>
              <w:snapToGrid w:val="0"/>
              <w:spacing w:line="360" w:lineRule="auto"/>
              <w:jc w:val="center"/>
              <w:rPr>
                <w:rFonts w:ascii="宋体" w:hAnsi="宋体" w:cs="宋体"/>
                <w:kern w:val="0"/>
                <w:sz w:val="22"/>
              </w:rPr>
            </w:pPr>
          </w:p>
        </w:tc>
        <w:tc>
          <w:tcPr>
            <w:tcW w:w="574" w:type="pct"/>
            <w:tcBorders>
              <w:top w:val="single" w:color="auto" w:sz="8" w:space="0"/>
              <w:left w:val="nil"/>
              <w:bottom w:val="single" w:color="auto" w:sz="8" w:space="0"/>
              <w:right w:val="single" w:color="auto" w:sz="8" w:space="0"/>
            </w:tcBorders>
            <w:vAlign w:val="center"/>
          </w:tcPr>
          <w:p w14:paraId="3DDBF044">
            <w:pPr>
              <w:widowControl/>
              <w:adjustRightInd w:val="0"/>
              <w:snapToGrid w:val="0"/>
              <w:spacing w:line="360" w:lineRule="auto"/>
              <w:jc w:val="center"/>
              <w:rPr>
                <w:rFonts w:ascii="宋体" w:hAnsi="宋体" w:cs="宋体"/>
                <w:kern w:val="0"/>
                <w:sz w:val="22"/>
              </w:rPr>
            </w:pPr>
          </w:p>
        </w:tc>
      </w:tr>
    </w:tbl>
    <w:p w14:paraId="0F212416">
      <w:pPr>
        <w:adjustRightInd w:val="0"/>
        <w:snapToGrid w:val="0"/>
        <w:spacing w:line="360" w:lineRule="auto"/>
        <w:jc w:val="left"/>
        <w:rPr>
          <w:rFonts w:hint="eastAsia" w:ascii="宋体" w:hAnsi="宋体"/>
          <w:b/>
          <w:szCs w:val="21"/>
        </w:rPr>
      </w:pPr>
    </w:p>
    <w:p w14:paraId="1EE161C7">
      <w:pPr>
        <w:adjustRightInd w:val="0"/>
        <w:snapToGrid w:val="0"/>
        <w:spacing w:line="360" w:lineRule="auto"/>
        <w:jc w:val="left"/>
        <w:rPr>
          <w:rFonts w:ascii="宋体" w:hAnsi="宋体"/>
          <w:bCs/>
          <w:szCs w:val="21"/>
        </w:rPr>
      </w:pPr>
      <w:r>
        <w:rPr>
          <w:rFonts w:hint="eastAsia" w:ascii="宋体" w:hAnsi="宋体"/>
          <w:b/>
          <w:szCs w:val="21"/>
        </w:rPr>
        <w:t>注：</w:t>
      </w:r>
      <w:r>
        <w:rPr>
          <w:rFonts w:hint="eastAsia" w:ascii="宋体" w:hAnsi="宋体"/>
          <w:bCs/>
          <w:szCs w:val="21"/>
        </w:rPr>
        <w:t>1、投标人须根据</w:t>
      </w:r>
      <w:r>
        <w:rPr>
          <w:rFonts w:hint="eastAsia" w:ascii="宋体" w:hAnsi="宋体"/>
          <w:b/>
          <w:bCs/>
          <w:kern w:val="0"/>
          <w:szCs w:val="21"/>
        </w:rPr>
        <w:t>招标文件</w:t>
      </w:r>
      <w:r>
        <w:rPr>
          <w:rFonts w:hint="eastAsia" w:ascii="宋体" w:hAnsi="宋体" w:cs="宋体"/>
          <w:b/>
          <w:bCs/>
          <w:color w:val="000000"/>
          <w:kern w:val="0"/>
          <w:szCs w:val="21"/>
          <w:u w:val="single"/>
        </w:rPr>
        <w:t>第</w:t>
      </w:r>
      <w:r>
        <w:rPr>
          <w:rFonts w:hint="eastAsia" w:cs="宋体"/>
          <w:b/>
          <w:bCs/>
          <w:color w:val="000000"/>
          <w:kern w:val="0"/>
          <w:szCs w:val="21"/>
          <w:u w:val="single"/>
          <w:lang w:eastAsia="zh-CN"/>
        </w:rPr>
        <w:t>一</w:t>
      </w:r>
      <w:r>
        <w:rPr>
          <w:rFonts w:hint="eastAsia" w:ascii="宋体" w:hAnsi="宋体" w:cs="宋体"/>
          <w:b/>
          <w:bCs/>
          <w:color w:val="000000"/>
          <w:kern w:val="0"/>
          <w:szCs w:val="21"/>
          <w:u w:val="single"/>
        </w:rPr>
        <w:t>章招标项目需求中“三、</w:t>
      </w:r>
      <w:r>
        <w:rPr>
          <w:rFonts w:hint="eastAsia" w:cs="宋体"/>
          <w:b/>
          <w:bCs/>
          <w:color w:val="000000"/>
          <w:kern w:val="0"/>
          <w:szCs w:val="21"/>
          <w:u w:val="single"/>
          <w:lang w:eastAsia="zh-CN"/>
        </w:rPr>
        <w:t>技术部分（服务内容）</w:t>
      </w:r>
      <w:r>
        <w:rPr>
          <w:rFonts w:hint="eastAsia" w:ascii="宋体" w:hAnsi="宋体" w:cs="宋体"/>
          <w:b/>
          <w:bCs/>
          <w:color w:val="000000"/>
          <w:kern w:val="0"/>
          <w:szCs w:val="21"/>
          <w:u w:val="single"/>
        </w:rPr>
        <w:t>”</w:t>
      </w:r>
      <w:r>
        <w:rPr>
          <w:rFonts w:hint="eastAsia" w:ascii="宋体" w:hAnsi="宋体"/>
          <w:bCs/>
          <w:szCs w:val="21"/>
        </w:rPr>
        <w:t>要求填写此表，作为投标文件重要的组成部分。</w:t>
      </w:r>
    </w:p>
    <w:p w14:paraId="57948F71">
      <w:pPr>
        <w:adjustRightInd w:val="0"/>
        <w:snapToGrid w:val="0"/>
        <w:spacing w:line="360" w:lineRule="auto"/>
        <w:jc w:val="left"/>
        <w:rPr>
          <w:rFonts w:ascii="宋体" w:hAnsi="宋体"/>
          <w:bCs/>
          <w:szCs w:val="21"/>
        </w:rPr>
      </w:pPr>
      <w:r>
        <w:rPr>
          <w:rFonts w:hint="eastAsia" w:ascii="宋体" w:hAnsi="宋体"/>
          <w:bCs/>
          <w:szCs w:val="21"/>
        </w:rPr>
        <w:t>2、投标人递交的投标文件中对招标文件</w:t>
      </w:r>
      <w:r>
        <w:rPr>
          <w:rFonts w:hint="eastAsia" w:ascii="宋体" w:hAnsi="宋体" w:cs="宋体"/>
          <w:b/>
          <w:bCs/>
          <w:color w:val="000000"/>
          <w:kern w:val="0"/>
          <w:szCs w:val="21"/>
          <w:u w:val="single"/>
        </w:rPr>
        <w:t>第</w:t>
      </w:r>
      <w:r>
        <w:rPr>
          <w:rFonts w:hint="eastAsia" w:cs="宋体"/>
          <w:b/>
          <w:bCs/>
          <w:color w:val="000000"/>
          <w:kern w:val="0"/>
          <w:szCs w:val="21"/>
          <w:u w:val="single"/>
          <w:lang w:eastAsia="zh-CN"/>
        </w:rPr>
        <w:t>一</w:t>
      </w:r>
      <w:r>
        <w:rPr>
          <w:rFonts w:hint="eastAsia" w:ascii="宋体" w:hAnsi="宋体" w:cs="宋体"/>
          <w:b/>
          <w:bCs/>
          <w:color w:val="000000"/>
          <w:kern w:val="0"/>
          <w:szCs w:val="21"/>
          <w:u w:val="single"/>
        </w:rPr>
        <w:t>章招标项目需求中“三、</w:t>
      </w:r>
      <w:r>
        <w:rPr>
          <w:rFonts w:hint="eastAsia" w:cs="宋体"/>
          <w:b/>
          <w:bCs/>
          <w:color w:val="000000"/>
          <w:kern w:val="0"/>
          <w:szCs w:val="21"/>
          <w:u w:val="single"/>
          <w:lang w:eastAsia="zh-CN"/>
        </w:rPr>
        <w:t>技术部分（服务内容）</w:t>
      </w:r>
      <w:r>
        <w:rPr>
          <w:rFonts w:hint="eastAsia" w:ascii="宋体" w:hAnsi="宋体" w:cs="宋体"/>
          <w:b/>
          <w:bCs/>
          <w:color w:val="000000"/>
          <w:kern w:val="0"/>
          <w:szCs w:val="21"/>
          <w:u w:val="single"/>
        </w:rPr>
        <w:t>”</w:t>
      </w:r>
      <w:r>
        <w:rPr>
          <w:rFonts w:hint="eastAsia" w:ascii="宋体" w:hAnsi="宋体"/>
          <w:bCs/>
          <w:szCs w:val="21"/>
        </w:rPr>
        <w:t>的要求存在负偏离时，应将负偏离内容逐条列在“</w:t>
      </w:r>
      <w:r>
        <w:rPr>
          <w:rFonts w:hint="eastAsia" w:ascii="宋体" w:hAnsi="宋体" w:cs="宋体"/>
          <w:b/>
          <w:szCs w:val="21"/>
        </w:rPr>
        <w:t>投标响应”栏</w:t>
      </w:r>
      <w:r>
        <w:rPr>
          <w:rFonts w:hint="eastAsia" w:ascii="宋体" w:hAnsi="宋体"/>
          <w:bCs/>
          <w:szCs w:val="21"/>
        </w:rPr>
        <w:t>中；如投标文件响应情况完全相符或高于此部分要求，在“</w:t>
      </w:r>
      <w:r>
        <w:rPr>
          <w:rFonts w:hint="eastAsia" w:ascii="宋体" w:hAnsi="宋体" w:cs="宋体"/>
          <w:b/>
          <w:szCs w:val="21"/>
        </w:rPr>
        <w:t>投标响应栏”</w:t>
      </w:r>
      <w:r>
        <w:rPr>
          <w:rFonts w:hint="eastAsia" w:ascii="宋体" w:hAnsi="宋体"/>
          <w:bCs/>
          <w:szCs w:val="21"/>
        </w:rPr>
        <w:t>中</w:t>
      </w:r>
      <w:r>
        <w:rPr>
          <w:rFonts w:hint="eastAsia" w:ascii="宋体" w:hAnsi="宋体"/>
          <w:b/>
          <w:szCs w:val="21"/>
        </w:rPr>
        <w:t>响应“完全满足</w:t>
      </w:r>
      <w:r>
        <w:rPr>
          <w:rFonts w:hint="eastAsia"/>
          <w:b/>
          <w:szCs w:val="21"/>
          <w:lang w:eastAsia="zh-CN"/>
        </w:rPr>
        <w:t>”“</w:t>
      </w:r>
      <w:r>
        <w:rPr>
          <w:rFonts w:hint="eastAsia" w:ascii="宋体" w:hAnsi="宋体"/>
          <w:b/>
          <w:szCs w:val="21"/>
        </w:rPr>
        <w:t>偏离情况”栏中</w:t>
      </w:r>
      <w:r>
        <w:rPr>
          <w:rFonts w:hint="eastAsia" w:ascii="宋体" w:hAnsi="宋体"/>
          <w:bCs/>
          <w:szCs w:val="21"/>
        </w:rPr>
        <w:t>根据响应情况填写，完全与技术服务要求相符的填“无偏离”，高于技术服务要求的填“正偏离”，没有达到技术服务要求的填“负偏离”，有其他事项请在“说明”栏中补充</w:t>
      </w:r>
    </w:p>
    <w:p w14:paraId="72A0B799">
      <w:pPr>
        <w:adjustRightInd w:val="0"/>
        <w:snapToGrid w:val="0"/>
        <w:spacing w:line="360" w:lineRule="auto"/>
        <w:jc w:val="left"/>
        <w:rPr>
          <w:rFonts w:ascii="宋体" w:hAnsi="宋体" w:cs="宋体"/>
          <w:szCs w:val="21"/>
        </w:rPr>
      </w:pPr>
      <w:r>
        <w:rPr>
          <w:rFonts w:hint="eastAsia" w:ascii="宋体" w:hAnsi="宋体" w:cs="宋体"/>
          <w:szCs w:val="21"/>
        </w:rPr>
        <w:t>3、</w:t>
      </w:r>
      <w:r>
        <w:rPr>
          <w:rFonts w:hint="eastAsia" w:ascii="宋体" w:hAnsi="宋体" w:cs="宋体"/>
          <w:b/>
          <w:bCs/>
          <w:szCs w:val="21"/>
        </w:rPr>
        <w:t>本项目招标文件</w:t>
      </w:r>
      <w:r>
        <w:rPr>
          <w:rFonts w:hint="eastAsia" w:ascii="宋体" w:hAnsi="宋体" w:cs="宋体"/>
          <w:b/>
          <w:bCs/>
          <w:color w:val="000000"/>
          <w:kern w:val="0"/>
          <w:szCs w:val="21"/>
          <w:u w:val="single"/>
        </w:rPr>
        <w:t>第</w:t>
      </w:r>
      <w:r>
        <w:rPr>
          <w:rFonts w:hint="eastAsia" w:cs="宋体"/>
          <w:b/>
          <w:bCs/>
          <w:color w:val="000000"/>
          <w:kern w:val="0"/>
          <w:szCs w:val="21"/>
          <w:u w:val="single"/>
          <w:lang w:eastAsia="zh-CN"/>
        </w:rPr>
        <w:t>一</w:t>
      </w:r>
      <w:r>
        <w:rPr>
          <w:rFonts w:hint="eastAsia" w:ascii="宋体" w:hAnsi="宋体" w:cs="宋体"/>
          <w:b/>
          <w:bCs/>
          <w:color w:val="000000"/>
          <w:kern w:val="0"/>
          <w:szCs w:val="21"/>
          <w:u w:val="single"/>
        </w:rPr>
        <w:t>章招标项目需求中“三、</w:t>
      </w:r>
      <w:r>
        <w:rPr>
          <w:rFonts w:hint="eastAsia" w:cs="宋体"/>
          <w:b/>
          <w:bCs/>
          <w:color w:val="000000"/>
          <w:kern w:val="0"/>
          <w:szCs w:val="21"/>
          <w:u w:val="single"/>
          <w:lang w:eastAsia="zh-CN"/>
        </w:rPr>
        <w:t>技术部分（服务内容）</w:t>
      </w:r>
      <w:r>
        <w:rPr>
          <w:rFonts w:hint="eastAsia" w:ascii="宋体" w:hAnsi="宋体" w:cs="宋体"/>
          <w:b/>
          <w:bCs/>
          <w:color w:val="000000"/>
          <w:kern w:val="0"/>
          <w:szCs w:val="21"/>
          <w:u w:val="single"/>
        </w:rPr>
        <w:t>”</w:t>
      </w:r>
      <w:r>
        <w:rPr>
          <w:rFonts w:hint="eastAsia" w:ascii="宋体" w:hAnsi="宋体" w:cs="宋体"/>
          <w:b/>
          <w:bCs/>
          <w:szCs w:val="21"/>
        </w:rPr>
        <w:t>的“</w:t>
      </w:r>
      <w:r>
        <w:rPr>
          <w:rFonts w:hint="eastAsia" w:ascii="宋体" w:hAnsi="宋体" w:cs="宋体"/>
          <w:szCs w:val="21"/>
        </w:rPr>
        <w:t>★</w:t>
      </w:r>
      <w:r>
        <w:rPr>
          <w:rFonts w:hint="eastAsia" w:ascii="宋体" w:hAnsi="宋体" w:cs="宋体"/>
          <w:b/>
          <w:bCs/>
          <w:szCs w:val="21"/>
        </w:rPr>
        <w:t>”标记内容均为实质性要求，任何不满足（负偏离），将导致其投标无效。</w:t>
      </w:r>
    </w:p>
    <w:p w14:paraId="1EB7407D">
      <w:pPr>
        <w:adjustRightInd w:val="0"/>
        <w:snapToGrid w:val="0"/>
        <w:spacing w:line="360" w:lineRule="auto"/>
        <w:jc w:val="left"/>
        <w:rPr>
          <w:rFonts w:hint="eastAsia" w:ascii="宋体" w:hAnsi="宋体" w:cs="宋体"/>
          <w:szCs w:val="21"/>
        </w:rPr>
      </w:pPr>
      <w:r>
        <w:rPr>
          <w:rFonts w:hint="eastAsia" w:ascii="宋体" w:hAnsi="宋体" w:cs="宋体"/>
          <w:szCs w:val="21"/>
        </w:rPr>
        <w:t>4、★如《服务条款偏离表》所填写偏离情况与投标文件实质内容不符的，按政府采购相关法规进行处理。</w:t>
      </w:r>
    </w:p>
    <w:p w14:paraId="4D46C27E">
      <w:pPr>
        <w:adjustRightInd w:val="0"/>
        <w:snapToGrid w:val="0"/>
        <w:spacing w:line="360" w:lineRule="auto"/>
        <w:ind w:firstLine="5280" w:firstLineChars="2400"/>
        <w:jc w:val="left"/>
        <w:rPr>
          <w:rFonts w:ascii="宋体" w:hAnsi="宋体" w:cs="宋体"/>
          <w:szCs w:val="21"/>
        </w:rPr>
      </w:pPr>
      <w:r>
        <w:rPr>
          <w:rFonts w:hint="eastAsia" w:ascii="宋体" w:hAnsi="宋体" w:cs="宋体"/>
          <w:szCs w:val="21"/>
        </w:rPr>
        <w:t>投标人（公章）：</w:t>
      </w:r>
    </w:p>
    <w:p w14:paraId="2A70D72D">
      <w:pPr>
        <w:adjustRightInd w:val="0"/>
        <w:snapToGrid w:val="0"/>
        <w:spacing w:line="360" w:lineRule="auto"/>
        <w:ind w:firstLine="5280" w:firstLineChars="2400"/>
        <w:jc w:val="left"/>
        <w:rPr>
          <w:rFonts w:ascii="宋体" w:hAnsi="宋体" w:cs="宋体"/>
          <w:szCs w:val="21"/>
        </w:rPr>
      </w:pPr>
      <w:r>
        <w:rPr>
          <w:rFonts w:hint="eastAsia" w:ascii="宋体" w:hAnsi="宋体" w:cs="宋体"/>
          <w:szCs w:val="21"/>
        </w:rPr>
        <w:t>法定代表人或其授权代表签名：</w:t>
      </w:r>
    </w:p>
    <w:p w14:paraId="1085335B">
      <w:pPr>
        <w:adjustRightInd w:val="0"/>
        <w:snapToGrid w:val="0"/>
        <w:spacing w:line="360" w:lineRule="auto"/>
        <w:ind w:firstLine="5280" w:firstLineChars="2400"/>
        <w:jc w:val="left"/>
        <w:rPr>
          <w:rFonts w:ascii="宋体" w:hAnsi="宋体" w:cs="宋体"/>
          <w:szCs w:val="21"/>
        </w:rPr>
      </w:pPr>
      <w:r>
        <w:rPr>
          <w:rFonts w:hint="eastAsia" w:ascii="宋体" w:hAnsi="宋体" w:cs="宋体"/>
          <w:szCs w:val="21"/>
        </w:rPr>
        <w:t>日期：      年    月    日</w:t>
      </w:r>
    </w:p>
    <w:p w14:paraId="36B38F94">
      <w:pPr>
        <w:rPr>
          <w:rFonts w:hint="eastAsia" w:cs="宋体"/>
          <w:b/>
          <w:color w:val="auto"/>
          <w:sz w:val="21"/>
          <w:szCs w:val="21"/>
          <w:highlight w:val="none"/>
          <w:lang w:eastAsia="zh-CN"/>
        </w:rPr>
      </w:pPr>
      <w:r>
        <w:rPr>
          <w:rFonts w:hint="eastAsia" w:cs="宋体"/>
          <w:b/>
          <w:color w:val="auto"/>
          <w:sz w:val="21"/>
          <w:szCs w:val="21"/>
          <w:highlight w:val="none"/>
          <w:lang w:eastAsia="zh-CN"/>
        </w:rPr>
        <w:br w:type="page"/>
      </w:r>
    </w:p>
    <w:bookmarkEnd w:id="110"/>
    <w:p w14:paraId="329574A0">
      <w:pPr>
        <w:adjustRightInd w:val="0"/>
        <w:snapToGrid w:val="0"/>
        <w:spacing w:line="360" w:lineRule="auto"/>
        <w:jc w:val="left"/>
        <w:outlineLvl w:val="1"/>
        <w:rPr>
          <w:rFonts w:ascii="宋体" w:hAnsi="宋体" w:cs="宋体"/>
          <w:b/>
          <w:bCs/>
          <w:szCs w:val="21"/>
        </w:rPr>
      </w:pPr>
      <w:bookmarkStart w:id="111" w:name="_Toc32764"/>
      <w:r>
        <w:rPr>
          <w:rFonts w:hint="eastAsia" w:cs="宋体"/>
          <w:b/>
          <w:bCs/>
          <w:szCs w:val="21"/>
          <w:lang w:eastAsia="zh-CN"/>
        </w:rPr>
        <w:t>十四、</w:t>
      </w:r>
      <w:r>
        <w:rPr>
          <w:rFonts w:hint="eastAsia" w:ascii="宋体" w:hAnsi="宋体" w:cs="宋体"/>
          <w:b/>
          <w:bCs/>
          <w:szCs w:val="21"/>
        </w:rPr>
        <w:t>商务条款偏离表</w:t>
      </w:r>
      <w:bookmarkEnd w:id="111"/>
    </w:p>
    <w:p w14:paraId="0BDA2212">
      <w:pPr>
        <w:adjustRightInd w:val="0"/>
        <w:snapToGrid w:val="0"/>
        <w:spacing w:line="360" w:lineRule="auto"/>
        <w:jc w:val="center"/>
        <w:outlineLvl w:val="2"/>
        <w:rPr>
          <w:rFonts w:ascii="宋体" w:hAnsi="宋体" w:cs="宋体"/>
          <w:b/>
          <w:bCs/>
          <w:szCs w:val="21"/>
        </w:rPr>
      </w:pPr>
      <w:r>
        <w:rPr>
          <w:rFonts w:hint="eastAsia" w:ascii="宋体" w:hAnsi="宋体" w:cs="宋体"/>
          <w:b/>
          <w:bCs/>
          <w:szCs w:val="21"/>
        </w:rPr>
        <w:t>商务条款偏离表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3460"/>
        <w:gridCol w:w="2294"/>
        <w:gridCol w:w="1854"/>
        <w:gridCol w:w="791"/>
      </w:tblGrid>
      <w:tr w14:paraId="0557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4" w:type="pct"/>
            <w:tcBorders>
              <w:top w:val="single" w:color="auto" w:sz="4" w:space="0"/>
            </w:tcBorders>
            <w:vAlign w:val="center"/>
          </w:tcPr>
          <w:p w14:paraId="37BFC5BA">
            <w:pPr>
              <w:adjustRightInd w:val="0"/>
              <w:snapToGrid w:val="0"/>
              <w:spacing w:line="360" w:lineRule="auto"/>
              <w:jc w:val="center"/>
              <w:rPr>
                <w:rFonts w:ascii="宋体" w:hAnsi="宋体" w:cs="宋体"/>
                <w:b/>
                <w:color w:val="000000"/>
                <w:szCs w:val="21"/>
              </w:rPr>
            </w:pPr>
            <w:r>
              <w:rPr>
                <w:rFonts w:hint="eastAsia" w:ascii="宋体" w:hAnsi="宋体" w:cs="宋体"/>
                <w:b/>
                <w:bCs/>
                <w:color w:val="000000"/>
                <w:kern w:val="0"/>
                <w:sz w:val="22"/>
              </w:rPr>
              <w:t>招标文件条目号</w:t>
            </w:r>
          </w:p>
        </w:tc>
        <w:tc>
          <w:tcPr>
            <w:tcW w:w="1736" w:type="pct"/>
            <w:tcBorders>
              <w:top w:val="single" w:color="auto" w:sz="4" w:space="0"/>
            </w:tcBorders>
            <w:vAlign w:val="center"/>
          </w:tcPr>
          <w:p w14:paraId="366DC5A0">
            <w:pPr>
              <w:adjustRightInd w:val="0"/>
              <w:snapToGrid w:val="0"/>
              <w:spacing w:line="360" w:lineRule="auto"/>
              <w:jc w:val="center"/>
              <w:rPr>
                <w:rFonts w:ascii="宋体" w:hAnsi="宋体" w:cs="宋体"/>
                <w:b/>
                <w:color w:val="000000"/>
                <w:szCs w:val="21"/>
              </w:rPr>
            </w:pPr>
            <w:r>
              <w:rPr>
                <w:rFonts w:hint="eastAsia"/>
                <w:b/>
                <w:bCs/>
              </w:rPr>
              <w:t>招标</w:t>
            </w:r>
            <w:r>
              <w:rPr>
                <w:rFonts w:hint="eastAsia" w:ascii="宋体" w:hAnsi="宋体" w:cs="宋体"/>
                <w:b/>
                <w:bCs/>
                <w:color w:val="000000"/>
                <w:szCs w:val="21"/>
              </w:rPr>
              <w:t>商务</w:t>
            </w:r>
            <w:r>
              <w:rPr>
                <w:rFonts w:hint="eastAsia" w:ascii="宋体" w:hAnsi="宋体" w:cs="宋体"/>
                <w:b/>
                <w:color w:val="000000"/>
                <w:szCs w:val="21"/>
              </w:rPr>
              <w:t>条款</w:t>
            </w:r>
          </w:p>
        </w:tc>
        <w:tc>
          <w:tcPr>
            <w:tcW w:w="1151" w:type="pct"/>
            <w:tcBorders>
              <w:top w:val="single" w:color="auto" w:sz="4" w:space="0"/>
            </w:tcBorders>
            <w:vAlign w:val="center"/>
          </w:tcPr>
          <w:p w14:paraId="01884FBE">
            <w:pPr>
              <w:adjustRightInd w:val="0"/>
              <w:snapToGrid w:val="0"/>
              <w:spacing w:line="360" w:lineRule="auto"/>
              <w:jc w:val="center"/>
              <w:rPr>
                <w:rFonts w:ascii="宋体" w:hAnsi="宋体" w:cs="宋体"/>
                <w:b/>
                <w:color w:val="000000"/>
                <w:szCs w:val="21"/>
              </w:rPr>
            </w:pPr>
            <w:r>
              <w:rPr>
                <w:rFonts w:hint="eastAsia" w:ascii="宋体" w:hAnsi="宋体" w:cs="宋体"/>
                <w:b/>
                <w:color w:val="000000"/>
                <w:szCs w:val="21"/>
              </w:rPr>
              <w:t>投标响应</w:t>
            </w:r>
          </w:p>
        </w:tc>
        <w:tc>
          <w:tcPr>
            <w:tcW w:w="930" w:type="pct"/>
            <w:tcBorders>
              <w:top w:val="single" w:color="auto" w:sz="4" w:space="0"/>
            </w:tcBorders>
            <w:vAlign w:val="center"/>
          </w:tcPr>
          <w:p w14:paraId="7C868102">
            <w:pPr>
              <w:adjustRightInd w:val="0"/>
              <w:snapToGrid w:val="0"/>
              <w:spacing w:line="360" w:lineRule="auto"/>
              <w:jc w:val="center"/>
              <w:rPr>
                <w:rFonts w:ascii="宋体" w:hAnsi="宋体" w:cs="宋体"/>
                <w:b/>
                <w:color w:val="000000"/>
                <w:szCs w:val="21"/>
              </w:rPr>
            </w:pPr>
            <w:r>
              <w:rPr>
                <w:rFonts w:hint="eastAsia" w:ascii="宋体" w:hAnsi="宋体" w:cs="宋体"/>
                <w:b/>
                <w:color w:val="000000"/>
                <w:szCs w:val="21"/>
              </w:rPr>
              <w:t>偏离情况</w:t>
            </w:r>
          </w:p>
        </w:tc>
        <w:tc>
          <w:tcPr>
            <w:tcW w:w="397" w:type="pct"/>
            <w:tcBorders>
              <w:top w:val="single" w:color="auto" w:sz="4" w:space="0"/>
            </w:tcBorders>
            <w:vAlign w:val="center"/>
          </w:tcPr>
          <w:p w14:paraId="70AF4B65">
            <w:pPr>
              <w:adjustRightInd w:val="0"/>
              <w:snapToGrid w:val="0"/>
              <w:spacing w:line="360" w:lineRule="auto"/>
              <w:jc w:val="center"/>
              <w:rPr>
                <w:rFonts w:hint="eastAsia" w:ascii="宋体" w:hAnsi="宋体" w:eastAsia="宋体" w:cs="宋体"/>
                <w:b/>
                <w:color w:val="000000"/>
                <w:szCs w:val="21"/>
                <w:lang w:eastAsia="zh-CN"/>
              </w:rPr>
            </w:pPr>
            <w:r>
              <w:rPr>
                <w:rFonts w:hint="eastAsia" w:ascii="宋体" w:hAnsi="宋体" w:cs="宋体"/>
                <w:b/>
                <w:color w:val="000000"/>
                <w:szCs w:val="21"/>
              </w:rPr>
              <w:t>说明</w:t>
            </w:r>
            <w:r>
              <w:rPr>
                <w:rFonts w:hint="eastAsia" w:cs="宋体"/>
                <w:b/>
                <w:color w:val="000000"/>
                <w:szCs w:val="21"/>
                <w:lang w:eastAsia="zh-CN"/>
              </w:rPr>
              <w:t>或</w:t>
            </w:r>
            <w:r>
              <w:rPr>
                <w:rFonts w:hint="eastAsia" w:cs="宋体"/>
                <w:b/>
                <w:color w:val="auto"/>
                <w:sz w:val="21"/>
                <w:szCs w:val="21"/>
                <w:lang w:eastAsia="zh-CN"/>
              </w:rPr>
              <w:t>佐证材料页码</w:t>
            </w:r>
          </w:p>
        </w:tc>
      </w:tr>
      <w:tr w14:paraId="71A7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84" w:type="pct"/>
            <w:vAlign w:val="center"/>
          </w:tcPr>
          <w:p w14:paraId="53412577">
            <w:pPr>
              <w:widowControl/>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1</w:t>
            </w:r>
          </w:p>
        </w:tc>
        <w:tc>
          <w:tcPr>
            <w:tcW w:w="1736" w:type="pct"/>
            <w:vAlign w:val="center"/>
          </w:tcPr>
          <w:p w14:paraId="36871758">
            <w:pPr>
              <w:adjustRightInd w:val="0"/>
              <w:snapToGrid w:val="0"/>
              <w:spacing w:line="360" w:lineRule="auto"/>
              <w:jc w:val="center"/>
              <w:rPr>
                <w:rFonts w:ascii="宋体" w:hAnsi="宋体" w:cs="宋体"/>
                <w:b/>
                <w:color w:val="000000"/>
                <w:szCs w:val="21"/>
              </w:rPr>
            </w:pPr>
            <w:r>
              <w:rPr>
                <w:rFonts w:hint="eastAsia" w:ascii="宋体" w:hAnsi="宋体" w:cs="宋体"/>
                <w:b/>
                <w:bCs/>
                <w:color w:val="000000"/>
                <w:kern w:val="0"/>
                <w:szCs w:val="21"/>
                <w:u w:val="single"/>
              </w:rPr>
              <w:t>请投标人自行从“第</w:t>
            </w:r>
            <w:r>
              <w:rPr>
                <w:rFonts w:hint="eastAsia" w:cs="宋体"/>
                <w:b/>
                <w:bCs/>
                <w:color w:val="000000"/>
                <w:kern w:val="0"/>
                <w:szCs w:val="21"/>
                <w:u w:val="single"/>
                <w:lang w:eastAsia="zh-CN"/>
              </w:rPr>
              <w:t>一</w:t>
            </w:r>
            <w:r>
              <w:rPr>
                <w:rFonts w:hint="eastAsia" w:ascii="宋体" w:hAnsi="宋体" w:cs="宋体"/>
                <w:b/>
                <w:bCs/>
                <w:color w:val="000000"/>
                <w:kern w:val="0"/>
                <w:szCs w:val="21"/>
                <w:u w:val="single"/>
              </w:rPr>
              <w:t>章 招标项目需求”中“三、</w:t>
            </w:r>
            <w:r>
              <w:rPr>
                <w:rFonts w:hint="eastAsia" w:cs="宋体"/>
                <w:b/>
                <w:bCs/>
                <w:color w:val="000000"/>
                <w:kern w:val="0"/>
                <w:szCs w:val="21"/>
                <w:u w:val="single"/>
                <w:lang w:eastAsia="zh-CN"/>
              </w:rPr>
              <w:t>服务内容；第二节</w:t>
            </w:r>
            <w:r>
              <w:rPr>
                <w:rFonts w:hint="eastAsia" w:cs="宋体"/>
                <w:b/>
                <w:bCs/>
                <w:color w:val="000000"/>
                <w:kern w:val="0"/>
                <w:szCs w:val="21"/>
                <w:u w:val="single"/>
                <w:lang w:val="en-US" w:eastAsia="zh-CN"/>
              </w:rPr>
              <w:t xml:space="preserve"> </w:t>
            </w:r>
            <w:r>
              <w:rPr>
                <w:rFonts w:hint="eastAsia" w:cs="宋体"/>
                <w:b/>
                <w:bCs/>
                <w:color w:val="000000"/>
                <w:kern w:val="0"/>
                <w:szCs w:val="21"/>
                <w:u w:val="single"/>
                <w:lang w:eastAsia="zh-CN"/>
              </w:rPr>
              <w:t>商务要求</w:t>
            </w:r>
            <w:r>
              <w:rPr>
                <w:rFonts w:hint="eastAsia" w:ascii="宋体" w:hAnsi="宋体" w:cs="宋体"/>
                <w:b/>
                <w:bCs/>
                <w:color w:val="000000"/>
                <w:kern w:val="0"/>
                <w:szCs w:val="21"/>
                <w:u w:val="single"/>
              </w:rPr>
              <w:t>”内容</w:t>
            </w:r>
            <w:r>
              <w:rPr>
                <w:rFonts w:hint="eastAsia" w:ascii="宋体" w:hAnsi="宋体" w:cs="宋体"/>
                <w:b/>
                <w:bCs/>
                <w:color w:val="FF0000"/>
                <w:kern w:val="0"/>
                <w:szCs w:val="21"/>
                <w:u w:val="single"/>
              </w:rPr>
              <w:t>逐条复制</w:t>
            </w:r>
          </w:p>
        </w:tc>
        <w:tc>
          <w:tcPr>
            <w:tcW w:w="1151" w:type="pct"/>
            <w:vAlign w:val="center"/>
          </w:tcPr>
          <w:p w14:paraId="69F7533F">
            <w:pPr>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投标人根据实际情况在此处进行响应</w:t>
            </w:r>
          </w:p>
        </w:tc>
        <w:tc>
          <w:tcPr>
            <w:tcW w:w="930" w:type="pct"/>
            <w:vAlign w:val="center"/>
          </w:tcPr>
          <w:p w14:paraId="7901C6BC">
            <w:pPr>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填“无偏离”</w:t>
            </w:r>
          </w:p>
          <w:p w14:paraId="35F32E0B">
            <w:pPr>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或“正偏离”</w:t>
            </w:r>
          </w:p>
          <w:p w14:paraId="0FB2A3A6">
            <w:pPr>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或“负偏离”</w:t>
            </w:r>
          </w:p>
        </w:tc>
        <w:tc>
          <w:tcPr>
            <w:tcW w:w="397" w:type="pct"/>
            <w:vAlign w:val="center"/>
          </w:tcPr>
          <w:p w14:paraId="70891004">
            <w:pPr>
              <w:adjustRightInd w:val="0"/>
              <w:snapToGrid w:val="0"/>
              <w:spacing w:line="360" w:lineRule="auto"/>
              <w:jc w:val="center"/>
              <w:rPr>
                <w:rFonts w:ascii="宋体" w:hAnsi="宋体" w:cs="宋体"/>
                <w:color w:val="000000"/>
                <w:kern w:val="0"/>
                <w:szCs w:val="21"/>
              </w:rPr>
            </w:pPr>
          </w:p>
        </w:tc>
      </w:tr>
      <w:tr w14:paraId="4D87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84" w:type="pct"/>
            <w:vAlign w:val="center"/>
          </w:tcPr>
          <w:p w14:paraId="59E9F035">
            <w:pPr>
              <w:adjustRightInd w:val="0"/>
              <w:snapToGrid w:val="0"/>
              <w:spacing w:line="360" w:lineRule="auto"/>
              <w:jc w:val="center"/>
              <w:rPr>
                <w:rFonts w:ascii="宋体" w:hAnsi="宋体" w:cs="宋体"/>
                <w:b/>
                <w:color w:val="000000"/>
                <w:kern w:val="0"/>
                <w:szCs w:val="21"/>
              </w:rPr>
            </w:pPr>
            <w:r>
              <w:rPr>
                <w:rFonts w:hint="eastAsia" w:ascii="宋体" w:hAnsi="宋体" w:cs="宋体"/>
                <w:b/>
                <w:color w:val="000000"/>
                <w:kern w:val="0"/>
                <w:szCs w:val="21"/>
              </w:rPr>
              <w:t>2</w:t>
            </w:r>
          </w:p>
        </w:tc>
        <w:tc>
          <w:tcPr>
            <w:tcW w:w="1736" w:type="pct"/>
          </w:tcPr>
          <w:p w14:paraId="24F41597">
            <w:pPr>
              <w:adjustRightInd w:val="0"/>
              <w:snapToGrid w:val="0"/>
              <w:spacing w:line="360" w:lineRule="auto"/>
              <w:rPr>
                <w:rFonts w:ascii="宋体" w:hAnsi="宋体" w:cs="宋体"/>
                <w:bCs/>
                <w:color w:val="000000"/>
                <w:szCs w:val="21"/>
              </w:rPr>
            </w:pPr>
          </w:p>
        </w:tc>
        <w:tc>
          <w:tcPr>
            <w:tcW w:w="1151" w:type="pct"/>
          </w:tcPr>
          <w:p w14:paraId="31FE040C">
            <w:pPr>
              <w:adjustRightInd w:val="0"/>
              <w:snapToGrid w:val="0"/>
              <w:spacing w:line="360" w:lineRule="auto"/>
              <w:rPr>
                <w:rFonts w:ascii="宋体" w:hAnsi="宋体" w:cs="宋体"/>
                <w:color w:val="000000"/>
                <w:kern w:val="0"/>
                <w:szCs w:val="21"/>
              </w:rPr>
            </w:pPr>
          </w:p>
        </w:tc>
        <w:tc>
          <w:tcPr>
            <w:tcW w:w="930" w:type="pct"/>
          </w:tcPr>
          <w:p w14:paraId="1F9740BB">
            <w:pPr>
              <w:adjustRightInd w:val="0"/>
              <w:snapToGrid w:val="0"/>
              <w:spacing w:line="360" w:lineRule="auto"/>
              <w:rPr>
                <w:rFonts w:ascii="宋体" w:hAnsi="宋体" w:cs="宋体"/>
                <w:color w:val="000000"/>
                <w:kern w:val="0"/>
                <w:szCs w:val="21"/>
              </w:rPr>
            </w:pPr>
          </w:p>
        </w:tc>
        <w:tc>
          <w:tcPr>
            <w:tcW w:w="397" w:type="pct"/>
          </w:tcPr>
          <w:p w14:paraId="1A161688">
            <w:pPr>
              <w:adjustRightInd w:val="0"/>
              <w:snapToGrid w:val="0"/>
              <w:spacing w:line="360" w:lineRule="auto"/>
              <w:rPr>
                <w:rFonts w:ascii="宋体" w:hAnsi="宋体" w:cs="宋体"/>
                <w:color w:val="000000"/>
                <w:kern w:val="0"/>
                <w:szCs w:val="21"/>
              </w:rPr>
            </w:pPr>
          </w:p>
        </w:tc>
      </w:tr>
      <w:tr w14:paraId="3F86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84" w:type="pct"/>
            <w:vAlign w:val="center"/>
          </w:tcPr>
          <w:p w14:paraId="62653B38">
            <w:pPr>
              <w:adjustRightInd w:val="0"/>
              <w:snapToGrid w:val="0"/>
              <w:spacing w:line="360" w:lineRule="auto"/>
              <w:jc w:val="center"/>
              <w:rPr>
                <w:rFonts w:ascii="宋体" w:hAnsi="宋体" w:cs="宋体"/>
                <w:b/>
                <w:color w:val="000000"/>
                <w:kern w:val="0"/>
                <w:szCs w:val="21"/>
              </w:rPr>
            </w:pPr>
            <w:r>
              <w:rPr>
                <w:rFonts w:hint="eastAsia" w:ascii="宋体" w:hAnsi="宋体" w:cs="宋体"/>
                <w:b/>
                <w:color w:val="000000"/>
                <w:kern w:val="0"/>
                <w:szCs w:val="21"/>
              </w:rPr>
              <w:t>3</w:t>
            </w:r>
          </w:p>
        </w:tc>
        <w:tc>
          <w:tcPr>
            <w:tcW w:w="1736" w:type="pct"/>
          </w:tcPr>
          <w:p w14:paraId="2042D2AD">
            <w:pPr>
              <w:adjustRightInd w:val="0"/>
              <w:snapToGrid w:val="0"/>
              <w:spacing w:line="360" w:lineRule="auto"/>
              <w:rPr>
                <w:rFonts w:ascii="宋体" w:hAnsi="宋体" w:cs="宋体"/>
                <w:bCs/>
                <w:color w:val="000000"/>
                <w:szCs w:val="21"/>
              </w:rPr>
            </w:pPr>
          </w:p>
        </w:tc>
        <w:tc>
          <w:tcPr>
            <w:tcW w:w="1151" w:type="pct"/>
          </w:tcPr>
          <w:p w14:paraId="46C94112">
            <w:pPr>
              <w:adjustRightInd w:val="0"/>
              <w:snapToGrid w:val="0"/>
              <w:spacing w:line="360" w:lineRule="auto"/>
              <w:rPr>
                <w:rFonts w:ascii="宋体" w:hAnsi="宋体" w:cs="宋体"/>
                <w:bCs/>
                <w:color w:val="000000"/>
                <w:kern w:val="0"/>
                <w:szCs w:val="21"/>
                <w:u w:val="single"/>
              </w:rPr>
            </w:pPr>
          </w:p>
        </w:tc>
        <w:tc>
          <w:tcPr>
            <w:tcW w:w="930" w:type="pct"/>
          </w:tcPr>
          <w:p w14:paraId="7C2B47BB">
            <w:pPr>
              <w:adjustRightInd w:val="0"/>
              <w:snapToGrid w:val="0"/>
              <w:spacing w:line="360" w:lineRule="auto"/>
              <w:rPr>
                <w:rFonts w:ascii="宋体" w:hAnsi="宋体" w:cs="宋体"/>
                <w:bCs/>
                <w:color w:val="000000"/>
                <w:kern w:val="0"/>
                <w:szCs w:val="21"/>
                <w:u w:val="single"/>
              </w:rPr>
            </w:pPr>
          </w:p>
        </w:tc>
        <w:tc>
          <w:tcPr>
            <w:tcW w:w="397" w:type="pct"/>
          </w:tcPr>
          <w:p w14:paraId="0426211D">
            <w:pPr>
              <w:adjustRightInd w:val="0"/>
              <w:snapToGrid w:val="0"/>
              <w:spacing w:line="360" w:lineRule="auto"/>
              <w:rPr>
                <w:rFonts w:ascii="宋体" w:hAnsi="宋体" w:cs="宋体"/>
                <w:bCs/>
                <w:color w:val="000000"/>
                <w:kern w:val="0"/>
                <w:szCs w:val="21"/>
                <w:u w:val="single"/>
              </w:rPr>
            </w:pPr>
          </w:p>
        </w:tc>
      </w:tr>
      <w:tr w14:paraId="47B6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4" w:type="pct"/>
            <w:vAlign w:val="center"/>
          </w:tcPr>
          <w:p w14:paraId="7DB38493">
            <w:pPr>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w:t>
            </w:r>
          </w:p>
        </w:tc>
        <w:tc>
          <w:tcPr>
            <w:tcW w:w="1736" w:type="pct"/>
          </w:tcPr>
          <w:p w14:paraId="4DA1E2EA">
            <w:pPr>
              <w:adjustRightInd w:val="0"/>
              <w:snapToGrid w:val="0"/>
              <w:spacing w:line="360" w:lineRule="auto"/>
              <w:rPr>
                <w:rFonts w:ascii="宋体" w:hAnsi="宋体" w:cs="宋体"/>
                <w:color w:val="000000"/>
                <w:kern w:val="0"/>
                <w:szCs w:val="21"/>
              </w:rPr>
            </w:pPr>
          </w:p>
        </w:tc>
        <w:tc>
          <w:tcPr>
            <w:tcW w:w="1151" w:type="pct"/>
          </w:tcPr>
          <w:p w14:paraId="1FBD5C7B">
            <w:pPr>
              <w:adjustRightInd w:val="0"/>
              <w:snapToGrid w:val="0"/>
              <w:spacing w:line="360" w:lineRule="auto"/>
              <w:rPr>
                <w:rFonts w:ascii="宋体" w:hAnsi="宋体" w:cs="宋体"/>
                <w:color w:val="000000"/>
                <w:kern w:val="0"/>
                <w:szCs w:val="21"/>
              </w:rPr>
            </w:pPr>
          </w:p>
        </w:tc>
        <w:tc>
          <w:tcPr>
            <w:tcW w:w="930" w:type="pct"/>
          </w:tcPr>
          <w:p w14:paraId="0D52B32E">
            <w:pPr>
              <w:adjustRightInd w:val="0"/>
              <w:snapToGrid w:val="0"/>
              <w:spacing w:line="360" w:lineRule="auto"/>
              <w:rPr>
                <w:rFonts w:ascii="宋体" w:hAnsi="宋体" w:cs="宋体"/>
                <w:color w:val="000000"/>
                <w:kern w:val="0"/>
                <w:szCs w:val="21"/>
              </w:rPr>
            </w:pPr>
          </w:p>
        </w:tc>
        <w:tc>
          <w:tcPr>
            <w:tcW w:w="397" w:type="pct"/>
          </w:tcPr>
          <w:p w14:paraId="177AA65B">
            <w:pPr>
              <w:adjustRightInd w:val="0"/>
              <w:snapToGrid w:val="0"/>
              <w:spacing w:line="360" w:lineRule="auto"/>
              <w:rPr>
                <w:rFonts w:ascii="宋体" w:hAnsi="宋体" w:cs="宋体"/>
                <w:color w:val="000000"/>
                <w:kern w:val="0"/>
                <w:szCs w:val="21"/>
              </w:rPr>
            </w:pPr>
          </w:p>
        </w:tc>
      </w:tr>
    </w:tbl>
    <w:p w14:paraId="5312F6EF">
      <w:pPr>
        <w:adjustRightInd w:val="0"/>
        <w:snapToGrid w:val="0"/>
        <w:spacing w:line="360" w:lineRule="auto"/>
        <w:rPr>
          <w:rFonts w:ascii="宋体" w:hAnsi="宋体" w:cs="宋体"/>
          <w:szCs w:val="21"/>
        </w:rPr>
      </w:pPr>
      <w:r>
        <w:rPr>
          <w:rFonts w:hint="eastAsia" w:ascii="宋体" w:hAnsi="宋体" w:cs="宋体"/>
          <w:szCs w:val="21"/>
        </w:rPr>
        <w:t>注：1、投标人应对照招标文件商务条款（详见招标文件</w:t>
      </w:r>
      <w:r>
        <w:rPr>
          <w:rFonts w:hint="eastAsia" w:ascii="宋体" w:hAnsi="宋体" w:cs="宋体"/>
          <w:b/>
          <w:bCs/>
          <w:color w:val="000000"/>
          <w:kern w:val="0"/>
          <w:szCs w:val="21"/>
          <w:u w:val="single"/>
        </w:rPr>
        <w:t>“第</w:t>
      </w:r>
      <w:r>
        <w:rPr>
          <w:rFonts w:hint="eastAsia" w:cs="宋体"/>
          <w:b/>
          <w:bCs/>
          <w:color w:val="000000"/>
          <w:kern w:val="0"/>
          <w:szCs w:val="21"/>
          <w:u w:val="single"/>
          <w:lang w:eastAsia="zh-CN"/>
        </w:rPr>
        <w:t>一</w:t>
      </w:r>
      <w:r>
        <w:rPr>
          <w:rFonts w:hint="eastAsia" w:ascii="宋体" w:hAnsi="宋体" w:cs="宋体"/>
          <w:b/>
          <w:bCs/>
          <w:color w:val="000000"/>
          <w:kern w:val="0"/>
          <w:szCs w:val="21"/>
          <w:u w:val="single"/>
        </w:rPr>
        <w:t>章 招标项目需求”中“商务</w:t>
      </w:r>
      <w:r>
        <w:rPr>
          <w:rFonts w:hint="eastAsia" w:cs="宋体"/>
          <w:b/>
          <w:bCs/>
          <w:color w:val="000000"/>
          <w:kern w:val="0"/>
          <w:szCs w:val="21"/>
          <w:u w:val="single"/>
          <w:lang w:eastAsia="zh-CN"/>
        </w:rPr>
        <w:t>要求部分</w:t>
      </w:r>
      <w:r>
        <w:rPr>
          <w:rFonts w:hint="eastAsia" w:ascii="宋体" w:hAnsi="宋体" w:cs="宋体"/>
          <w:b/>
          <w:bCs/>
          <w:color w:val="000000"/>
          <w:kern w:val="0"/>
          <w:szCs w:val="21"/>
          <w:u w:val="single"/>
        </w:rPr>
        <w:t>”</w:t>
      </w:r>
      <w:r>
        <w:rPr>
          <w:rFonts w:hint="eastAsia" w:ascii="宋体" w:hAnsi="宋体" w:cs="宋体"/>
          <w:szCs w:val="21"/>
        </w:rPr>
        <w:t>），逐条说明已对招标文件的商务内容做出了实质性的响应，并申明与招标文件的偏差和例外；</w:t>
      </w:r>
    </w:p>
    <w:p w14:paraId="2D45E682">
      <w:pPr>
        <w:adjustRightInd w:val="0"/>
        <w:snapToGrid w:val="0"/>
        <w:spacing w:line="360" w:lineRule="auto"/>
        <w:rPr>
          <w:rFonts w:ascii="宋体" w:hAnsi="宋体" w:cs="宋体"/>
          <w:szCs w:val="21"/>
        </w:rPr>
      </w:pPr>
      <w:r>
        <w:rPr>
          <w:rFonts w:hint="eastAsia" w:ascii="宋体" w:hAnsi="宋体" w:cs="宋体"/>
          <w:szCs w:val="21"/>
        </w:rPr>
        <w:t>2、如本表内容与具体商务方案承诺内容有矛盾，以本表为准。</w:t>
      </w:r>
    </w:p>
    <w:p w14:paraId="6A3872FE">
      <w:pPr>
        <w:adjustRightInd w:val="0"/>
        <w:snapToGrid w:val="0"/>
        <w:spacing w:line="360" w:lineRule="auto"/>
        <w:jc w:val="left"/>
        <w:rPr>
          <w:rFonts w:ascii="宋体" w:hAnsi="宋体" w:cs="宋体"/>
          <w:szCs w:val="21"/>
        </w:rPr>
      </w:pPr>
      <w:r>
        <w:rPr>
          <w:rFonts w:hint="eastAsia" w:ascii="宋体" w:hAnsi="宋体" w:cs="宋体"/>
          <w:szCs w:val="21"/>
        </w:rPr>
        <w:t>3、“偏离情况”一栏请如实填写“无偏离</w:t>
      </w:r>
      <w:r>
        <w:rPr>
          <w:rFonts w:hint="eastAsia" w:cs="宋体"/>
          <w:szCs w:val="21"/>
          <w:lang w:eastAsia="zh-CN"/>
        </w:rPr>
        <w:t>”“</w:t>
      </w:r>
      <w:r>
        <w:rPr>
          <w:rFonts w:hint="eastAsia" w:ascii="宋体" w:hAnsi="宋体" w:cs="宋体"/>
          <w:szCs w:val="21"/>
        </w:rPr>
        <w:t>正偏离”或“负偏离”。</w:t>
      </w:r>
    </w:p>
    <w:p w14:paraId="50DD774E">
      <w:pPr>
        <w:adjustRightInd w:val="0"/>
        <w:snapToGrid w:val="0"/>
        <w:spacing w:line="360" w:lineRule="auto"/>
        <w:jc w:val="left"/>
        <w:rPr>
          <w:rFonts w:ascii="宋体" w:hAnsi="宋体" w:cs="宋体"/>
          <w:szCs w:val="21"/>
        </w:rPr>
      </w:pPr>
      <w:r>
        <w:rPr>
          <w:rFonts w:hint="eastAsia" w:ascii="宋体" w:hAnsi="宋体" w:cs="宋体"/>
          <w:szCs w:val="21"/>
        </w:rPr>
        <w:t>4、★如《商务条款偏离表》所填写偏离情况与投标文件实质内容不符的，按政府采购</w:t>
      </w:r>
    </w:p>
    <w:p w14:paraId="03AC6F73">
      <w:pPr>
        <w:adjustRightInd w:val="0"/>
        <w:snapToGrid w:val="0"/>
        <w:spacing w:line="360" w:lineRule="auto"/>
        <w:jc w:val="left"/>
        <w:rPr>
          <w:rFonts w:ascii="宋体" w:hAnsi="宋体" w:cs="宋体"/>
          <w:szCs w:val="21"/>
        </w:rPr>
      </w:pPr>
      <w:r>
        <w:rPr>
          <w:rFonts w:hint="eastAsia" w:ascii="宋体" w:hAnsi="宋体" w:cs="宋体"/>
          <w:szCs w:val="21"/>
        </w:rPr>
        <w:t>相关法规进行处理。</w:t>
      </w:r>
    </w:p>
    <w:p w14:paraId="4FFBFD5E">
      <w:pPr>
        <w:adjustRightInd w:val="0"/>
        <w:snapToGrid w:val="0"/>
        <w:spacing w:line="360" w:lineRule="auto"/>
        <w:rPr>
          <w:rFonts w:ascii="宋体" w:hAnsi="宋体" w:cs="宋体"/>
          <w:szCs w:val="21"/>
        </w:rPr>
      </w:pPr>
    </w:p>
    <w:p w14:paraId="62F8BD58">
      <w:pPr>
        <w:adjustRightInd w:val="0"/>
        <w:snapToGrid w:val="0"/>
        <w:spacing w:line="360" w:lineRule="auto"/>
        <w:ind w:firstLine="5280" w:firstLineChars="2400"/>
        <w:jc w:val="left"/>
        <w:rPr>
          <w:rFonts w:ascii="宋体" w:hAnsi="宋体" w:cs="宋体"/>
          <w:szCs w:val="21"/>
        </w:rPr>
      </w:pPr>
      <w:r>
        <w:rPr>
          <w:rFonts w:hint="eastAsia" w:ascii="宋体" w:hAnsi="宋体" w:cs="宋体"/>
          <w:szCs w:val="21"/>
        </w:rPr>
        <w:t>投标人（公章）：</w:t>
      </w:r>
    </w:p>
    <w:p w14:paraId="04CD9050">
      <w:pPr>
        <w:adjustRightInd w:val="0"/>
        <w:snapToGrid w:val="0"/>
        <w:spacing w:line="360" w:lineRule="auto"/>
        <w:ind w:firstLine="5280" w:firstLineChars="2400"/>
        <w:jc w:val="left"/>
        <w:rPr>
          <w:rFonts w:ascii="宋体" w:hAnsi="宋体" w:cs="宋体"/>
          <w:szCs w:val="21"/>
        </w:rPr>
      </w:pPr>
      <w:r>
        <w:rPr>
          <w:rFonts w:hint="eastAsia" w:ascii="宋体" w:hAnsi="宋体" w:cs="宋体"/>
          <w:szCs w:val="21"/>
        </w:rPr>
        <w:t>法定代表人或其授权代表签名：</w:t>
      </w:r>
    </w:p>
    <w:p w14:paraId="5F30C08D">
      <w:pPr>
        <w:adjustRightInd w:val="0"/>
        <w:snapToGrid w:val="0"/>
        <w:spacing w:line="360" w:lineRule="auto"/>
        <w:ind w:firstLine="5280" w:firstLineChars="2400"/>
        <w:jc w:val="left"/>
        <w:rPr>
          <w:rFonts w:ascii="宋体" w:hAnsi="宋体" w:cs="宋体"/>
          <w:szCs w:val="21"/>
        </w:rPr>
      </w:pPr>
      <w:r>
        <w:rPr>
          <w:rFonts w:hint="eastAsia" w:ascii="宋体" w:hAnsi="宋体" w:cs="宋体"/>
          <w:szCs w:val="21"/>
        </w:rPr>
        <w:t>日期：      年    月    日</w:t>
      </w:r>
    </w:p>
    <w:p w14:paraId="76D9C6B5">
      <w:pPr>
        <w:pageBreakBefore w:val="0"/>
        <w:kinsoku/>
        <w:overflowPunct/>
        <w:bidi w:val="0"/>
        <w:spacing w:line="320" w:lineRule="exac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br w:type="page"/>
      </w:r>
    </w:p>
    <w:bookmarkEnd w:id="105"/>
    <w:bookmarkEnd w:id="106"/>
    <w:bookmarkEnd w:id="107"/>
    <w:bookmarkEnd w:id="108"/>
    <w:p w14:paraId="74E7736E">
      <w:pPr>
        <w:pStyle w:val="5"/>
        <w:pageBreakBefore w:val="0"/>
        <w:kinsoku/>
        <w:overflowPunct/>
        <w:bidi w:val="0"/>
        <w:spacing w:line="320" w:lineRule="exact"/>
        <w:outlineLvl w:val="1"/>
        <w:rPr>
          <w:rFonts w:hint="eastAsia" w:ascii="宋体" w:hAnsi="宋体" w:eastAsia="宋体" w:cs="宋体"/>
          <w:color w:val="auto"/>
          <w:sz w:val="21"/>
          <w:szCs w:val="21"/>
          <w:highlight w:val="none"/>
          <w:lang w:val="en-US" w:eastAsia="zh-CN"/>
        </w:rPr>
      </w:pPr>
      <w:bookmarkStart w:id="112" w:name="_Toc8323"/>
      <w:r>
        <w:rPr>
          <w:rFonts w:hint="eastAsia" w:ascii="宋体" w:hAnsi="宋体" w:eastAsia="宋体" w:cs="宋体"/>
          <w:color w:val="auto"/>
          <w:sz w:val="21"/>
          <w:szCs w:val="21"/>
          <w:highlight w:val="none"/>
          <w:lang w:val="en-US" w:eastAsia="zh-CN"/>
        </w:rPr>
        <w:t>十五、合同模板</w:t>
      </w:r>
      <w:bookmarkEnd w:id="112"/>
    </w:p>
    <w:p w14:paraId="77545791">
      <w:pPr>
        <w:pageBreakBefore w:val="0"/>
        <w:kinsoku/>
        <w:overflowPunct/>
        <w:topLinePunct/>
        <w:bidi w:val="0"/>
        <w:spacing w:line="320" w:lineRule="exact"/>
        <w:jc w:val="left"/>
        <w:rPr>
          <w:rFonts w:hint="eastAsia" w:ascii="宋体" w:hAnsi="宋体" w:eastAsia="宋体" w:cs="宋体"/>
          <w:b/>
          <w:color w:val="auto"/>
          <w:sz w:val="21"/>
          <w:szCs w:val="21"/>
          <w:highlight w:val="none"/>
          <w:lang w:val="zh-TW"/>
        </w:rPr>
      </w:pPr>
      <w:r>
        <w:rPr>
          <w:rFonts w:hint="eastAsia" w:ascii="宋体" w:hAnsi="宋体" w:eastAsia="宋体" w:cs="宋体"/>
          <w:b/>
          <w:color w:val="auto"/>
          <w:sz w:val="21"/>
          <w:szCs w:val="21"/>
          <w:highlight w:val="none"/>
          <w:lang w:val="zh-TW"/>
        </w:rPr>
        <w:t>合同编号：【</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zh-TW"/>
        </w:rPr>
        <w:t xml:space="preserve">】                      </w:t>
      </w:r>
    </w:p>
    <w:p w14:paraId="25F0E850">
      <w:pPr>
        <w:pageBreakBefore w:val="0"/>
        <w:kinsoku/>
        <w:overflowPunct/>
        <w:topLinePunct/>
        <w:bidi w:val="0"/>
        <w:spacing w:line="320" w:lineRule="exact"/>
        <w:jc w:val="center"/>
        <w:outlineLvl w:val="2"/>
        <w:rPr>
          <w:rFonts w:hint="eastAsia" w:ascii="宋体" w:hAnsi="宋体" w:eastAsia="宋体" w:cs="宋体"/>
          <w:b/>
          <w:color w:val="auto"/>
          <w:sz w:val="21"/>
          <w:szCs w:val="21"/>
          <w:highlight w:val="none"/>
          <w:lang w:val="zh-TW" w:eastAsia="zh-TW"/>
        </w:rPr>
      </w:pPr>
      <w:r>
        <w:rPr>
          <w:rFonts w:hint="eastAsia" w:ascii="宋体" w:hAnsi="宋体" w:eastAsia="宋体" w:cs="宋体"/>
          <w:b/>
          <w:color w:val="auto"/>
          <w:sz w:val="21"/>
          <w:szCs w:val="21"/>
          <w:highlight w:val="none"/>
          <w:lang w:val="zh-TW" w:eastAsia="zh-TW"/>
        </w:rPr>
        <w:t>北京中医药大学深圳医院（龙岗）</w:t>
      </w:r>
    </w:p>
    <w:p w14:paraId="59D690DB">
      <w:pPr>
        <w:pageBreakBefore w:val="0"/>
        <w:kinsoku/>
        <w:overflowPunct/>
        <w:topLinePunct/>
        <w:bidi w:val="0"/>
        <w:spacing w:line="320" w:lineRule="exact"/>
        <w:jc w:val="center"/>
        <w:rPr>
          <w:rFonts w:hint="eastAsia" w:ascii="宋体" w:hAnsi="宋体" w:eastAsia="宋体" w:cs="宋体"/>
          <w:b/>
          <w:color w:val="auto"/>
          <w:sz w:val="21"/>
          <w:szCs w:val="21"/>
          <w:highlight w:val="none"/>
          <w:lang w:val="zh-TW" w:eastAsia="zh-TW"/>
        </w:rPr>
      </w:pPr>
      <w:r>
        <w:rPr>
          <w:rFonts w:hint="eastAsia" w:ascii="宋体" w:hAnsi="宋体" w:eastAsia="宋体" w:cs="宋体"/>
          <w:b/>
          <w:color w:val="auto"/>
          <w:sz w:val="21"/>
          <w:szCs w:val="21"/>
          <w:highlight w:val="none"/>
        </w:rPr>
        <w:t>服务采购</w:t>
      </w:r>
      <w:r>
        <w:rPr>
          <w:rFonts w:hint="eastAsia" w:ascii="宋体" w:hAnsi="宋体" w:eastAsia="宋体" w:cs="宋体"/>
          <w:b/>
          <w:color w:val="auto"/>
          <w:sz w:val="21"/>
          <w:szCs w:val="21"/>
          <w:highlight w:val="none"/>
          <w:lang w:val="zh-TW" w:eastAsia="zh-TW"/>
        </w:rPr>
        <w:t>合同</w:t>
      </w:r>
    </w:p>
    <w:p w14:paraId="7A03A509">
      <w:pPr>
        <w:pageBreakBefore w:val="0"/>
        <w:kinsoku/>
        <w:overflowPunct/>
        <w:topLinePunct/>
        <w:bidi w:val="0"/>
        <w:spacing w:line="320" w:lineRule="exact"/>
        <w:jc w:val="left"/>
        <w:rPr>
          <w:rFonts w:hint="eastAsia" w:ascii="宋体" w:hAnsi="宋体" w:eastAsia="宋体" w:cs="宋体"/>
          <w:b/>
          <w:color w:val="auto"/>
          <w:sz w:val="21"/>
          <w:szCs w:val="21"/>
          <w:highlight w:val="none"/>
          <w:lang w:val="zh-TW"/>
        </w:rPr>
      </w:pPr>
    </w:p>
    <w:p w14:paraId="3A6D74A1">
      <w:pPr>
        <w:pageBreakBefore w:val="0"/>
        <w:kinsoku/>
        <w:overflowPunct/>
        <w:topLinePunct/>
        <w:bidi w:val="0"/>
        <w:spacing w:line="320" w:lineRule="exact"/>
        <w:ind w:firstLine="422" w:firstLineChars="200"/>
        <w:jc w:val="left"/>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采购人</w:t>
      </w:r>
      <w:r>
        <w:rPr>
          <w:rFonts w:hint="eastAsia" w:ascii="宋体" w:hAnsi="宋体" w:eastAsia="宋体" w:cs="宋体"/>
          <w:b/>
          <w:color w:val="auto"/>
          <w:sz w:val="21"/>
          <w:szCs w:val="21"/>
          <w:highlight w:val="none"/>
        </w:rPr>
        <w:t>（采购方）：北京中医药大学深圳医院（龙岗）</w:t>
      </w:r>
    </w:p>
    <w:p w14:paraId="4F44BCFA">
      <w:pPr>
        <w:pageBreakBefore w:val="0"/>
        <w:kinsoku/>
        <w:overflowPunct/>
        <w:topLinePunct/>
        <w:bidi w:val="0"/>
        <w:spacing w:line="32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统一社会信用代码：1244030769116912X9</w:t>
      </w:r>
    </w:p>
    <w:p w14:paraId="6F31939F">
      <w:pPr>
        <w:pageBreakBefore w:val="0"/>
        <w:kinsoku/>
        <w:overflowPunct/>
        <w:topLinePunct/>
        <w:bidi w:val="0"/>
        <w:spacing w:line="32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地址：深圳市龙岗区龙城街道体育新城大运路1号</w:t>
      </w:r>
    </w:p>
    <w:p w14:paraId="18B17614">
      <w:pPr>
        <w:pageBreakBefore w:val="0"/>
        <w:kinsoku/>
        <w:overflowPunct/>
        <w:topLinePunct/>
        <w:bidi w:val="0"/>
        <w:spacing w:line="32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法定代表人：</w:t>
      </w:r>
    </w:p>
    <w:p w14:paraId="415874DD">
      <w:pPr>
        <w:pageBreakBefore w:val="0"/>
        <w:kinsoku/>
        <w:overflowPunct/>
        <w:topLinePunct/>
        <w:bidi w:val="0"/>
        <w:spacing w:line="32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项目负责人：【  】</w:t>
      </w:r>
    </w:p>
    <w:p w14:paraId="6F7A8738">
      <w:pPr>
        <w:pageBreakBefore w:val="0"/>
        <w:kinsoku/>
        <w:overflowPunct/>
        <w:topLinePunct/>
        <w:bidi w:val="0"/>
        <w:spacing w:line="32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联系电话：【  】</w:t>
      </w:r>
    </w:p>
    <w:p w14:paraId="673B4B9D">
      <w:pPr>
        <w:pageBreakBefore w:val="0"/>
        <w:kinsoku/>
        <w:overflowPunct/>
        <w:topLinePunct/>
        <w:bidi w:val="0"/>
        <w:spacing w:line="32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邮箱：【  】</w:t>
      </w:r>
    </w:p>
    <w:p w14:paraId="4D690C95">
      <w:pPr>
        <w:pageBreakBefore w:val="0"/>
        <w:kinsoku/>
        <w:overflowPunct/>
        <w:topLinePunct/>
        <w:bidi w:val="0"/>
        <w:spacing w:line="320" w:lineRule="exact"/>
        <w:ind w:firstLine="422" w:firstLineChars="200"/>
        <w:jc w:val="left"/>
        <w:rPr>
          <w:rFonts w:hint="eastAsia" w:ascii="宋体" w:hAnsi="宋体" w:eastAsia="宋体" w:cs="宋体"/>
          <w:b/>
          <w:color w:val="auto"/>
          <w:sz w:val="21"/>
          <w:szCs w:val="21"/>
          <w:highlight w:val="none"/>
        </w:rPr>
      </w:pPr>
    </w:p>
    <w:p w14:paraId="29E9469A">
      <w:pPr>
        <w:pageBreakBefore w:val="0"/>
        <w:kinsoku/>
        <w:overflowPunct/>
        <w:topLinePunct/>
        <w:bidi w:val="0"/>
        <w:spacing w:line="32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乙方（服务方）：</w:t>
      </w:r>
    </w:p>
    <w:p w14:paraId="7689D1B9">
      <w:pPr>
        <w:pageBreakBefore w:val="0"/>
        <w:kinsoku/>
        <w:overflowPunct/>
        <w:topLinePunct/>
        <w:bidi w:val="0"/>
        <w:spacing w:line="32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统一社会信用代码：</w:t>
      </w:r>
    </w:p>
    <w:p w14:paraId="0D311355">
      <w:pPr>
        <w:pageBreakBefore w:val="0"/>
        <w:kinsoku/>
        <w:overflowPunct/>
        <w:topLinePunct/>
        <w:bidi w:val="0"/>
        <w:spacing w:line="32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法定代表人：</w:t>
      </w:r>
    </w:p>
    <w:p w14:paraId="778292ED">
      <w:pPr>
        <w:pageBreakBefore w:val="0"/>
        <w:kinsoku/>
        <w:overflowPunct/>
        <w:topLinePunct/>
        <w:bidi w:val="0"/>
        <w:spacing w:line="32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送达地址：</w:t>
      </w:r>
    </w:p>
    <w:p w14:paraId="4586582D">
      <w:pPr>
        <w:pageBreakBefore w:val="0"/>
        <w:kinsoku/>
        <w:overflowPunct/>
        <w:topLinePunct/>
        <w:bidi w:val="0"/>
        <w:spacing w:line="32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项目负责人：</w:t>
      </w:r>
    </w:p>
    <w:p w14:paraId="1F178368">
      <w:pPr>
        <w:pageBreakBefore w:val="0"/>
        <w:kinsoku/>
        <w:overflowPunct/>
        <w:topLinePunct/>
        <w:bidi w:val="0"/>
        <w:spacing w:line="32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联系电话：</w:t>
      </w:r>
    </w:p>
    <w:p w14:paraId="19BE74AD">
      <w:pPr>
        <w:pageBreakBefore w:val="0"/>
        <w:kinsoku/>
        <w:overflowPunct/>
        <w:topLinePunct/>
        <w:bidi w:val="0"/>
        <w:spacing w:line="320" w:lineRule="exact"/>
        <w:ind w:firstLine="422" w:firstLineChars="200"/>
        <w:jc w:val="left"/>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邮箱：</w:t>
      </w:r>
    </w:p>
    <w:p w14:paraId="4B7DD564">
      <w:pPr>
        <w:pageBreakBefore w:val="0"/>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p>
    <w:p w14:paraId="31C253AC">
      <w:pPr>
        <w:pageBreakBefore w:val="0"/>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的招标/谈判结果，确认乙方为中标供应商，甲、乙双方经过平等协商，根据《中华人民共和国民法典》有关规定及国家有关法律法规，订立服务采购合同如下，并共同遵守。</w:t>
      </w:r>
    </w:p>
    <w:p w14:paraId="5482AFF0">
      <w:pPr>
        <w:pStyle w:val="40"/>
        <w:pageBreakBefore w:val="0"/>
        <w:tabs>
          <w:tab w:val="left" w:pos="312"/>
        </w:tabs>
        <w:kinsoku/>
        <w:overflowPunct/>
        <w:topLinePunct/>
        <w:bidi w:val="0"/>
        <w:spacing w:before="312" w:beforeLines="100" w:after="312" w:afterLines="100" w:line="320" w:lineRule="exact"/>
        <w:ind w:leftChars="0"/>
        <w:jc w:val="center"/>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第一部分 专用条款</w:t>
      </w:r>
    </w:p>
    <w:p w14:paraId="3D1E050C">
      <w:pPr>
        <w:pageBreakBefore w:val="0"/>
        <w:numPr>
          <w:ilvl w:val="0"/>
          <w:numId w:val="10"/>
        </w:numPr>
        <w:kinsoku/>
        <w:overflowPunct/>
        <w:topLinePunct/>
        <w:bidi w:val="0"/>
        <w:spacing w:line="320" w:lineRule="exact"/>
        <w:jc w:val="left"/>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p w14:paraId="210B07B8">
      <w:pPr>
        <w:pageBreakBefore w:val="0"/>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经甲乙双方协商，乙方向</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提供【        】服务（以下简称“服务”），具体服务内容如下：【            】。</w:t>
      </w:r>
    </w:p>
    <w:p w14:paraId="3A707BA3">
      <w:pPr>
        <w:pageBreakBefore w:val="0"/>
        <w:numPr>
          <w:ilvl w:val="0"/>
          <w:numId w:val="10"/>
        </w:numPr>
        <w:kinsoku/>
        <w:overflowPunct/>
        <w:topLinePunct/>
        <w:bidi w:val="0"/>
        <w:spacing w:line="320" w:lineRule="exact"/>
        <w:jc w:val="left"/>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服务费用</w:t>
      </w:r>
    </w:p>
    <w:p w14:paraId="1022306B">
      <w:pPr>
        <w:pageBreakBefore w:val="0"/>
        <w:numPr>
          <w:ilvl w:val="0"/>
          <w:numId w:val="11"/>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双方商定，本合同项下的服务费用为人民币</w:t>
      </w:r>
      <w:r>
        <w:rPr>
          <w:rFonts w:hint="eastAsia" w:cs="宋体"/>
          <w:bCs/>
          <w:color w:val="auto"/>
          <w:sz w:val="21"/>
          <w:szCs w:val="21"/>
          <w:highlight w:val="none"/>
          <w:lang w:eastAsia="zh-CN"/>
        </w:rPr>
        <w:t>（</w:t>
      </w:r>
      <w:r>
        <w:rPr>
          <w:rFonts w:hint="eastAsia" w:ascii="宋体" w:hAnsi="宋体" w:eastAsia="宋体" w:cs="宋体"/>
          <w:bCs/>
          <w:color w:val="auto"/>
          <w:sz w:val="21"/>
          <w:szCs w:val="21"/>
          <w:highlight w:val="none"/>
        </w:rPr>
        <w:t>大写</w:t>
      </w:r>
      <w:r>
        <w:rPr>
          <w:rFonts w:hint="eastAsia" w:cs="宋体"/>
          <w:bCs/>
          <w:color w:val="auto"/>
          <w:sz w:val="21"/>
          <w:szCs w:val="21"/>
          <w:highlight w:val="none"/>
          <w:lang w:eastAsia="zh-CN"/>
        </w:rPr>
        <w:t>）</w:t>
      </w:r>
      <w:r>
        <w:rPr>
          <w:rFonts w:hint="eastAsia" w:ascii="宋体" w:hAnsi="宋体" w:eastAsia="宋体" w:cs="宋体"/>
          <w:bCs/>
          <w:color w:val="auto"/>
          <w:sz w:val="21"/>
          <w:szCs w:val="21"/>
          <w:highlight w:val="none"/>
        </w:rPr>
        <w:t>【   】元（￥【    】）。</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支付给乙方的服务费用已包含税费、人工费、材料费、培训费、维保费等全部费用，除此之外，</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无需向乙方支付其他任何费用。</w:t>
      </w:r>
    </w:p>
    <w:p w14:paraId="0BFA2BEE">
      <w:pPr>
        <w:pageBreakBefore w:val="0"/>
        <w:numPr>
          <w:ilvl w:val="0"/>
          <w:numId w:val="11"/>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cs="宋体"/>
          <w:bCs/>
          <w:color w:val="auto"/>
          <w:sz w:val="21"/>
          <w:szCs w:val="21"/>
          <w:highlight w:val="none"/>
          <w:lang w:eastAsia="zh-CN"/>
        </w:rPr>
        <w:t>经</w:t>
      </w:r>
      <w:r>
        <w:rPr>
          <w:rFonts w:hint="eastAsia" w:ascii="宋体" w:hAnsi="宋体" w:eastAsia="宋体" w:cs="宋体"/>
          <w:bCs/>
          <w:color w:val="auto"/>
          <w:sz w:val="21"/>
          <w:szCs w:val="21"/>
          <w:highlight w:val="none"/>
        </w:rPr>
        <w:t>双方协商，</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按照以下第</w:t>
      </w:r>
      <w:r>
        <w:rPr>
          <w:rFonts w:hint="eastAsia" w:cs="宋体"/>
          <w:bCs/>
          <w:color w:val="auto"/>
          <w:sz w:val="21"/>
          <w:szCs w:val="21"/>
          <w:highlight w:val="none"/>
          <w:u w:val="single"/>
          <w:lang w:eastAsia="zh-CN"/>
        </w:rPr>
        <w:t>（</w:t>
      </w:r>
      <w:r>
        <w:rPr>
          <w:rFonts w:hint="eastAsia" w:cs="宋体"/>
          <w:bCs/>
          <w:color w:val="auto"/>
          <w:sz w:val="21"/>
          <w:szCs w:val="21"/>
          <w:highlight w:val="none"/>
          <w:u w:val="single"/>
          <w:lang w:val="en-US" w:eastAsia="zh-CN"/>
        </w:rPr>
        <w:t xml:space="preserve">  </w:t>
      </w:r>
      <w:r>
        <w:rPr>
          <w:rFonts w:hint="eastAsia" w:cs="宋体"/>
          <w:bCs/>
          <w:color w:val="auto"/>
          <w:sz w:val="21"/>
          <w:szCs w:val="21"/>
          <w:highlight w:val="none"/>
          <w:u w:val="single"/>
          <w:lang w:eastAsia="zh-CN"/>
        </w:rPr>
        <w:t>）</w:t>
      </w:r>
      <w:r>
        <w:rPr>
          <w:rFonts w:hint="eastAsia" w:ascii="宋体" w:hAnsi="宋体" w:eastAsia="宋体" w:cs="宋体"/>
          <w:bCs/>
          <w:color w:val="auto"/>
          <w:sz w:val="21"/>
          <w:szCs w:val="21"/>
          <w:highlight w:val="none"/>
        </w:rPr>
        <w:t>方式支付本合同项下服务费：</w:t>
      </w:r>
    </w:p>
    <w:p w14:paraId="27524D7B">
      <w:pPr>
        <w:pageBreakBefore w:val="0"/>
        <w:tabs>
          <w:tab w:val="left" w:pos="312"/>
        </w:tabs>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（1）分期付款：合同签订后【  】日内，</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支付合同总价款的【  %】即人民币</w:t>
      </w:r>
      <w:r>
        <w:rPr>
          <w:rFonts w:hint="eastAsia" w:cs="宋体"/>
          <w:bCs/>
          <w:color w:val="auto"/>
          <w:sz w:val="21"/>
          <w:szCs w:val="21"/>
          <w:highlight w:val="none"/>
          <w:lang w:eastAsia="zh-CN"/>
        </w:rPr>
        <w:t>（</w:t>
      </w:r>
      <w:r>
        <w:rPr>
          <w:rFonts w:hint="eastAsia" w:ascii="宋体" w:hAnsi="宋体" w:eastAsia="宋体" w:cs="宋体"/>
          <w:bCs/>
          <w:color w:val="auto"/>
          <w:sz w:val="21"/>
          <w:szCs w:val="21"/>
          <w:highlight w:val="none"/>
        </w:rPr>
        <w:t>大写</w:t>
      </w:r>
      <w:r>
        <w:rPr>
          <w:rFonts w:hint="eastAsia" w:cs="宋体"/>
          <w:bCs/>
          <w:color w:val="auto"/>
          <w:sz w:val="21"/>
          <w:szCs w:val="21"/>
          <w:highlight w:val="none"/>
          <w:lang w:eastAsia="zh-CN"/>
        </w:rPr>
        <w:t>）</w:t>
      </w:r>
      <w:r>
        <w:rPr>
          <w:rFonts w:hint="eastAsia" w:ascii="宋体" w:hAnsi="宋体" w:eastAsia="宋体" w:cs="宋体"/>
          <w:bCs/>
          <w:color w:val="auto"/>
          <w:sz w:val="21"/>
          <w:szCs w:val="21"/>
          <w:highlight w:val="none"/>
        </w:rPr>
        <w:t>【  】元（￥【  】）；乙方完成全部服务事项且经</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验收合格后【】个工作日内，</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支付合同总价款的【   %】即人民币</w:t>
      </w:r>
      <w:r>
        <w:rPr>
          <w:rFonts w:hint="eastAsia" w:cs="宋体"/>
          <w:bCs/>
          <w:color w:val="auto"/>
          <w:sz w:val="21"/>
          <w:szCs w:val="21"/>
          <w:highlight w:val="none"/>
          <w:lang w:eastAsia="zh-CN"/>
        </w:rPr>
        <w:t>（</w:t>
      </w:r>
      <w:r>
        <w:rPr>
          <w:rFonts w:hint="eastAsia" w:ascii="宋体" w:hAnsi="宋体" w:eastAsia="宋体" w:cs="宋体"/>
          <w:bCs/>
          <w:color w:val="auto"/>
          <w:sz w:val="21"/>
          <w:szCs w:val="21"/>
          <w:highlight w:val="none"/>
        </w:rPr>
        <w:t>大写</w:t>
      </w:r>
      <w:r>
        <w:rPr>
          <w:rFonts w:hint="eastAsia" w:cs="宋体"/>
          <w:bCs/>
          <w:color w:val="auto"/>
          <w:sz w:val="21"/>
          <w:szCs w:val="21"/>
          <w:highlight w:val="none"/>
          <w:lang w:eastAsia="zh-CN"/>
        </w:rPr>
        <w:t>）</w:t>
      </w:r>
      <w:r>
        <w:rPr>
          <w:rFonts w:hint="eastAsia" w:ascii="宋体" w:hAnsi="宋体" w:eastAsia="宋体" w:cs="宋体"/>
          <w:bCs/>
          <w:color w:val="auto"/>
          <w:sz w:val="21"/>
          <w:szCs w:val="21"/>
          <w:highlight w:val="none"/>
        </w:rPr>
        <w:t>【  】元（￥【  】）；剩余合同总价款的【    %】即人民币</w:t>
      </w:r>
      <w:r>
        <w:rPr>
          <w:rFonts w:hint="eastAsia" w:cs="宋体"/>
          <w:bCs/>
          <w:color w:val="auto"/>
          <w:sz w:val="21"/>
          <w:szCs w:val="21"/>
          <w:highlight w:val="none"/>
          <w:lang w:eastAsia="zh-CN"/>
        </w:rPr>
        <w:t>（</w:t>
      </w:r>
      <w:r>
        <w:rPr>
          <w:rFonts w:hint="eastAsia" w:ascii="宋体" w:hAnsi="宋体" w:eastAsia="宋体" w:cs="宋体"/>
          <w:bCs/>
          <w:color w:val="auto"/>
          <w:sz w:val="21"/>
          <w:szCs w:val="21"/>
          <w:highlight w:val="none"/>
        </w:rPr>
        <w:t>大写</w:t>
      </w:r>
      <w:r>
        <w:rPr>
          <w:rFonts w:hint="eastAsia" w:cs="宋体"/>
          <w:bCs/>
          <w:color w:val="auto"/>
          <w:sz w:val="21"/>
          <w:szCs w:val="21"/>
          <w:highlight w:val="none"/>
          <w:lang w:eastAsia="zh-CN"/>
        </w:rPr>
        <w:t>）</w:t>
      </w:r>
      <w:r>
        <w:rPr>
          <w:rFonts w:hint="eastAsia" w:ascii="宋体" w:hAnsi="宋体" w:eastAsia="宋体" w:cs="宋体"/>
          <w:bCs/>
          <w:color w:val="auto"/>
          <w:sz w:val="21"/>
          <w:szCs w:val="21"/>
          <w:highlight w:val="none"/>
        </w:rPr>
        <w:t>【  】元（￥【  】）作为质保金，待质保期满【  】日内，</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支付给乙方。</w:t>
      </w:r>
    </w:p>
    <w:p w14:paraId="194FB3E8">
      <w:pPr>
        <w:pageBreakBefore w:val="0"/>
        <w:tabs>
          <w:tab w:val="left" w:pos="312"/>
          <w:tab w:val="left" w:pos="737"/>
        </w:tabs>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（2）一次性付款：</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于【        】将本合同约定的总价款一次性支付给乙方。</w:t>
      </w:r>
    </w:p>
    <w:p w14:paraId="7CDA0586">
      <w:pPr>
        <w:pageBreakBefore w:val="0"/>
        <w:tabs>
          <w:tab w:val="left" w:pos="737"/>
        </w:tabs>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3.甲乙双方所有款项往来均通过银行转账方式进行，乙方指定的收款银行账户信息如下：</w:t>
      </w:r>
    </w:p>
    <w:p w14:paraId="78AF0975">
      <w:pPr>
        <w:pageBreakBefore w:val="0"/>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开户名称：【                             】</w:t>
      </w:r>
    </w:p>
    <w:p w14:paraId="5CE472B4">
      <w:pPr>
        <w:pageBreakBefore w:val="0"/>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                             】</w:t>
      </w:r>
    </w:p>
    <w:p w14:paraId="04A028BA">
      <w:pPr>
        <w:pageBreakBefore w:val="0"/>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银行账号：【                             】</w:t>
      </w:r>
    </w:p>
    <w:p w14:paraId="1D106AE3">
      <w:pPr>
        <w:pageBreakBefore w:val="0"/>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4.乙方应在</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付款前开具合法有效的发票，</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收到乙方合法的增值税发票后，根据双方约定时间支付款项。若由于乙方逾期未提供合法有效的增值税发票，</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有权拒绝付款，直至票据齐全，且不视为</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违约。</w:t>
      </w:r>
    </w:p>
    <w:p w14:paraId="5EF8A524">
      <w:pPr>
        <w:pageBreakBefore w:val="0"/>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5.乙方应向</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提供真实有效的银行账户，银行账户如有变更，应立即书面通知</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，如乙方银行账户变更未书面通知</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向本财政审批合同约定的收款账户付款造成乙方实际未收到款的，该责任由乙方自行承担。未经</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书面认可，乙方不得将应收款项转让给任何第三方或让任何第三方代收，否则</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有权拒绝付款。</w:t>
      </w:r>
    </w:p>
    <w:p w14:paraId="5B8377E4">
      <w:pPr>
        <w:pageBreakBefore w:val="0"/>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6.若本合同付款涉及</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内部或迟延的特殊情况，</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未能按约付款的，乙方对此表示理解，</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应向乙方进行说明并明确新的付款期限。</w:t>
      </w:r>
    </w:p>
    <w:p w14:paraId="2C98889F">
      <w:pPr>
        <w:pageBreakBefore w:val="0"/>
        <w:numPr>
          <w:ilvl w:val="0"/>
          <w:numId w:val="10"/>
        </w:numPr>
        <w:kinsoku/>
        <w:overflowPunct/>
        <w:topLinePunct/>
        <w:bidi w:val="0"/>
        <w:spacing w:line="320" w:lineRule="exact"/>
        <w:jc w:val="left"/>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服务成果</w:t>
      </w:r>
    </w:p>
    <w:p w14:paraId="0A725FA6">
      <w:pPr>
        <w:pageBreakBefore w:val="0"/>
        <w:numPr>
          <w:ilvl w:val="0"/>
          <w:numId w:val="12"/>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乙方应在本合同生效后【    】日内完成服务内容、向</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提交服务成果。服务成果提交形式及数量：【      】。</w:t>
      </w:r>
    </w:p>
    <w:p w14:paraId="40CC1C65">
      <w:pPr>
        <w:pageBreakBefore w:val="0"/>
        <w:numPr>
          <w:ilvl w:val="0"/>
          <w:numId w:val="12"/>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乙方完成服务后应在【   】日内书面通知</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对服务成果进行验收。</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按照本合同约定的标准或国家规定、行业标准对乙方提供的服务成果进行验收，如验收标准不明确的，以</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要求为验收标准。如服务成果不能满足</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要求的，有权要求乙方进行整改；乙方应在整改完成后再次通知</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进行验收，直至</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验收合格。由于无法通过验收而导致延期交付的，乙方按照本合同约定承担违约责任。</w:t>
      </w:r>
    </w:p>
    <w:p w14:paraId="7D31FD6A">
      <w:pPr>
        <w:pageBreakBefore w:val="0"/>
        <w:numPr>
          <w:ilvl w:val="0"/>
          <w:numId w:val="12"/>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服务成果的知识产权归</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单独所有。</w:t>
      </w:r>
    </w:p>
    <w:p w14:paraId="3966755E">
      <w:pPr>
        <w:pageBreakBefore w:val="0"/>
        <w:numPr>
          <w:ilvl w:val="0"/>
          <w:numId w:val="10"/>
        </w:numPr>
        <w:kinsoku/>
        <w:overflowPunct/>
        <w:topLinePunct/>
        <w:bidi w:val="0"/>
        <w:spacing w:line="320" w:lineRule="exact"/>
        <w:jc w:val="left"/>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服务团队</w:t>
      </w:r>
    </w:p>
    <w:p w14:paraId="024AEE27">
      <w:pPr>
        <w:pageBreakBefore w:val="0"/>
        <w:numPr>
          <w:ilvl w:val="0"/>
          <w:numId w:val="13"/>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乙方指派【   】为负责人（联系方式：          ）的工作团队为</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提供服务。未经</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书面同意，乙方不得随意更换团队成员。</w:t>
      </w:r>
    </w:p>
    <w:p w14:paraId="0B752122">
      <w:pPr>
        <w:pageBreakBefore w:val="0"/>
        <w:numPr>
          <w:ilvl w:val="0"/>
          <w:numId w:val="13"/>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乙方指派的团队主要成员均有不少于【  】年以上的行业工作经验或相关工作经验，具有为</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提供本合同项下服务对应的资质及能力。如</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对团队成员有异议或要求，乙方保证无条件配合</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更换团队成员，且更换后人员的资质和能力符合</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的要求。</w:t>
      </w:r>
    </w:p>
    <w:p w14:paraId="2459CDD0">
      <w:pPr>
        <w:pageBreakBefore w:val="0"/>
        <w:numPr>
          <w:ilvl w:val="0"/>
          <w:numId w:val="13"/>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自乙方向</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提供服务之日起，甲乙双方每【   】周举行一次工作例会，由乙方团队主要成员向</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汇报工作进展和需求，并就服务工作进行沟通和交流，以便</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能够了解和掌握乙方工作进展和工作思路，也使乙方更好</w:t>
      </w:r>
      <w:r>
        <w:rPr>
          <w:rFonts w:hint="eastAsia" w:cs="宋体"/>
          <w:bCs/>
          <w:color w:val="auto"/>
          <w:sz w:val="21"/>
          <w:szCs w:val="21"/>
          <w:highlight w:val="none"/>
          <w:lang w:eastAsia="zh-CN"/>
        </w:rPr>
        <w:t>地</w:t>
      </w:r>
      <w:r>
        <w:rPr>
          <w:rFonts w:hint="eastAsia" w:ascii="宋体" w:hAnsi="宋体" w:eastAsia="宋体" w:cs="宋体"/>
          <w:bCs/>
          <w:color w:val="auto"/>
          <w:sz w:val="21"/>
          <w:szCs w:val="21"/>
          <w:highlight w:val="none"/>
        </w:rPr>
        <w:t>理解</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的工作意图和目标。例会举行的时间和地点由</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决定，乙方团队主要成员必须参加</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组织的工作例会。如因实际需求或其他重大事项需要立即召开会议协商讨论的，</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有权召集临时性会议，会议的时间和地点由</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决定，乙方团队主要成员必须参加临时性会议。</w:t>
      </w:r>
    </w:p>
    <w:p w14:paraId="00E0C818">
      <w:pPr>
        <w:pageBreakBefore w:val="0"/>
        <w:numPr>
          <w:ilvl w:val="0"/>
          <w:numId w:val="10"/>
        </w:numPr>
        <w:kinsoku/>
        <w:overflowPunct/>
        <w:topLinePunct/>
        <w:bidi w:val="0"/>
        <w:spacing w:line="320" w:lineRule="exact"/>
        <w:jc w:val="left"/>
        <w:outlineLvl w:val="3"/>
        <w:rPr>
          <w:rFonts w:hint="eastAsia" w:ascii="宋体" w:hAnsi="宋体" w:eastAsia="宋体" w:cs="宋体"/>
          <w:b/>
          <w:color w:val="auto"/>
          <w:sz w:val="21"/>
          <w:szCs w:val="21"/>
          <w:highlight w:val="none"/>
        </w:rPr>
      </w:pPr>
      <w:bookmarkStart w:id="113" w:name="_Hlk37969143"/>
      <w:r>
        <w:rPr>
          <w:rFonts w:hint="eastAsia" w:ascii="宋体" w:hAnsi="宋体" w:eastAsia="宋体" w:cs="宋体"/>
          <w:b/>
          <w:color w:val="auto"/>
          <w:sz w:val="21"/>
          <w:szCs w:val="21"/>
          <w:highlight w:val="none"/>
        </w:rPr>
        <w:t>违约责任</w:t>
      </w:r>
    </w:p>
    <w:p w14:paraId="5BC532BA">
      <w:pPr>
        <w:pStyle w:val="35"/>
        <w:pageBreakBefore w:val="0"/>
        <w:numPr>
          <w:ilvl w:val="0"/>
          <w:numId w:val="14"/>
        </w:numPr>
        <w:tabs>
          <w:tab w:val="clear" w:pos="312"/>
        </w:tabs>
        <w:kinsoku/>
        <w:overflowPunct/>
        <w:bidi w:val="0"/>
        <w:spacing w:line="320" w:lineRule="exact"/>
        <w:ind w:left="0" w:leftChars="0" w:firstLine="420" w:firstLineChars="200"/>
        <w:contextualSpacing/>
        <w:jc w:val="left"/>
        <w:rPr>
          <w:rFonts w:hint="eastAsia" w:ascii="宋体" w:hAnsi="宋体" w:eastAsia="宋体" w:cs="宋体"/>
          <w:bCs/>
          <w:color w:val="auto"/>
          <w:sz w:val="21"/>
          <w:szCs w:val="21"/>
          <w:highlight w:val="none"/>
        </w:rPr>
      </w:pPr>
      <w:bookmarkStart w:id="114" w:name="_Hlk42353112"/>
      <w:r>
        <w:rPr>
          <w:rFonts w:hint="eastAsia" w:ascii="宋体" w:hAnsi="宋体" w:eastAsia="宋体" w:cs="宋体"/>
          <w:bCs/>
          <w:color w:val="auto"/>
          <w:sz w:val="21"/>
          <w:szCs w:val="21"/>
          <w:highlight w:val="none"/>
        </w:rPr>
        <w:t>双方均应忠实履行合同约定的各项内容，任何一方违反本合同，均应承担违约责任。双方约定如一方违反合同约定，则违约方应向守约方支付违约金，违约金的金额为合同总价款的【 】%，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bookmarkEnd w:id="114"/>
    <w:p w14:paraId="470C54A8">
      <w:pPr>
        <w:pageBreakBefore w:val="0"/>
        <w:numPr>
          <w:ilvl w:val="0"/>
          <w:numId w:val="14"/>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乙方未按照双方约定的时间提交服务成果的，每延迟一天，应该按照服务费用金额的【  】%向</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支付违约金。</w:t>
      </w:r>
    </w:p>
    <w:p w14:paraId="7D9A08F2">
      <w:pPr>
        <w:pageBreakBefore w:val="0"/>
        <w:numPr>
          <w:ilvl w:val="0"/>
          <w:numId w:val="14"/>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发生以下情形之一，</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有权单方解除本合同，乙方应向</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退回已支付的全部款项，且</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有权要求乙方支付根本违约的违约金人民币【      】元或者按照服务费总金额的【  】%支付违约金（以高者为准）：</w:t>
      </w:r>
    </w:p>
    <w:p w14:paraId="78C78DCD">
      <w:pPr>
        <w:pageBreakBefore w:val="0"/>
        <w:numPr>
          <w:ilvl w:val="0"/>
          <w:numId w:val="15"/>
        </w:numPr>
        <w:kinsoku/>
        <w:overflowPunct/>
        <w:topLinePunct/>
        <w:bidi w:val="0"/>
        <w:spacing w:line="320" w:lineRule="exact"/>
        <w:ind w:firstLine="420" w:firstLineChars="200"/>
        <w:jc w:val="left"/>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乙方延迟提交服务成果超过【  】天；</w:t>
      </w:r>
    </w:p>
    <w:p w14:paraId="3BCA4554">
      <w:pPr>
        <w:pageBreakBefore w:val="0"/>
        <w:numPr>
          <w:ilvl w:val="0"/>
          <w:numId w:val="15"/>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未经</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书面同意，乙方将本合同项下部分或全部工作委托给第三方承担的；</w:t>
      </w:r>
    </w:p>
    <w:p w14:paraId="72170BE8">
      <w:pPr>
        <w:pageBreakBefore w:val="0"/>
        <w:numPr>
          <w:ilvl w:val="0"/>
          <w:numId w:val="15"/>
        </w:numPr>
        <w:kinsoku/>
        <w:overflowPunct/>
        <w:topLinePunct/>
        <w:bidi w:val="0"/>
        <w:spacing w:line="320" w:lineRule="exact"/>
        <w:ind w:firstLine="420" w:firstLineChars="200"/>
        <w:jc w:val="left"/>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乙方不履行本合同义务或不按期参加</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组织的工作例会。</w:t>
      </w:r>
    </w:p>
    <w:p w14:paraId="164CAB00">
      <w:pPr>
        <w:pageBreakBefore w:val="0"/>
        <w:numPr>
          <w:ilvl w:val="0"/>
          <w:numId w:val="14"/>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如乙方原因导致提供的服务成果存在侵犯第三方知识产权或其他合法权益的情形，乙方除了承担全部赔偿责任之外，还应按照合同总金额【】%向</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支付违约金。</w:t>
      </w:r>
    </w:p>
    <w:p w14:paraId="64D78C06">
      <w:pPr>
        <w:pageBreakBefore w:val="0"/>
        <w:numPr>
          <w:ilvl w:val="0"/>
          <w:numId w:val="14"/>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有权自应支付给乙方的服务费用中径行扣除各种索赔款项，包括但不限于赔偿款、违约金、律师费、诉讼费、鉴定费等。</w:t>
      </w:r>
    </w:p>
    <w:p w14:paraId="7B933373">
      <w:pPr>
        <w:pageBreakBefore w:val="0"/>
        <w:numPr>
          <w:ilvl w:val="0"/>
          <w:numId w:val="10"/>
        </w:numPr>
        <w:kinsoku/>
        <w:overflowPunct/>
        <w:topLinePunct/>
        <w:bidi w:val="0"/>
        <w:spacing w:line="320" w:lineRule="exact"/>
        <w:jc w:val="left"/>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其他约定</w:t>
      </w:r>
    </w:p>
    <w:p w14:paraId="740E5AF9">
      <w:pPr>
        <w:pStyle w:val="35"/>
        <w:pageBreakBefore w:val="0"/>
        <w:numPr>
          <w:ilvl w:val="0"/>
          <w:numId w:val="16"/>
        </w:numPr>
        <w:tabs>
          <w:tab w:val="clear" w:pos="312"/>
        </w:tabs>
        <w:kinsoku/>
        <w:overflowPunct/>
        <w:bidi w:val="0"/>
        <w:spacing w:line="320" w:lineRule="exact"/>
        <w:ind w:left="0" w:leftChars="0" w:firstLine="420" w:firstLineChars="200"/>
        <w:contextualSpacing/>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双方代表按本合同规定订立的附属文件</w:t>
      </w:r>
      <w:r>
        <w:rPr>
          <w:rFonts w:hint="eastAsia" w:cs="宋体"/>
          <w:bCs/>
          <w:color w:val="auto"/>
          <w:sz w:val="21"/>
          <w:szCs w:val="21"/>
          <w:highlight w:val="none"/>
          <w:lang w:eastAsia="zh-CN"/>
        </w:rPr>
        <w:t>（</w:t>
      </w:r>
      <w:r>
        <w:rPr>
          <w:rFonts w:hint="eastAsia" w:ascii="宋体" w:hAnsi="宋体" w:eastAsia="宋体" w:cs="宋体"/>
          <w:bCs/>
          <w:color w:val="auto"/>
          <w:sz w:val="21"/>
          <w:szCs w:val="21"/>
          <w:highlight w:val="none"/>
        </w:rPr>
        <w:t>乙方对服务质量要求和详细报价的报价说明等</w:t>
      </w:r>
      <w:r>
        <w:rPr>
          <w:rFonts w:hint="eastAsia" w:cs="宋体"/>
          <w:bCs/>
          <w:color w:val="auto"/>
          <w:sz w:val="21"/>
          <w:szCs w:val="21"/>
          <w:highlight w:val="none"/>
          <w:lang w:eastAsia="zh-CN"/>
        </w:rPr>
        <w:t>）</w:t>
      </w:r>
      <w:r>
        <w:rPr>
          <w:rFonts w:hint="eastAsia" w:ascii="宋体" w:hAnsi="宋体" w:eastAsia="宋体" w:cs="宋体"/>
          <w:bCs/>
          <w:color w:val="auto"/>
          <w:sz w:val="21"/>
          <w:szCs w:val="21"/>
          <w:highlight w:val="none"/>
        </w:rPr>
        <w:t>，与本合同具有同等法律效力且不可分割。</w:t>
      </w:r>
    </w:p>
    <w:p w14:paraId="0D7B089C">
      <w:pPr>
        <w:pageBreakBefore w:val="0"/>
        <w:numPr>
          <w:ilvl w:val="0"/>
          <w:numId w:val="16"/>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cs="宋体"/>
          <w:bCs/>
          <w:color w:val="auto"/>
          <w:sz w:val="21"/>
          <w:szCs w:val="21"/>
          <w:highlight w:val="none"/>
          <w:lang w:eastAsia="zh-CN"/>
        </w:rPr>
        <w:t>本合同一式四份</w:t>
      </w:r>
      <w:r>
        <w:rPr>
          <w:rFonts w:hint="eastAsia" w:ascii="宋体" w:hAnsi="宋体" w:eastAsia="宋体" w:cs="宋体"/>
          <w:bCs/>
          <w:color w:val="auto"/>
          <w:sz w:val="21"/>
          <w:szCs w:val="21"/>
          <w:highlight w:val="none"/>
        </w:rPr>
        <w:t>，双方各持贰份，具有同等法律效力。</w:t>
      </w:r>
    </w:p>
    <w:p w14:paraId="29B84447">
      <w:pPr>
        <w:pageBreakBefore w:val="0"/>
        <w:numPr>
          <w:ilvl w:val="0"/>
          <w:numId w:val="16"/>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本合同自双方签字盖章之日起生效，至双方全部履行各自权利义务或双方协议终止时失效。</w:t>
      </w:r>
    </w:p>
    <w:p w14:paraId="259C1C4F">
      <w:pPr>
        <w:pageBreakBefore w:val="0"/>
        <w:numPr>
          <w:ilvl w:val="0"/>
          <w:numId w:val="16"/>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其他约定：如前述条款与本条约定不一致的，以本条约定为准。</w:t>
      </w:r>
    </w:p>
    <w:p w14:paraId="1EBAC874">
      <w:pPr>
        <w:pageBreakBefore w:val="0"/>
        <w:tabs>
          <w:tab w:val="left" w:pos="312"/>
        </w:tabs>
        <w:kinsoku/>
        <w:overflowPunct/>
        <w:topLinePunct/>
        <w:bidi w:val="0"/>
        <w:spacing w:before="312" w:beforeLines="100" w:after="312" w:afterLines="100" w:line="320" w:lineRule="exact"/>
        <w:jc w:val="center"/>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通用条款</w:t>
      </w:r>
    </w:p>
    <w:p w14:paraId="41598BAA">
      <w:pPr>
        <w:pageBreakBefore w:val="0"/>
        <w:numPr>
          <w:ilvl w:val="0"/>
          <w:numId w:val="10"/>
        </w:numPr>
        <w:kinsoku/>
        <w:overflowPunct/>
        <w:topLinePunct/>
        <w:bidi w:val="0"/>
        <w:spacing w:line="320" w:lineRule="exact"/>
        <w:jc w:val="left"/>
        <w:outlineLvl w:val="3"/>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采购人</w:t>
      </w:r>
      <w:r>
        <w:rPr>
          <w:rFonts w:hint="eastAsia" w:ascii="宋体" w:hAnsi="宋体" w:eastAsia="宋体" w:cs="宋体"/>
          <w:b/>
          <w:color w:val="auto"/>
          <w:sz w:val="21"/>
          <w:szCs w:val="21"/>
          <w:highlight w:val="none"/>
        </w:rPr>
        <w:t>权利与义务</w:t>
      </w:r>
    </w:p>
    <w:p w14:paraId="763DC227">
      <w:pPr>
        <w:pageBreakBefore w:val="0"/>
        <w:numPr>
          <w:ilvl w:val="0"/>
          <w:numId w:val="17"/>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有权对乙方的工作进行监督和检查、有权对乙方提出修改意见和建议。</w:t>
      </w:r>
    </w:p>
    <w:p w14:paraId="48D8C52E">
      <w:pPr>
        <w:pageBreakBefore w:val="0"/>
        <w:numPr>
          <w:ilvl w:val="0"/>
          <w:numId w:val="17"/>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有权对乙方提交的服务成果进行验收，验收不合格的有权要求乙方修改，直至</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验收合格。</w:t>
      </w:r>
    </w:p>
    <w:p w14:paraId="63BA3DD9">
      <w:pPr>
        <w:pageBreakBefore w:val="0"/>
        <w:numPr>
          <w:ilvl w:val="0"/>
          <w:numId w:val="17"/>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对于验收合格后的服务成果，</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应向乙方支付服务费用。</w:t>
      </w:r>
    </w:p>
    <w:p w14:paraId="3F49C034">
      <w:pPr>
        <w:pageBreakBefore w:val="0"/>
        <w:numPr>
          <w:ilvl w:val="0"/>
          <w:numId w:val="10"/>
        </w:numPr>
        <w:kinsoku/>
        <w:overflowPunct/>
        <w:topLinePunct/>
        <w:bidi w:val="0"/>
        <w:spacing w:line="320" w:lineRule="exact"/>
        <w:jc w:val="left"/>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乙方权利与义务</w:t>
      </w:r>
    </w:p>
    <w:p w14:paraId="2E66E4AE">
      <w:pPr>
        <w:pageBreakBefore w:val="0"/>
        <w:numPr>
          <w:ilvl w:val="0"/>
          <w:numId w:val="18"/>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乙方有权要求</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支付服务费用。</w:t>
      </w:r>
    </w:p>
    <w:p w14:paraId="3DA61ED3">
      <w:pPr>
        <w:pageBreakBefore w:val="0"/>
        <w:numPr>
          <w:ilvl w:val="0"/>
          <w:numId w:val="18"/>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对于服务需求不明确的，乙方有权要求</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明确具体服务需求。</w:t>
      </w:r>
    </w:p>
    <w:p w14:paraId="0B29FECC">
      <w:pPr>
        <w:pageBreakBefore w:val="0"/>
        <w:numPr>
          <w:ilvl w:val="0"/>
          <w:numId w:val="18"/>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乙方应勤勉尽职地为</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提供服务，并尽最大努力满足</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对乙方的专业服务需求。</w:t>
      </w:r>
    </w:p>
    <w:p w14:paraId="41B6E8A4">
      <w:pPr>
        <w:pageBreakBefore w:val="0"/>
        <w:numPr>
          <w:ilvl w:val="0"/>
          <w:numId w:val="18"/>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乙方应在约定时间内按照</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要求的形式、数量提交服务成果。</w:t>
      </w:r>
    </w:p>
    <w:p w14:paraId="7AB0CAE7">
      <w:pPr>
        <w:pageBreakBefore w:val="0"/>
        <w:numPr>
          <w:ilvl w:val="0"/>
          <w:numId w:val="18"/>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未经</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书面同意，乙方不得将本合同项下的服务内容全部或部分委托给第三方完成。</w:t>
      </w:r>
    </w:p>
    <w:p w14:paraId="07BA7011">
      <w:pPr>
        <w:pageBreakBefore w:val="0"/>
        <w:numPr>
          <w:ilvl w:val="0"/>
          <w:numId w:val="18"/>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如乙方为提供本合同项下的服务而保管</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交付的设备、物品等，保管期间，乙方应谨慎尽职，不论何种原因包括不可抗力因素，乙方均需确保设备、物品的安全，不遭受损害。</w:t>
      </w:r>
    </w:p>
    <w:p w14:paraId="6F7EA0AB">
      <w:pPr>
        <w:pageBreakBefore w:val="0"/>
        <w:numPr>
          <w:ilvl w:val="0"/>
          <w:numId w:val="18"/>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乙方应做到合法用工，与工作人员建立合法的劳动/劳务关系，负责工作人员的工资、社会保险及其他保险的购买。乙方与其工作人员发生的一切纠纷均与</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无关。</w:t>
      </w:r>
    </w:p>
    <w:p w14:paraId="756DEE44">
      <w:pPr>
        <w:pageBreakBefore w:val="0"/>
        <w:numPr>
          <w:ilvl w:val="0"/>
          <w:numId w:val="18"/>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乙方应按照国家规定为工作人员提供合理的工作条件与保护设施，乙方工作人员在</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场地内发生的一切意外、事故等均由乙方承担，与</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无关。</w:t>
      </w:r>
    </w:p>
    <w:p w14:paraId="2D13EF6A">
      <w:pPr>
        <w:pageBreakBefore w:val="0"/>
        <w:numPr>
          <w:ilvl w:val="0"/>
          <w:numId w:val="18"/>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乙方在</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院内提供服务的，应保证其工作人员严格遵守</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各项管理规定，服务过程中如造成</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场所及设施损坏、工作人员人身伤害或第三方人身伤害、财产损失，乙方应承担全部赔偿责任。</w:t>
      </w:r>
    </w:p>
    <w:p w14:paraId="03273831">
      <w:pPr>
        <w:pageBreakBefore w:val="0"/>
        <w:numPr>
          <w:ilvl w:val="0"/>
          <w:numId w:val="10"/>
        </w:numPr>
        <w:kinsoku/>
        <w:overflowPunct/>
        <w:topLinePunct/>
        <w:bidi w:val="0"/>
        <w:spacing w:line="320" w:lineRule="exact"/>
        <w:jc w:val="left"/>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保证与承诺</w:t>
      </w:r>
    </w:p>
    <w:p w14:paraId="15A1FD9C">
      <w:pPr>
        <w:pageBreakBefore w:val="0"/>
        <w:tabs>
          <w:tab w:val="left" w:pos="312"/>
        </w:tabs>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1.乙方保证所提供的产品/服务/成果不侵犯任何第三方的知识产权或其他合法权益。</w:t>
      </w:r>
    </w:p>
    <w:p w14:paraId="1020ED50">
      <w:pPr>
        <w:pageBreakBefore w:val="0"/>
        <w:tabs>
          <w:tab w:val="left" w:pos="312"/>
        </w:tabs>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2.甲乙双方保证对在本次合作中知悉对方的商业秘密履行保密义务，在与本协议无关的工作中，不泄露、不以任何原因任意使用相关的合同、数据、资料与信息等。</w:t>
      </w:r>
    </w:p>
    <w:p w14:paraId="638B95EB">
      <w:pPr>
        <w:pageBreakBefore w:val="0"/>
        <w:tabs>
          <w:tab w:val="left" w:pos="312"/>
        </w:tabs>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3.在向</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提供服务的过程中，如乙方可能从设备上存取、查看和/或下载包括个人数据、用来直接或间接地识别出个人相关信息等计算机文档。个人数据可能包括个人健康信息（例如图像、心脏监控数据、病例编号等）和非健康信息（如姓名、出生日期、性别等）。乙方对个人数据等相关文档的使用仅限于履行本合同规定的义务所必</w:t>
      </w:r>
      <w:r>
        <w:rPr>
          <w:rFonts w:hint="eastAsia" w:cs="宋体"/>
          <w:bCs/>
          <w:color w:val="auto"/>
          <w:sz w:val="21"/>
          <w:szCs w:val="21"/>
          <w:highlight w:val="none"/>
          <w:lang w:eastAsia="zh-CN"/>
        </w:rPr>
        <w:t>需</w:t>
      </w:r>
      <w:bookmarkStart w:id="115" w:name="_GoBack"/>
      <w:bookmarkEnd w:id="115"/>
      <w:r>
        <w:rPr>
          <w:rFonts w:hint="eastAsia" w:ascii="宋体" w:hAnsi="宋体" w:eastAsia="宋体" w:cs="宋体"/>
          <w:bCs/>
          <w:color w:val="auto"/>
          <w:sz w:val="21"/>
          <w:szCs w:val="21"/>
          <w:highlight w:val="none"/>
        </w:rPr>
        <w:t>的限度内，不得擅自翻阅、复制、传播所接触的用户资料或数据，乙方和相关人员保证不</w:t>
      </w:r>
      <w:r>
        <w:rPr>
          <w:rFonts w:hint="eastAsia" w:cs="宋体"/>
          <w:bCs/>
          <w:color w:val="auto"/>
          <w:sz w:val="21"/>
          <w:szCs w:val="21"/>
          <w:highlight w:val="none"/>
          <w:lang w:eastAsia="zh-CN"/>
        </w:rPr>
        <w:t>泄露</w:t>
      </w:r>
      <w:r>
        <w:rPr>
          <w:rFonts w:hint="eastAsia" w:ascii="宋体" w:hAnsi="宋体" w:eastAsia="宋体" w:cs="宋体"/>
          <w:bCs/>
          <w:color w:val="auto"/>
          <w:sz w:val="21"/>
          <w:szCs w:val="21"/>
          <w:highlight w:val="none"/>
        </w:rPr>
        <w:t>、以任何原因使用或允许他人使用用户设备数据、资料与信息等。乙方对其指派的工作人员的保密义务承担责任。</w:t>
      </w:r>
    </w:p>
    <w:p w14:paraId="0EAE071D">
      <w:pPr>
        <w:pageBreakBefore w:val="0"/>
        <w:tabs>
          <w:tab w:val="left" w:pos="312"/>
        </w:tabs>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4.保密义务应同样适用于甲乙双方的员工、辅助人员和三方合作者。本条款的效力长期有效，不因合同履行完毕、终止而失效。如因司法机关或政府部门要求，</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上级检查及同级单位学习而对外披露商业秘密的，不视为违反保密义务。</w:t>
      </w:r>
    </w:p>
    <w:p w14:paraId="15F0595A">
      <w:pPr>
        <w:pageBreakBefore w:val="0"/>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5.合同履行期间，乙方应主动维护</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的名誉与利益，不</w:t>
      </w:r>
      <w:r>
        <w:rPr>
          <w:rFonts w:hint="eastAsia" w:cs="宋体"/>
          <w:bCs/>
          <w:color w:val="auto"/>
          <w:sz w:val="21"/>
          <w:szCs w:val="21"/>
          <w:highlight w:val="none"/>
          <w:lang w:eastAsia="zh-CN"/>
        </w:rPr>
        <w:t>做出</w:t>
      </w:r>
      <w:r>
        <w:rPr>
          <w:rFonts w:hint="eastAsia" w:ascii="宋体" w:hAnsi="宋体" w:eastAsia="宋体" w:cs="宋体"/>
          <w:bCs/>
          <w:color w:val="auto"/>
          <w:sz w:val="21"/>
          <w:szCs w:val="21"/>
          <w:highlight w:val="none"/>
        </w:rPr>
        <w:t>任何损害</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名誉与利益的行为。</w:t>
      </w:r>
    </w:p>
    <w:p w14:paraId="2318B5EA">
      <w:pPr>
        <w:pageBreakBefore w:val="0"/>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6.未经</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事先书面同意，乙方不得使用</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名义等对外进行宣传。</w:t>
      </w:r>
    </w:p>
    <w:p w14:paraId="5109C15D">
      <w:pPr>
        <w:pageBreakBefore w:val="0"/>
        <w:numPr>
          <w:ilvl w:val="0"/>
          <w:numId w:val="10"/>
        </w:numPr>
        <w:kinsoku/>
        <w:overflowPunct/>
        <w:topLinePunct/>
        <w:bidi w:val="0"/>
        <w:spacing w:line="320" w:lineRule="exact"/>
        <w:jc w:val="left"/>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不可抗力</w:t>
      </w:r>
    </w:p>
    <w:p w14:paraId="394A2402">
      <w:pPr>
        <w:pageBreakBefore w:val="0"/>
        <w:numPr>
          <w:ilvl w:val="0"/>
          <w:numId w:val="19"/>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本条所称“不可抗力”是指不能预见、不能避免并且不能克服的客观情况，包括自然灾害、如</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"https://baike.baidu.com/item/%E5%8F%B0%E9%A3%8E/17003" \t "/Users/gefanghua/Documentsx/_blank"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台风</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"https://baike.baidu.com/item/%E5%9C%B0%E9%9C%87/40588" \t "/Users/gefanghua/Documentsx/_blank"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地震</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、洪水、冰雹、火灾、疫情；政府行为，如征收、征用；社会异常事件，如火灾等。</w:t>
      </w:r>
    </w:p>
    <w:p w14:paraId="6906099B">
      <w:pPr>
        <w:pageBreakBefore w:val="0"/>
        <w:numPr>
          <w:ilvl w:val="0"/>
          <w:numId w:val="19"/>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如果出现不可抗力，双方在本合同中的义务在不可抗力影响范围及其持续期间内将中止履行。合作期限可根据中止的期限而作相应延长，但须双方协商一致。任何一方均不会因此而承担责任。</w:t>
      </w:r>
    </w:p>
    <w:p w14:paraId="7B56ECB0">
      <w:pPr>
        <w:pageBreakBefore w:val="0"/>
        <w:numPr>
          <w:ilvl w:val="0"/>
          <w:numId w:val="19"/>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声称遭受不可抗力的一方应在不可抗力发生后不迟于5个工作日通知另一方，并提供经有关部门确认的不可抗力书面证明。</w:t>
      </w:r>
    </w:p>
    <w:p w14:paraId="19197D1B">
      <w:pPr>
        <w:pageBreakBefore w:val="0"/>
        <w:numPr>
          <w:ilvl w:val="0"/>
          <w:numId w:val="19"/>
        </w:numPr>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不可抗力事件发生后，双方互不承担违约责任，但应尽可能减少不可抗力对另一方所产生的影响。</w:t>
      </w:r>
    </w:p>
    <w:p w14:paraId="38912C34">
      <w:pPr>
        <w:pageBreakBefore w:val="0"/>
        <w:numPr>
          <w:ilvl w:val="0"/>
          <w:numId w:val="10"/>
        </w:numPr>
        <w:kinsoku/>
        <w:overflowPunct/>
        <w:topLinePunct/>
        <w:bidi w:val="0"/>
        <w:spacing w:line="320" w:lineRule="exact"/>
        <w:jc w:val="left"/>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争议解决</w:t>
      </w:r>
    </w:p>
    <w:p w14:paraId="18B638A3">
      <w:pPr>
        <w:pageBreakBefore w:val="0"/>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若本合同在履行过程中发生争议，由甲、乙双方协商解决。协商不成，双方应提请</w:t>
      </w:r>
      <w:r>
        <w:rPr>
          <w:rFonts w:hint="eastAsia" w:cs="宋体"/>
          <w:bCs/>
          <w:color w:val="auto"/>
          <w:sz w:val="21"/>
          <w:szCs w:val="21"/>
          <w:highlight w:val="none"/>
          <w:lang w:eastAsia="zh-CN"/>
        </w:rPr>
        <w:t>采购人</w:t>
      </w:r>
      <w:r>
        <w:rPr>
          <w:rFonts w:hint="eastAsia" w:ascii="宋体" w:hAnsi="宋体" w:eastAsia="宋体" w:cs="宋体"/>
          <w:bCs/>
          <w:color w:val="auto"/>
          <w:sz w:val="21"/>
          <w:szCs w:val="21"/>
          <w:highlight w:val="none"/>
        </w:rPr>
        <w:t>所在地有管辖权的人民法院诉讼解决。</w:t>
      </w:r>
    </w:p>
    <w:p w14:paraId="472D70D5">
      <w:pPr>
        <w:pageBreakBefore w:val="0"/>
        <w:numPr>
          <w:ilvl w:val="0"/>
          <w:numId w:val="10"/>
        </w:numPr>
        <w:kinsoku/>
        <w:overflowPunct/>
        <w:topLinePunct/>
        <w:bidi w:val="0"/>
        <w:spacing w:line="320" w:lineRule="exact"/>
        <w:jc w:val="left"/>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通知送达</w:t>
      </w:r>
    </w:p>
    <w:p w14:paraId="3B024ACF">
      <w:pPr>
        <w:pageBreakBefore w:val="0"/>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1.双方约定本合同文首填写的地址或联系方式作为与本合同相关的通知、书面文件及司法送达地址，一方若变更地址，须及时以书面形式通知另一方，怠于通知的一方，承担相关法律责任。</w:t>
      </w:r>
    </w:p>
    <w:p w14:paraId="67833967">
      <w:pPr>
        <w:pageBreakBefore w:val="0"/>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双方发送涉及本合同项下权利或义务的主张、变更或解除合同等重要事宜时，必须采用书面通知，该书面通知自送达本合同约定的送达地址时生效。通知采用EMS快递方式进行送达的，因一方不签收、拒签或地址错误等原因未送达的，以EMS快递寄出后的第3日17：00视为通知已送达。</w:t>
      </w:r>
    </w:p>
    <w:p w14:paraId="4F276C4A">
      <w:pPr>
        <w:pageBreakBefore w:val="0"/>
        <w:kinsoku/>
        <w:overflowPunct/>
        <w:topLinePunct/>
        <w:bidi w:val="0"/>
        <w:spacing w:line="320" w:lineRule="exact"/>
        <w:jc w:val="left"/>
        <w:rPr>
          <w:rFonts w:hint="eastAsia" w:ascii="宋体" w:hAnsi="宋体" w:eastAsia="宋体" w:cs="宋体"/>
          <w:b/>
          <w:color w:val="auto"/>
          <w:sz w:val="21"/>
          <w:szCs w:val="21"/>
          <w:highlight w:val="none"/>
        </w:rPr>
      </w:pPr>
    </w:p>
    <w:bookmarkEnd w:id="113"/>
    <w:p w14:paraId="0B2278F8">
      <w:pPr>
        <w:pageBreakBefore w:val="0"/>
        <w:kinsoku/>
        <w:overflowPunct/>
        <w:topLinePunct/>
        <w:bidi w:val="0"/>
        <w:spacing w:line="320" w:lineRule="exact"/>
        <w:ind w:firstLine="420" w:firstLineChars="200"/>
        <w:jc w:val="left"/>
        <w:rPr>
          <w:rFonts w:hint="eastAsia" w:ascii="宋体" w:hAnsi="宋体" w:eastAsia="宋体" w:cs="宋体"/>
          <w:bCs/>
          <w:color w:val="auto"/>
          <w:sz w:val="21"/>
          <w:szCs w:val="21"/>
          <w:highlight w:val="none"/>
        </w:rPr>
      </w:pPr>
      <w:r>
        <w:rPr>
          <w:rFonts w:hint="eastAsia" w:cs="宋体"/>
          <w:bCs/>
          <w:color w:val="auto"/>
          <w:sz w:val="21"/>
          <w:szCs w:val="21"/>
          <w:highlight w:val="none"/>
          <w:lang w:eastAsia="zh-CN"/>
        </w:rPr>
        <w:t>（</w:t>
      </w:r>
      <w:r>
        <w:rPr>
          <w:rFonts w:hint="eastAsia" w:ascii="宋体" w:hAnsi="宋体" w:eastAsia="宋体" w:cs="宋体"/>
          <w:bCs/>
          <w:color w:val="auto"/>
          <w:sz w:val="21"/>
          <w:szCs w:val="21"/>
          <w:highlight w:val="none"/>
        </w:rPr>
        <w:t>以下无正文</w:t>
      </w:r>
      <w:r>
        <w:rPr>
          <w:rFonts w:hint="eastAsia" w:cs="宋体"/>
          <w:bCs/>
          <w:color w:val="auto"/>
          <w:sz w:val="21"/>
          <w:szCs w:val="21"/>
          <w:highlight w:val="none"/>
          <w:lang w:eastAsia="zh-CN"/>
        </w:rPr>
        <w:t>）</w:t>
      </w:r>
    </w:p>
    <w:p w14:paraId="22386321">
      <w:pPr>
        <w:pageBreakBefore w:val="0"/>
        <w:kinsoku/>
        <w:overflowPunct/>
        <w:topLinePunct/>
        <w:bidi w:val="0"/>
        <w:spacing w:line="320" w:lineRule="exact"/>
        <w:ind w:firstLine="422" w:firstLineChars="200"/>
        <w:jc w:val="left"/>
        <w:rPr>
          <w:rFonts w:hint="eastAsia" w:ascii="宋体" w:hAnsi="宋体" w:eastAsia="宋体" w:cs="宋体"/>
          <w:b/>
          <w:bCs/>
          <w:color w:val="auto"/>
          <w:kern w:val="0"/>
          <w:sz w:val="21"/>
          <w:szCs w:val="21"/>
          <w:highlight w:val="none"/>
          <w:lang w:val="zh-CN" w:bidi="zh-CN"/>
        </w:rPr>
      </w:pPr>
    </w:p>
    <w:p w14:paraId="43DBFBD1">
      <w:pPr>
        <w:pageBreakBefore w:val="0"/>
        <w:kinsoku/>
        <w:overflowPunct/>
        <w:bidi w:val="0"/>
        <w:spacing w:line="320" w:lineRule="exact"/>
        <w:rPr>
          <w:rFonts w:hint="eastAsia" w:ascii="宋体" w:hAnsi="宋体" w:eastAsia="宋体" w:cs="宋体"/>
          <w:color w:val="auto"/>
          <w:sz w:val="21"/>
          <w:szCs w:val="21"/>
          <w:highlight w:val="none"/>
        </w:rPr>
      </w:pPr>
      <w:r>
        <w:rPr>
          <w:rFonts w:hint="eastAsia" w:cs="宋体"/>
          <w:color w:val="auto"/>
          <w:sz w:val="21"/>
          <w:szCs w:val="21"/>
          <w:highlight w:val="none"/>
          <w:lang w:val="zh-CN"/>
        </w:rPr>
        <w:t>采购人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北京中医药大学深圳医院（龙岗）</w:t>
      </w:r>
    </w:p>
    <w:p w14:paraId="3756A67F">
      <w:pPr>
        <w:pageBreakBefore w:val="0"/>
        <w:kinsoku/>
        <w:overflowPunct/>
        <w:autoSpaceDE w:val="0"/>
        <w:autoSpaceDN w:val="0"/>
        <w:bidi w:val="0"/>
        <w:spacing w:line="320" w:lineRule="exact"/>
        <w:rPr>
          <w:rFonts w:hint="eastAsia" w:ascii="宋体" w:hAnsi="宋体" w:eastAsia="宋体" w:cs="宋体"/>
          <w:b/>
          <w:color w:val="auto"/>
          <w:kern w:val="0"/>
          <w:sz w:val="21"/>
          <w:szCs w:val="21"/>
          <w:highlight w:val="none"/>
          <w:lang w:val="zh-CN" w:bidi="zh-CN"/>
        </w:rPr>
      </w:pPr>
    </w:p>
    <w:p w14:paraId="02F86FB1">
      <w:pPr>
        <w:pageBreakBefore w:val="0"/>
        <w:kinsoku/>
        <w:overflowPunct/>
        <w:autoSpaceDE w:val="0"/>
        <w:autoSpaceDN w:val="0"/>
        <w:bidi w:val="0"/>
        <w:spacing w:line="320" w:lineRule="exact"/>
        <w:rPr>
          <w:rFonts w:hint="eastAsia" w:ascii="宋体" w:hAnsi="宋体" w:eastAsia="宋体" w:cs="宋体"/>
          <w:b/>
          <w:color w:val="auto"/>
          <w:kern w:val="0"/>
          <w:sz w:val="21"/>
          <w:szCs w:val="21"/>
          <w:highlight w:val="none"/>
          <w:lang w:bidi="zh-CN"/>
        </w:rPr>
      </w:pPr>
      <w:r>
        <w:rPr>
          <w:rFonts w:hint="eastAsia" w:ascii="宋体" w:hAnsi="宋体" w:eastAsia="宋体" w:cs="宋体"/>
          <w:b/>
          <w:bCs/>
          <w:color w:val="auto"/>
          <w:kern w:val="0"/>
          <w:sz w:val="21"/>
          <w:szCs w:val="21"/>
          <w:highlight w:val="none"/>
          <w:lang w:val="zh-CN" w:bidi="zh-CN"/>
        </w:rPr>
        <w:t>授权代表（</w:t>
      </w:r>
      <w:r>
        <w:rPr>
          <w:rFonts w:hint="eastAsia" w:ascii="宋体" w:hAnsi="宋体" w:eastAsia="宋体" w:cs="宋体"/>
          <w:b/>
          <w:bCs/>
          <w:color w:val="auto"/>
          <w:kern w:val="0"/>
          <w:sz w:val="21"/>
          <w:szCs w:val="21"/>
          <w:highlight w:val="none"/>
          <w:lang w:bidi="zh-CN"/>
        </w:rPr>
        <w:t>签名</w:t>
      </w:r>
      <w:r>
        <w:rPr>
          <w:rFonts w:hint="eastAsia" w:ascii="宋体" w:hAnsi="宋体" w:eastAsia="宋体" w:cs="宋体"/>
          <w:b/>
          <w:bCs/>
          <w:color w:val="auto"/>
          <w:kern w:val="0"/>
          <w:sz w:val="21"/>
          <w:szCs w:val="21"/>
          <w:highlight w:val="none"/>
          <w:lang w:val="zh-CN" w:bidi="zh-CN"/>
        </w:rPr>
        <w:t>）：</w:t>
      </w:r>
    </w:p>
    <w:p w14:paraId="69E46D80">
      <w:pPr>
        <w:pageBreakBefore w:val="0"/>
        <w:kinsoku/>
        <w:overflowPunct/>
        <w:autoSpaceDE w:val="0"/>
        <w:autoSpaceDN w:val="0"/>
        <w:bidi w:val="0"/>
        <w:spacing w:line="320" w:lineRule="exact"/>
        <w:rPr>
          <w:rFonts w:hint="eastAsia" w:ascii="宋体" w:hAnsi="宋体" w:eastAsia="宋体" w:cs="宋体"/>
          <w:b/>
          <w:color w:val="auto"/>
          <w:kern w:val="0"/>
          <w:sz w:val="21"/>
          <w:szCs w:val="21"/>
          <w:highlight w:val="none"/>
          <w:lang w:val="zh-CN" w:bidi="zh-CN"/>
        </w:rPr>
      </w:pPr>
    </w:p>
    <w:p w14:paraId="3A31D6FD">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jc w:val="left"/>
        <w:rPr>
          <w:rFonts w:hint="eastAsia" w:ascii="宋体" w:hAnsi="宋体" w:eastAsia="宋体" w:cs="宋体"/>
          <w:b/>
          <w:color w:val="auto"/>
          <w:kern w:val="0"/>
          <w:sz w:val="21"/>
          <w:szCs w:val="21"/>
          <w:highlight w:val="none"/>
          <w:lang w:val="zh-CN" w:bidi="zh-CN"/>
        </w:rPr>
      </w:pPr>
      <w:r>
        <w:rPr>
          <w:rFonts w:hint="eastAsia" w:ascii="宋体" w:hAnsi="宋体" w:eastAsia="宋体" w:cs="宋体"/>
          <w:b/>
          <w:color w:val="auto"/>
          <w:kern w:val="0"/>
          <w:sz w:val="21"/>
          <w:szCs w:val="21"/>
          <w:highlight w:val="none"/>
          <w:lang w:val="zh-CN" w:bidi="zh-CN"/>
        </w:rPr>
        <w:t>日期：</w:t>
      </w:r>
      <w:r>
        <w:rPr>
          <w:rFonts w:hint="eastAsia" w:ascii="宋体" w:hAnsi="宋体" w:eastAsia="宋体" w:cs="宋体"/>
          <w:b/>
          <w:color w:val="auto"/>
          <w:kern w:val="0"/>
          <w:sz w:val="21"/>
          <w:szCs w:val="21"/>
          <w:highlight w:val="none"/>
          <w:lang w:bidi="zh-CN"/>
        </w:rPr>
        <w:t xml:space="preserve">     </w:t>
      </w:r>
      <w:r>
        <w:rPr>
          <w:rFonts w:hint="eastAsia" w:ascii="宋体" w:hAnsi="宋体" w:eastAsia="宋体" w:cs="宋体"/>
          <w:b/>
          <w:color w:val="auto"/>
          <w:kern w:val="0"/>
          <w:sz w:val="21"/>
          <w:szCs w:val="21"/>
          <w:highlight w:val="none"/>
          <w:lang w:val="zh-CN" w:bidi="zh-CN"/>
        </w:rPr>
        <w:t>年</w:t>
      </w:r>
      <w:r>
        <w:rPr>
          <w:rFonts w:hint="eastAsia" w:ascii="宋体" w:hAnsi="宋体" w:eastAsia="宋体" w:cs="宋体"/>
          <w:b/>
          <w:color w:val="auto"/>
          <w:kern w:val="0"/>
          <w:sz w:val="21"/>
          <w:szCs w:val="21"/>
          <w:highlight w:val="none"/>
          <w:lang w:bidi="zh-CN"/>
        </w:rPr>
        <w:t xml:space="preserve"> </w:t>
      </w:r>
      <w:r>
        <w:rPr>
          <w:rFonts w:hint="eastAsia" w:ascii="宋体" w:hAnsi="宋体" w:eastAsia="宋体" w:cs="宋体"/>
          <w:b/>
          <w:color w:val="auto"/>
          <w:kern w:val="0"/>
          <w:sz w:val="21"/>
          <w:szCs w:val="21"/>
          <w:highlight w:val="none"/>
          <w:lang w:val="zh-CN" w:bidi="zh-CN"/>
        </w:rPr>
        <w:tab/>
      </w:r>
      <w:r>
        <w:rPr>
          <w:rFonts w:hint="eastAsia" w:ascii="宋体" w:hAnsi="宋体" w:eastAsia="宋体" w:cs="宋体"/>
          <w:b/>
          <w:color w:val="auto"/>
          <w:kern w:val="0"/>
          <w:sz w:val="21"/>
          <w:szCs w:val="21"/>
          <w:highlight w:val="none"/>
          <w:lang w:val="zh-CN" w:bidi="zh-CN"/>
        </w:rPr>
        <w:t>月</w:t>
      </w:r>
      <w:r>
        <w:rPr>
          <w:rFonts w:hint="eastAsia" w:ascii="宋体" w:hAnsi="宋体" w:eastAsia="宋体" w:cs="宋体"/>
          <w:b/>
          <w:color w:val="auto"/>
          <w:kern w:val="0"/>
          <w:sz w:val="21"/>
          <w:szCs w:val="21"/>
          <w:highlight w:val="none"/>
          <w:lang w:val="zh-CN" w:bidi="zh-CN"/>
        </w:rPr>
        <w:tab/>
      </w:r>
      <w:r>
        <w:rPr>
          <w:rFonts w:hint="eastAsia" w:ascii="宋体" w:hAnsi="宋体" w:eastAsia="宋体" w:cs="宋体"/>
          <w:b/>
          <w:color w:val="auto"/>
          <w:kern w:val="0"/>
          <w:sz w:val="21"/>
          <w:szCs w:val="21"/>
          <w:highlight w:val="none"/>
          <w:lang w:val="zh-CN" w:bidi="zh-CN"/>
        </w:rPr>
        <w:t>日</w:t>
      </w:r>
      <w:r>
        <w:rPr>
          <w:rFonts w:hint="eastAsia" w:ascii="宋体" w:hAnsi="宋体" w:eastAsia="宋体" w:cs="宋体"/>
          <w:b/>
          <w:color w:val="auto"/>
          <w:kern w:val="0"/>
          <w:sz w:val="21"/>
          <w:szCs w:val="21"/>
          <w:highlight w:val="none"/>
          <w:lang w:bidi="zh-CN"/>
        </w:rPr>
        <w:t xml:space="preserve">           </w:t>
      </w:r>
    </w:p>
    <w:p w14:paraId="1326C69A">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jc w:val="left"/>
        <w:rPr>
          <w:rFonts w:hint="eastAsia" w:ascii="宋体" w:hAnsi="宋体" w:eastAsia="宋体" w:cs="宋体"/>
          <w:b/>
          <w:color w:val="auto"/>
          <w:kern w:val="0"/>
          <w:sz w:val="21"/>
          <w:szCs w:val="21"/>
          <w:highlight w:val="none"/>
          <w:lang w:val="zh-CN" w:bidi="zh-CN"/>
        </w:rPr>
      </w:pPr>
    </w:p>
    <w:p w14:paraId="5E9390C2">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jc w:val="left"/>
        <w:rPr>
          <w:rFonts w:hint="eastAsia" w:ascii="宋体" w:hAnsi="宋体" w:eastAsia="宋体" w:cs="宋体"/>
          <w:b/>
          <w:color w:val="auto"/>
          <w:kern w:val="0"/>
          <w:sz w:val="21"/>
          <w:szCs w:val="21"/>
          <w:highlight w:val="none"/>
          <w:lang w:val="zh-CN" w:bidi="zh-CN"/>
        </w:rPr>
      </w:pPr>
    </w:p>
    <w:p w14:paraId="4E49F335">
      <w:pPr>
        <w:pageBreakBefore w:val="0"/>
        <w:kinsoku/>
        <w:overflowPunct/>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乙方（</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zh-CN"/>
        </w:rPr>
        <w:t>）：</w:t>
      </w:r>
    </w:p>
    <w:p w14:paraId="22E0156D">
      <w:pPr>
        <w:pageBreakBefore w:val="0"/>
        <w:kinsoku/>
        <w:overflowPunct/>
        <w:autoSpaceDE w:val="0"/>
        <w:autoSpaceDN w:val="0"/>
        <w:bidi w:val="0"/>
        <w:spacing w:line="320" w:lineRule="exact"/>
        <w:rPr>
          <w:rFonts w:hint="eastAsia" w:ascii="宋体" w:hAnsi="宋体" w:eastAsia="宋体" w:cs="宋体"/>
          <w:b/>
          <w:color w:val="auto"/>
          <w:kern w:val="0"/>
          <w:sz w:val="21"/>
          <w:szCs w:val="21"/>
          <w:highlight w:val="none"/>
          <w:lang w:val="zh-CN" w:bidi="zh-CN"/>
        </w:rPr>
      </w:pPr>
    </w:p>
    <w:p w14:paraId="6D0FB8C9">
      <w:pPr>
        <w:pageBreakBefore w:val="0"/>
        <w:kinsoku/>
        <w:overflowPunct/>
        <w:autoSpaceDE w:val="0"/>
        <w:autoSpaceDN w:val="0"/>
        <w:bidi w:val="0"/>
        <w:spacing w:line="320" w:lineRule="exact"/>
        <w:rPr>
          <w:rFonts w:hint="eastAsia" w:ascii="宋体" w:hAnsi="宋体" w:eastAsia="宋体" w:cs="宋体"/>
          <w:b/>
          <w:color w:val="auto"/>
          <w:kern w:val="0"/>
          <w:sz w:val="21"/>
          <w:szCs w:val="21"/>
          <w:highlight w:val="none"/>
          <w:lang w:bidi="zh-CN"/>
        </w:rPr>
      </w:pPr>
      <w:r>
        <w:rPr>
          <w:rFonts w:hint="eastAsia" w:ascii="宋体" w:hAnsi="宋体" w:eastAsia="宋体" w:cs="宋体"/>
          <w:b/>
          <w:bCs/>
          <w:color w:val="auto"/>
          <w:kern w:val="0"/>
          <w:sz w:val="21"/>
          <w:szCs w:val="21"/>
          <w:highlight w:val="none"/>
          <w:lang w:val="zh-CN" w:bidi="zh-CN"/>
        </w:rPr>
        <w:t>授权代表（</w:t>
      </w:r>
      <w:r>
        <w:rPr>
          <w:rFonts w:hint="eastAsia" w:ascii="宋体" w:hAnsi="宋体" w:eastAsia="宋体" w:cs="宋体"/>
          <w:b/>
          <w:bCs/>
          <w:color w:val="auto"/>
          <w:kern w:val="0"/>
          <w:sz w:val="21"/>
          <w:szCs w:val="21"/>
          <w:highlight w:val="none"/>
          <w:lang w:bidi="zh-CN"/>
        </w:rPr>
        <w:t>签名</w:t>
      </w:r>
      <w:r>
        <w:rPr>
          <w:rFonts w:hint="eastAsia" w:ascii="宋体" w:hAnsi="宋体" w:eastAsia="宋体" w:cs="宋体"/>
          <w:b/>
          <w:bCs/>
          <w:color w:val="auto"/>
          <w:kern w:val="0"/>
          <w:sz w:val="21"/>
          <w:szCs w:val="21"/>
          <w:highlight w:val="none"/>
          <w:lang w:val="zh-CN" w:bidi="zh-CN"/>
        </w:rPr>
        <w:t>）：</w:t>
      </w:r>
    </w:p>
    <w:p w14:paraId="3D723456">
      <w:pPr>
        <w:pageBreakBefore w:val="0"/>
        <w:kinsoku/>
        <w:overflowPunct/>
        <w:autoSpaceDE w:val="0"/>
        <w:autoSpaceDN w:val="0"/>
        <w:bidi w:val="0"/>
        <w:spacing w:line="320" w:lineRule="exact"/>
        <w:rPr>
          <w:rFonts w:hint="eastAsia" w:ascii="宋体" w:hAnsi="宋体" w:eastAsia="宋体" w:cs="宋体"/>
          <w:b/>
          <w:color w:val="auto"/>
          <w:kern w:val="0"/>
          <w:sz w:val="21"/>
          <w:szCs w:val="21"/>
          <w:highlight w:val="none"/>
          <w:lang w:val="zh-CN" w:bidi="zh-CN"/>
        </w:rPr>
      </w:pPr>
    </w:p>
    <w:p w14:paraId="70DBFE47">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jc w:val="left"/>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bidi="zh-CN"/>
        </w:rPr>
        <w:t>日期：</w:t>
      </w:r>
      <w:r>
        <w:rPr>
          <w:rFonts w:hint="eastAsia" w:ascii="宋体" w:hAnsi="宋体" w:eastAsia="宋体" w:cs="宋体"/>
          <w:b/>
          <w:color w:val="auto"/>
          <w:kern w:val="0"/>
          <w:sz w:val="21"/>
          <w:szCs w:val="21"/>
          <w:highlight w:val="none"/>
          <w:lang w:bidi="zh-CN"/>
        </w:rPr>
        <w:t xml:space="preserve">     </w:t>
      </w:r>
      <w:r>
        <w:rPr>
          <w:rFonts w:hint="eastAsia" w:ascii="宋体" w:hAnsi="宋体" w:eastAsia="宋体" w:cs="宋体"/>
          <w:b/>
          <w:color w:val="auto"/>
          <w:kern w:val="0"/>
          <w:sz w:val="21"/>
          <w:szCs w:val="21"/>
          <w:highlight w:val="none"/>
          <w:lang w:val="zh-CN" w:bidi="zh-CN"/>
        </w:rPr>
        <w:t>年</w:t>
      </w:r>
      <w:r>
        <w:rPr>
          <w:rFonts w:hint="eastAsia" w:ascii="宋体" w:hAnsi="宋体" w:eastAsia="宋体" w:cs="宋体"/>
          <w:b/>
          <w:color w:val="auto"/>
          <w:kern w:val="0"/>
          <w:sz w:val="21"/>
          <w:szCs w:val="21"/>
          <w:highlight w:val="none"/>
          <w:lang w:bidi="zh-CN"/>
        </w:rPr>
        <w:t xml:space="preserve"> </w:t>
      </w:r>
      <w:r>
        <w:rPr>
          <w:rFonts w:hint="eastAsia" w:ascii="宋体" w:hAnsi="宋体" w:eastAsia="宋体" w:cs="宋体"/>
          <w:b/>
          <w:color w:val="auto"/>
          <w:kern w:val="0"/>
          <w:sz w:val="21"/>
          <w:szCs w:val="21"/>
          <w:highlight w:val="none"/>
          <w:lang w:val="zh-CN" w:bidi="zh-CN"/>
        </w:rPr>
        <w:tab/>
      </w:r>
      <w:r>
        <w:rPr>
          <w:rFonts w:hint="eastAsia" w:ascii="宋体" w:hAnsi="宋体" w:eastAsia="宋体" w:cs="宋体"/>
          <w:b/>
          <w:color w:val="auto"/>
          <w:kern w:val="0"/>
          <w:sz w:val="21"/>
          <w:szCs w:val="21"/>
          <w:highlight w:val="none"/>
          <w:lang w:val="zh-CN" w:bidi="zh-CN"/>
        </w:rPr>
        <w:t>月</w:t>
      </w:r>
      <w:r>
        <w:rPr>
          <w:rFonts w:hint="eastAsia" w:ascii="宋体" w:hAnsi="宋体" w:eastAsia="宋体" w:cs="宋体"/>
          <w:b/>
          <w:color w:val="auto"/>
          <w:kern w:val="0"/>
          <w:sz w:val="21"/>
          <w:szCs w:val="21"/>
          <w:highlight w:val="none"/>
          <w:lang w:val="zh-CN" w:bidi="zh-CN"/>
        </w:rPr>
        <w:tab/>
      </w:r>
      <w:r>
        <w:rPr>
          <w:rFonts w:hint="eastAsia" w:ascii="宋体" w:hAnsi="宋体" w:eastAsia="宋体" w:cs="宋体"/>
          <w:b/>
          <w:color w:val="auto"/>
          <w:kern w:val="0"/>
          <w:sz w:val="21"/>
          <w:szCs w:val="21"/>
          <w:highlight w:val="none"/>
          <w:lang w:val="zh-CN" w:bidi="zh-CN"/>
        </w:rPr>
        <w:t>日</w:t>
      </w:r>
      <w:r>
        <w:rPr>
          <w:rFonts w:hint="eastAsia" w:ascii="宋体" w:hAnsi="宋体" w:eastAsia="宋体" w:cs="宋体"/>
          <w:b/>
          <w:color w:val="auto"/>
          <w:kern w:val="0"/>
          <w:sz w:val="21"/>
          <w:szCs w:val="21"/>
          <w:highlight w:val="none"/>
          <w:lang w:bidi="zh-CN"/>
        </w:rPr>
        <w:t xml:space="preserve">           </w:t>
      </w:r>
    </w:p>
    <w:p w14:paraId="27752D00">
      <w:pPr>
        <w:pageBreakBefore w:val="0"/>
        <w:kinsoku/>
        <w:overflowPunct/>
        <w:bidi w:val="0"/>
        <w:spacing w:line="320" w:lineRule="exact"/>
        <w:rPr>
          <w:rFonts w:hint="eastAsia" w:ascii="宋体" w:hAnsi="宋体" w:eastAsia="宋体" w:cs="宋体"/>
          <w:color w:val="auto"/>
          <w:sz w:val="21"/>
          <w:szCs w:val="21"/>
          <w:highlight w:val="none"/>
          <w:lang w:eastAsia="zh-CN"/>
        </w:rPr>
      </w:pPr>
    </w:p>
    <w:sectPr>
      <w:footerReference r:id="rId3" w:type="default"/>
      <w:pgSz w:w="11906" w:h="16838"/>
      <w:pgMar w:top="1270" w:right="1080" w:bottom="127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微软雅黑"/>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80F3C52"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3916">
    <w:pPr>
      <w:pStyle w:val="14"/>
      <w:tabs>
        <w:tab w:val="left" w:pos="521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32E1A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32E1A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60872"/>
    <w:multiLevelType w:val="singleLevel"/>
    <w:tmpl w:val="96060872"/>
    <w:lvl w:ilvl="0" w:tentative="0">
      <w:start w:val="1"/>
      <w:numFmt w:val="decimal"/>
      <w:suff w:val="nothing"/>
      <w:lvlText w:val="（%1）"/>
      <w:lvlJc w:val="left"/>
    </w:lvl>
  </w:abstractNum>
  <w:abstractNum w:abstractNumId="1">
    <w:nsid w:val="B6FB6C27"/>
    <w:multiLevelType w:val="singleLevel"/>
    <w:tmpl w:val="B6FB6C27"/>
    <w:lvl w:ilvl="0" w:tentative="0">
      <w:start w:val="1"/>
      <w:numFmt w:val="decimal"/>
      <w:lvlText w:val="%1."/>
      <w:lvlJc w:val="left"/>
      <w:pPr>
        <w:tabs>
          <w:tab w:val="left" w:pos="312"/>
        </w:tabs>
      </w:pPr>
    </w:lvl>
  </w:abstractNum>
  <w:abstractNum w:abstractNumId="2">
    <w:nsid w:val="DCA2426A"/>
    <w:multiLevelType w:val="singleLevel"/>
    <w:tmpl w:val="DCA2426A"/>
    <w:lvl w:ilvl="0" w:tentative="0">
      <w:start w:val="1"/>
      <w:numFmt w:val="decimal"/>
      <w:lvlText w:val="%1."/>
      <w:lvlJc w:val="left"/>
      <w:pPr>
        <w:tabs>
          <w:tab w:val="left" w:pos="737"/>
        </w:tabs>
      </w:pPr>
    </w:lvl>
  </w:abstractNum>
  <w:abstractNum w:abstractNumId="3">
    <w:nsid w:val="DE0F4874"/>
    <w:multiLevelType w:val="singleLevel"/>
    <w:tmpl w:val="DE0F4874"/>
    <w:lvl w:ilvl="0" w:tentative="0">
      <w:start w:val="1"/>
      <w:numFmt w:val="decimal"/>
      <w:lvlText w:val="%1."/>
      <w:lvlJc w:val="left"/>
      <w:pPr>
        <w:tabs>
          <w:tab w:val="left" w:pos="312"/>
        </w:tabs>
      </w:pPr>
    </w:lvl>
  </w:abstractNum>
  <w:abstractNum w:abstractNumId="4">
    <w:nsid w:val="E2E0DB2C"/>
    <w:multiLevelType w:val="singleLevel"/>
    <w:tmpl w:val="E2E0DB2C"/>
    <w:lvl w:ilvl="0" w:tentative="0">
      <w:start w:val="1"/>
      <w:numFmt w:val="chineseCounting"/>
      <w:suff w:val="space"/>
      <w:lvlText w:val="第%1条"/>
      <w:lvlJc w:val="left"/>
      <w:rPr>
        <w:rFonts w:hint="eastAsia"/>
      </w:rPr>
    </w:lvl>
  </w:abstractNum>
  <w:abstractNum w:abstractNumId="5">
    <w:nsid w:val="ED560901"/>
    <w:multiLevelType w:val="singleLevel"/>
    <w:tmpl w:val="ED560901"/>
    <w:lvl w:ilvl="0" w:tentative="0">
      <w:start w:val="1"/>
      <w:numFmt w:val="decimal"/>
      <w:lvlText w:val="%1."/>
      <w:lvlJc w:val="left"/>
      <w:pPr>
        <w:tabs>
          <w:tab w:val="left" w:pos="312"/>
        </w:tabs>
      </w:pPr>
    </w:lvl>
  </w:abstractNum>
  <w:abstractNum w:abstractNumId="6">
    <w:nsid w:val="0000003B"/>
    <w:multiLevelType w:val="multilevel"/>
    <w:tmpl w:val="0000003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26F1303"/>
    <w:multiLevelType w:val="singleLevel"/>
    <w:tmpl w:val="026F1303"/>
    <w:lvl w:ilvl="0" w:tentative="0">
      <w:start w:val="1"/>
      <w:numFmt w:val="decimal"/>
      <w:lvlText w:val="%1."/>
      <w:lvlJc w:val="left"/>
      <w:pPr>
        <w:tabs>
          <w:tab w:val="left" w:pos="312"/>
        </w:tabs>
      </w:pPr>
    </w:lvl>
  </w:abstractNum>
  <w:abstractNum w:abstractNumId="8">
    <w:nsid w:val="202E0015"/>
    <w:multiLevelType w:val="singleLevel"/>
    <w:tmpl w:val="202E0015"/>
    <w:lvl w:ilvl="0" w:tentative="0">
      <w:start w:val="2"/>
      <w:numFmt w:val="chineseCounting"/>
      <w:suff w:val="nothing"/>
      <w:lvlText w:val="（%1）"/>
      <w:lvlJc w:val="left"/>
      <w:rPr>
        <w:rFonts w:hint="eastAsia"/>
      </w:rPr>
    </w:lvl>
  </w:abstractNum>
  <w:abstractNum w:abstractNumId="9">
    <w:nsid w:val="53D2E72A"/>
    <w:multiLevelType w:val="singleLevel"/>
    <w:tmpl w:val="53D2E72A"/>
    <w:lvl w:ilvl="0" w:tentative="0">
      <w:start w:val="1"/>
      <w:numFmt w:val="decimal"/>
      <w:lvlText w:val="%1."/>
      <w:lvlJc w:val="left"/>
      <w:pPr>
        <w:tabs>
          <w:tab w:val="left" w:pos="312"/>
        </w:tabs>
      </w:pPr>
    </w:lvl>
  </w:abstractNum>
  <w:abstractNum w:abstractNumId="10">
    <w:nsid w:val="5874376B"/>
    <w:multiLevelType w:val="singleLevel"/>
    <w:tmpl w:val="5874376B"/>
    <w:lvl w:ilvl="0" w:tentative="0">
      <w:start w:val="1"/>
      <w:numFmt w:val="decimal"/>
      <w:lvlText w:val="%1."/>
      <w:lvlJc w:val="left"/>
      <w:pPr>
        <w:ind w:left="425" w:hanging="425"/>
      </w:pPr>
      <w:rPr>
        <w:rFonts w:hint="default"/>
      </w:rPr>
    </w:lvl>
  </w:abstractNum>
  <w:abstractNum w:abstractNumId="11">
    <w:nsid w:val="58C6476D"/>
    <w:multiLevelType w:val="singleLevel"/>
    <w:tmpl w:val="58C6476D"/>
    <w:lvl w:ilvl="0" w:tentative="0">
      <w:start w:val="1"/>
      <w:numFmt w:val="chineseCounting"/>
      <w:suff w:val="nothing"/>
      <w:lvlText w:val="%1、"/>
      <w:lvlJc w:val="left"/>
      <w:pPr>
        <w:ind w:left="0" w:firstLine="420"/>
      </w:pPr>
      <w:rPr>
        <w:rFonts w:hint="eastAsia"/>
      </w:rPr>
    </w:lvl>
  </w:abstractNum>
  <w:abstractNum w:abstractNumId="12">
    <w:nsid w:val="58D328D0"/>
    <w:multiLevelType w:val="singleLevel"/>
    <w:tmpl w:val="58D328D0"/>
    <w:lvl w:ilvl="0" w:tentative="0">
      <w:start w:val="1"/>
      <w:numFmt w:val="chineseCounting"/>
      <w:suff w:val="nothing"/>
      <w:lvlText w:val="（%1）"/>
      <w:lvlJc w:val="left"/>
    </w:lvl>
  </w:abstractNum>
  <w:abstractNum w:abstractNumId="13">
    <w:nsid w:val="597FE803"/>
    <w:multiLevelType w:val="singleLevel"/>
    <w:tmpl w:val="597FE803"/>
    <w:lvl w:ilvl="0" w:tentative="0">
      <w:start w:val="3"/>
      <w:numFmt w:val="chineseCounting"/>
      <w:suff w:val="space"/>
      <w:lvlText w:val="第%1章"/>
      <w:lvlJc w:val="left"/>
    </w:lvl>
  </w:abstractNum>
  <w:abstractNum w:abstractNumId="14">
    <w:nsid w:val="5A0BBD0B"/>
    <w:multiLevelType w:val="singleLevel"/>
    <w:tmpl w:val="5A0BBD0B"/>
    <w:lvl w:ilvl="0" w:tentative="0">
      <w:start w:val="1"/>
      <w:numFmt w:val="decimal"/>
      <w:suff w:val="nothing"/>
      <w:lvlText w:val="%1．"/>
      <w:lvlJc w:val="left"/>
      <w:pPr>
        <w:ind w:left="0" w:firstLine="400"/>
      </w:pPr>
      <w:rPr>
        <w:rFonts w:hint="default"/>
      </w:rPr>
    </w:lvl>
  </w:abstractNum>
  <w:abstractNum w:abstractNumId="15">
    <w:nsid w:val="5BA39B34"/>
    <w:multiLevelType w:val="singleLevel"/>
    <w:tmpl w:val="5BA39B34"/>
    <w:lvl w:ilvl="0" w:tentative="0">
      <w:start w:val="1"/>
      <w:numFmt w:val="decimal"/>
      <w:lvlText w:val="%1."/>
      <w:lvlJc w:val="left"/>
      <w:pPr>
        <w:tabs>
          <w:tab w:val="left" w:pos="312"/>
        </w:tabs>
      </w:pPr>
    </w:lvl>
  </w:abstractNum>
  <w:abstractNum w:abstractNumId="16">
    <w:nsid w:val="5C0E932F"/>
    <w:multiLevelType w:val="singleLevel"/>
    <w:tmpl w:val="5C0E932F"/>
    <w:lvl w:ilvl="0" w:tentative="0">
      <w:start w:val="1"/>
      <w:numFmt w:val="decimal"/>
      <w:suff w:val="space"/>
      <w:lvlText w:val="%1、"/>
      <w:lvlJc w:val="left"/>
    </w:lvl>
  </w:abstractNum>
  <w:abstractNum w:abstractNumId="17">
    <w:nsid w:val="735F5227"/>
    <w:multiLevelType w:val="singleLevel"/>
    <w:tmpl w:val="735F5227"/>
    <w:lvl w:ilvl="0" w:tentative="0">
      <w:start w:val="1"/>
      <w:numFmt w:val="decimal"/>
      <w:lvlText w:val="%1."/>
      <w:lvlJc w:val="left"/>
      <w:pPr>
        <w:tabs>
          <w:tab w:val="left" w:pos="312"/>
        </w:tabs>
      </w:pPr>
    </w:lvl>
  </w:abstractNum>
  <w:abstractNum w:abstractNumId="18">
    <w:nsid w:val="7F99F0E7"/>
    <w:multiLevelType w:val="singleLevel"/>
    <w:tmpl w:val="7F99F0E7"/>
    <w:lvl w:ilvl="0" w:tentative="0">
      <w:start w:val="7"/>
      <w:numFmt w:val="chineseCounting"/>
      <w:suff w:val="nothing"/>
      <w:lvlText w:val="%1、"/>
      <w:lvlJc w:val="left"/>
      <w:rPr>
        <w:rFonts w:hint="eastAsia"/>
      </w:rPr>
    </w:lvl>
  </w:abstractNum>
  <w:num w:numId="1">
    <w:abstractNumId w:val="8"/>
  </w:num>
  <w:num w:numId="2">
    <w:abstractNumId w:val="13"/>
  </w:num>
  <w:num w:numId="3">
    <w:abstractNumId w:val="16"/>
  </w:num>
  <w:num w:numId="4">
    <w:abstractNumId w:val="11"/>
  </w:num>
  <w:num w:numId="5">
    <w:abstractNumId w:val="14"/>
  </w:num>
  <w:num w:numId="6">
    <w:abstractNumId w:val="10"/>
  </w:num>
  <w:num w:numId="7">
    <w:abstractNumId w:val="6"/>
  </w:num>
  <w:num w:numId="8">
    <w:abstractNumId w:val="12"/>
  </w:num>
  <w:num w:numId="9">
    <w:abstractNumId w:val="18"/>
  </w:num>
  <w:num w:numId="10">
    <w:abstractNumId w:val="4"/>
  </w:num>
  <w:num w:numId="11">
    <w:abstractNumId w:val="5"/>
  </w:num>
  <w:num w:numId="12">
    <w:abstractNumId w:val="9"/>
  </w:num>
  <w:num w:numId="13">
    <w:abstractNumId w:val="2"/>
  </w:num>
  <w:num w:numId="14">
    <w:abstractNumId w:val="3"/>
  </w:num>
  <w:num w:numId="15">
    <w:abstractNumId w:val="0"/>
  </w:num>
  <w:num w:numId="16">
    <w:abstractNumId w:val="1"/>
  </w:num>
  <w:num w:numId="17">
    <w:abstractNumId w:val="15"/>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mFiZjU4OTczNTI5NmUwMzA4OWZmNGQyNWZmMDIifQ=="/>
  </w:docVars>
  <w:rsids>
    <w:rsidRoot w:val="00DF32A4"/>
    <w:rsid w:val="00201E08"/>
    <w:rsid w:val="003550AC"/>
    <w:rsid w:val="007D1601"/>
    <w:rsid w:val="008E5605"/>
    <w:rsid w:val="00DB6A5C"/>
    <w:rsid w:val="00DF32A4"/>
    <w:rsid w:val="00E05679"/>
    <w:rsid w:val="00E36015"/>
    <w:rsid w:val="01E360C8"/>
    <w:rsid w:val="02954528"/>
    <w:rsid w:val="03754E75"/>
    <w:rsid w:val="038A4069"/>
    <w:rsid w:val="03980AAB"/>
    <w:rsid w:val="03A76D2E"/>
    <w:rsid w:val="03C54B45"/>
    <w:rsid w:val="0443021A"/>
    <w:rsid w:val="04B14F1D"/>
    <w:rsid w:val="06053772"/>
    <w:rsid w:val="064B656A"/>
    <w:rsid w:val="068531C6"/>
    <w:rsid w:val="069331B4"/>
    <w:rsid w:val="06FB2296"/>
    <w:rsid w:val="07580B37"/>
    <w:rsid w:val="07AF664C"/>
    <w:rsid w:val="08386081"/>
    <w:rsid w:val="08C55E77"/>
    <w:rsid w:val="093D75BF"/>
    <w:rsid w:val="09B53E2F"/>
    <w:rsid w:val="09CA214C"/>
    <w:rsid w:val="0A025EF5"/>
    <w:rsid w:val="0A894080"/>
    <w:rsid w:val="0B8A25D8"/>
    <w:rsid w:val="0B9901B4"/>
    <w:rsid w:val="0BED0F30"/>
    <w:rsid w:val="0C0433F5"/>
    <w:rsid w:val="0C774C9E"/>
    <w:rsid w:val="0CCA3D97"/>
    <w:rsid w:val="0CF216BD"/>
    <w:rsid w:val="0DC02C61"/>
    <w:rsid w:val="0E5E1C72"/>
    <w:rsid w:val="0F2035E5"/>
    <w:rsid w:val="0FAF1994"/>
    <w:rsid w:val="0FDA2A5E"/>
    <w:rsid w:val="100732BC"/>
    <w:rsid w:val="10132175"/>
    <w:rsid w:val="105A2DDD"/>
    <w:rsid w:val="1065029E"/>
    <w:rsid w:val="107C4C75"/>
    <w:rsid w:val="113408AB"/>
    <w:rsid w:val="11C61128"/>
    <w:rsid w:val="12105369"/>
    <w:rsid w:val="12321383"/>
    <w:rsid w:val="1293615E"/>
    <w:rsid w:val="129526FC"/>
    <w:rsid w:val="134930B0"/>
    <w:rsid w:val="136D3FF9"/>
    <w:rsid w:val="139E3033"/>
    <w:rsid w:val="13FC4407"/>
    <w:rsid w:val="14B7032D"/>
    <w:rsid w:val="14EF2143"/>
    <w:rsid w:val="15144901"/>
    <w:rsid w:val="15512530"/>
    <w:rsid w:val="155C7C03"/>
    <w:rsid w:val="15A44003"/>
    <w:rsid w:val="15AF41D8"/>
    <w:rsid w:val="15CD34A4"/>
    <w:rsid w:val="15DE38E1"/>
    <w:rsid w:val="164A4C0C"/>
    <w:rsid w:val="170710F3"/>
    <w:rsid w:val="170A6E3A"/>
    <w:rsid w:val="177728DA"/>
    <w:rsid w:val="17A80401"/>
    <w:rsid w:val="186E5215"/>
    <w:rsid w:val="18934C5F"/>
    <w:rsid w:val="19285CF2"/>
    <w:rsid w:val="1931647B"/>
    <w:rsid w:val="19AD1CFF"/>
    <w:rsid w:val="19EA6E98"/>
    <w:rsid w:val="1A5D46AC"/>
    <w:rsid w:val="1A7E034D"/>
    <w:rsid w:val="1ABF31AA"/>
    <w:rsid w:val="1B18764C"/>
    <w:rsid w:val="1B2E2982"/>
    <w:rsid w:val="1B506DE6"/>
    <w:rsid w:val="1B66319C"/>
    <w:rsid w:val="1C420E24"/>
    <w:rsid w:val="1C5E2EDF"/>
    <w:rsid w:val="1C772CAB"/>
    <w:rsid w:val="1CAA0881"/>
    <w:rsid w:val="1CBF0A7C"/>
    <w:rsid w:val="1D5B03C5"/>
    <w:rsid w:val="1E237FF9"/>
    <w:rsid w:val="1E2851F8"/>
    <w:rsid w:val="1E2A2D8A"/>
    <w:rsid w:val="1EC51145"/>
    <w:rsid w:val="1F0373CB"/>
    <w:rsid w:val="1F5E7B18"/>
    <w:rsid w:val="1FB92414"/>
    <w:rsid w:val="204A3F95"/>
    <w:rsid w:val="20647618"/>
    <w:rsid w:val="20F93660"/>
    <w:rsid w:val="21B207FA"/>
    <w:rsid w:val="21EE0F91"/>
    <w:rsid w:val="21F7620D"/>
    <w:rsid w:val="220414EB"/>
    <w:rsid w:val="220D4BCA"/>
    <w:rsid w:val="22152264"/>
    <w:rsid w:val="229040F6"/>
    <w:rsid w:val="22CF3AE1"/>
    <w:rsid w:val="23BA76CC"/>
    <w:rsid w:val="23E82132"/>
    <w:rsid w:val="245060A9"/>
    <w:rsid w:val="24FE6E61"/>
    <w:rsid w:val="24FF4E0B"/>
    <w:rsid w:val="25332999"/>
    <w:rsid w:val="256133C6"/>
    <w:rsid w:val="257162D7"/>
    <w:rsid w:val="259553B7"/>
    <w:rsid w:val="25973F8F"/>
    <w:rsid w:val="259D0E7A"/>
    <w:rsid w:val="26176E7E"/>
    <w:rsid w:val="265C4897"/>
    <w:rsid w:val="26D134D1"/>
    <w:rsid w:val="26DF61FF"/>
    <w:rsid w:val="27485921"/>
    <w:rsid w:val="27703261"/>
    <w:rsid w:val="283F090E"/>
    <w:rsid w:val="286F3E3B"/>
    <w:rsid w:val="293D0412"/>
    <w:rsid w:val="2A820E08"/>
    <w:rsid w:val="2B027FCF"/>
    <w:rsid w:val="2B091A39"/>
    <w:rsid w:val="2B3728FB"/>
    <w:rsid w:val="2B540C05"/>
    <w:rsid w:val="2B6C57D7"/>
    <w:rsid w:val="2B7E174D"/>
    <w:rsid w:val="2B893BB7"/>
    <w:rsid w:val="2C250873"/>
    <w:rsid w:val="2C33608E"/>
    <w:rsid w:val="2C4C445E"/>
    <w:rsid w:val="2CBC6D61"/>
    <w:rsid w:val="2CC632BD"/>
    <w:rsid w:val="2D9B4354"/>
    <w:rsid w:val="2DD3502C"/>
    <w:rsid w:val="2DDF67DB"/>
    <w:rsid w:val="2DE74D7F"/>
    <w:rsid w:val="2E406483"/>
    <w:rsid w:val="2E567479"/>
    <w:rsid w:val="2EF93A25"/>
    <w:rsid w:val="2F4A6121"/>
    <w:rsid w:val="2FDA5341"/>
    <w:rsid w:val="303229C2"/>
    <w:rsid w:val="30691B4E"/>
    <w:rsid w:val="31140B8A"/>
    <w:rsid w:val="31310ACE"/>
    <w:rsid w:val="32292396"/>
    <w:rsid w:val="329D7BB3"/>
    <w:rsid w:val="329F5737"/>
    <w:rsid w:val="32A83DD1"/>
    <w:rsid w:val="33087F73"/>
    <w:rsid w:val="33592D59"/>
    <w:rsid w:val="33BE302F"/>
    <w:rsid w:val="342F1837"/>
    <w:rsid w:val="34474DD2"/>
    <w:rsid w:val="34A060A7"/>
    <w:rsid w:val="34A27F2F"/>
    <w:rsid w:val="34B741E2"/>
    <w:rsid w:val="34BA5F23"/>
    <w:rsid w:val="35474854"/>
    <w:rsid w:val="355F69AC"/>
    <w:rsid w:val="3591113F"/>
    <w:rsid w:val="35AF211A"/>
    <w:rsid w:val="36584F86"/>
    <w:rsid w:val="366575F2"/>
    <w:rsid w:val="36A32572"/>
    <w:rsid w:val="36BB44AB"/>
    <w:rsid w:val="37083ED9"/>
    <w:rsid w:val="372E1214"/>
    <w:rsid w:val="378E4AC6"/>
    <w:rsid w:val="37A8202C"/>
    <w:rsid w:val="381E2C72"/>
    <w:rsid w:val="38AF0128"/>
    <w:rsid w:val="38BB370B"/>
    <w:rsid w:val="38D91DC5"/>
    <w:rsid w:val="398062B3"/>
    <w:rsid w:val="39D31C8B"/>
    <w:rsid w:val="39DF6C3A"/>
    <w:rsid w:val="39E66E3B"/>
    <w:rsid w:val="3A2F142F"/>
    <w:rsid w:val="3A4D1D3F"/>
    <w:rsid w:val="3A934F31"/>
    <w:rsid w:val="3AB27136"/>
    <w:rsid w:val="3ADC1390"/>
    <w:rsid w:val="3B7C7FCE"/>
    <w:rsid w:val="3BAE1BDB"/>
    <w:rsid w:val="3BF35840"/>
    <w:rsid w:val="3C0B56E4"/>
    <w:rsid w:val="3C44609B"/>
    <w:rsid w:val="3D5E4508"/>
    <w:rsid w:val="3D704B1D"/>
    <w:rsid w:val="3DEC49AC"/>
    <w:rsid w:val="3E0D45C0"/>
    <w:rsid w:val="3E1326E0"/>
    <w:rsid w:val="3E413B9C"/>
    <w:rsid w:val="3E440C84"/>
    <w:rsid w:val="3E581173"/>
    <w:rsid w:val="3E5F0F6A"/>
    <w:rsid w:val="3E6A4516"/>
    <w:rsid w:val="3F410C1E"/>
    <w:rsid w:val="405F5204"/>
    <w:rsid w:val="41CA1DBD"/>
    <w:rsid w:val="41E55D83"/>
    <w:rsid w:val="41EA1493"/>
    <w:rsid w:val="42174F96"/>
    <w:rsid w:val="42B21FB1"/>
    <w:rsid w:val="42C85704"/>
    <w:rsid w:val="43D617A7"/>
    <w:rsid w:val="449D5975"/>
    <w:rsid w:val="45143FAE"/>
    <w:rsid w:val="45B8121A"/>
    <w:rsid w:val="45C47308"/>
    <w:rsid w:val="45D16BF2"/>
    <w:rsid w:val="462103E3"/>
    <w:rsid w:val="46565349"/>
    <w:rsid w:val="46A37366"/>
    <w:rsid w:val="46AD35AD"/>
    <w:rsid w:val="46C515C8"/>
    <w:rsid w:val="46E841F3"/>
    <w:rsid w:val="487A6AEB"/>
    <w:rsid w:val="489363E0"/>
    <w:rsid w:val="48BC5937"/>
    <w:rsid w:val="49052B74"/>
    <w:rsid w:val="493D08CF"/>
    <w:rsid w:val="4981386A"/>
    <w:rsid w:val="49E2544C"/>
    <w:rsid w:val="49FE07F8"/>
    <w:rsid w:val="4A212856"/>
    <w:rsid w:val="4A712751"/>
    <w:rsid w:val="4AEB6C72"/>
    <w:rsid w:val="4B335C59"/>
    <w:rsid w:val="4B464A81"/>
    <w:rsid w:val="4BD15951"/>
    <w:rsid w:val="4C0415AB"/>
    <w:rsid w:val="4C191431"/>
    <w:rsid w:val="4C1A1766"/>
    <w:rsid w:val="4C7F4202"/>
    <w:rsid w:val="4D2F3228"/>
    <w:rsid w:val="4D4E1E90"/>
    <w:rsid w:val="4D5E55A3"/>
    <w:rsid w:val="4DCC7925"/>
    <w:rsid w:val="4DE6105B"/>
    <w:rsid w:val="4E187ABF"/>
    <w:rsid w:val="4ECA0682"/>
    <w:rsid w:val="4F4129D0"/>
    <w:rsid w:val="4F8B21F7"/>
    <w:rsid w:val="4FDE08C9"/>
    <w:rsid w:val="50AF5D81"/>
    <w:rsid w:val="513B5EC9"/>
    <w:rsid w:val="51750DEA"/>
    <w:rsid w:val="517A638F"/>
    <w:rsid w:val="518731A1"/>
    <w:rsid w:val="5232623F"/>
    <w:rsid w:val="524644C3"/>
    <w:rsid w:val="5261576A"/>
    <w:rsid w:val="527D1343"/>
    <w:rsid w:val="52B551A5"/>
    <w:rsid w:val="52E42E66"/>
    <w:rsid w:val="5391176E"/>
    <w:rsid w:val="53DD2E74"/>
    <w:rsid w:val="547F1F0F"/>
    <w:rsid w:val="54B20CCE"/>
    <w:rsid w:val="54B2121A"/>
    <w:rsid w:val="54D51B2F"/>
    <w:rsid w:val="54E65E44"/>
    <w:rsid w:val="56AF4B32"/>
    <w:rsid w:val="56AF6CAD"/>
    <w:rsid w:val="574A4062"/>
    <w:rsid w:val="57B70A57"/>
    <w:rsid w:val="57DF7DDF"/>
    <w:rsid w:val="58313520"/>
    <w:rsid w:val="587753D7"/>
    <w:rsid w:val="5886561A"/>
    <w:rsid w:val="58F25F0E"/>
    <w:rsid w:val="5929513F"/>
    <w:rsid w:val="59574F2B"/>
    <w:rsid w:val="5A0C50EF"/>
    <w:rsid w:val="5A413069"/>
    <w:rsid w:val="5A490FF5"/>
    <w:rsid w:val="5AAB72DD"/>
    <w:rsid w:val="5B8D02D3"/>
    <w:rsid w:val="5B9A056E"/>
    <w:rsid w:val="5BA04553"/>
    <w:rsid w:val="5BC86451"/>
    <w:rsid w:val="5BDC5B38"/>
    <w:rsid w:val="5BE43D21"/>
    <w:rsid w:val="5C1B730A"/>
    <w:rsid w:val="5C3D0AF8"/>
    <w:rsid w:val="5C424A84"/>
    <w:rsid w:val="5D951DAF"/>
    <w:rsid w:val="5DFE7D11"/>
    <w:rsid w:val="5E173381"/>
    <w:rsid w:val="5EFC3DF2"/>
    <w:rsid w:val="5F2D2036"/>
    <w:rsid w:val="5F3B6E50"/>
    <w:rsid w:val="5F486C87"/>
    <w:rsid w:val="602A2716"/>
    <w:rsid w:val="60505A1B"/>
    <w:rsid w:val="60566219"/>
    <w:rsid w:val="60652FF7"/>
    <w:rsid w:val="6146736B"/>
    <w:rsid w:val="620B4DE2"/>
    <w:rsid w:val="625F408C"/>
    <w:rsid w:val="626D11E5"/>
    <w:rsid w:val="62B211D0"/>
    <w:rsid w:val="62DA0BD7"/>
    <w:rsid w:val="62F25083"/>
    <w:rsid w:val="63687C03"/>
    <w:rsid w:val="639D0DC8"/>
    <w:rsid w:val="64095CD1"/>
    <w:rsid w:val="64DB467F"/>
    <w:rsid w:val="64E8010F"/>
    <w:rsid w:val="652B5970"/>
    <w:rsid w:val="65D5198E"/>
    <w:rsid w:val="66027BC5"/>
    <w:rsid w:val="66212280"/>
    <w:rsid w:val="66815672"/>
    <w:rsid w:val="67A86D1D"/>
    <w:rsid w:val="67D12DA8"/>
    <w:rsid w:val="685B6D4B"/>
    <w:rsid w:val="686F74D7"/>
    <w:rsid w:val="68911178"/>
    <w:rsid w:val="68A815DC"/>
    <w:rsid w:val="68B0745C"/>
    <w:rsid w:val="68EF1606"/>
    <w:rsid w:val="69262100"/>
    <w:rsid w:val="6A0C5B9D"/>
    <w:rsid w:val="6A471952"/>
    <w:rsid w:val="6AE00EA5"/>
    <w:rsid w:val="6AEE6548"/>
    <w:rsid w:val="6AEF2541"/>
    <w:rsid w:val="6B135719"/>
    <w:rsid w:val="6B1B0031"/>
    <w:rsid w:val="6B8778BB"/>
    <w:rsid w:val="6BA87E79"/>
    <w:rsid w:val="6BBD3D7B"/>
    <w:rsid w:val="6BE70399"/>
    <w:rsid w:val="6C1F6EE3"/>
    <w:rsid w:val="6CD108E2"/>
    <w:rsid w:val="6D0D4D3E"/>
    <w:rsid w:val="6D415C15"/>
    <w:rsid w:val="6D5C4F28"/>
    <w:rsid w:val="6D992BE2"/>
    <w:rsid w:val="6DB85010"/>
    <w:rsid w:val="6DC06E04"/>
    <w:rsid w:val="6DE16206"/>
    <w:rsid w:val="6DF31C3D"/>
    <w:rsid w:val="6E357262"/>
    <w:rsid w:val="6E560BE9"/>
    <w:rsid w:val="6E6B1357"/>
    <w:rsid w:val="6EF50430"/>
    <w:rsid w:val="6EF86E74"/>
    <w:rsid w:val="6F5163A9"/>
    <w:rsid w:val="6FC74F28"/>
    <w:rsid w:val="6FD3115B"/>
    <w:rsid w:val="702C2CCA"/>
    <w:rsid w:val="70D66204"/>
    <w:rsid w:val="727463F1"/>
    <w:rsid w:val="72B34DF1"/>
    <w:rsid w:val="7383107B"/>
    <w:rsid w:val="73EF5289"/>
    <w:rsid w:val="763E4EF2"/>
    <w:rsid w:val="76A62570"/>
    <w:rsid w:val="777C21D1"/>
    <w:rsid w:val="77E67A2B"/>
    <w:rsid w:val="781029B3"/>
    <w:rsid w:val="78AF2513"/>
    <w:rsid w:val="79C21DD2"/>
    <w:rsid w:val="79D02741"/>
    <w:rsid w:val="7A005805"/>
    <w:rsid w:val="7A326F58"/>
    <w:rsid w:val="7A7E03EF"/>
    <w:rsid w:val="7A90079D"/>
    <w:rsid w:val="7A9E7221"/>
    <w:rsid w:val="7AA86C05"/>
    <w:rsid w:val="7ABD0F17"/>
    <w:rsid w:val="7B2003FE"/>
    <w:rsid w:val="7B306D98"/>
    <w:rsid w:val="7B5277B7"/>
    <w:rsid w:val="7BB020C8"/>
    <w:rsid w:val="7BFD09EE"/>
    <w:rsid w:val="7C0E0FCC"/>
    <w:rsid w:val="7C1C25E1"/>
    <w:rsid w:val="7C891C41"/>
    <w:rsid w:val="7CA0464C"/>
    <w:rsid w:val="7D616E93"/>
    <w:rsid w:val="7D834EF7"/>
    <w:rsid w:val="7DCA0B25"/>
    <w:rsid w:val="7E03663C"/>
    <w:rsid w:val="7E606E7F"/>
    <w:rsid w:val="7ECA59B1"/>
    <w:rsid w:val="7F885B6C"/>
    <w:rsid w:val="7F8D4A67"/>
    <w:rsid w:val="7FCE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58"/>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59"/>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28"/>
    </w:rPr>
  </w:style>
  <w:style w:type="paragraph" w:styleId="5">
    <w:name w:val="heading 4"/>
    <w:basedOn w:val="1"/>
    <w:next w:val="1"/>
    <w:link w:val="44"/>
    <w:autoRedefine/>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1400" w:leftChars="1400"/>
    </w:pPr>
  </w:style>
  <w:style w:type="paragraph" w:styleId="7">
    <w:name w:val="Normal Indent"/>
    <w:basedOn w:val="1"/>
    <w:autoRedefine/>
    <w:qFormat/>
    <w:uiPriority w:val="0"/>
    <w:pPr>
      <w:ind w:firstLine="420"/>
    </w:pPr>
    <w:rPr>
      <w:rFonts w:eastAsia="仿宋_GB2312"/>
      <w:sz w:val="32"/>
      <w:szCs w:val="32"/>
    </w:rPr>
  </w:style>
  <w:style w:type="paragraph" w:styleId="8">
    <w:name w:val="annotation text"/>
    <w:basedOn w:val="1"/>
    <w:autoRedefine/>
    <w:semiHidden/>
    <w:unhideWhenUsed/>
    <w:qFormat/>
    <w:uiPriority w:val="99"/>
    <w:pPr>
      <w:jc w:val="left"/>
    </w:pPr>
  </w:style>
  <w:style w:type="paragraph" w:styleId="9">
    <w:name w:val="index 6"/>
    <w:basedOn w:val="1"/>
    <w:next w:val="1"/>
    <w:autoRedefine/>
    <w:qFormat/>
    <w:uiPriority w:val="0"/>
    <w:pPr>
      <w:ind w:left="2100"/>
    </w:pPr>
  </w:style>
  <w:style w:type="paragraph" w:styleId="10">
    <w:name w:val="Body Text"/>
    <w:basedOn w:val="1"/>
    <w:next w:val="11"/>
    <w:link w:val="32"/>
    <w:autoRedefine/>
    <w:qFormat/>
    <w:uiPriority w:val="1"/>
    <w:rPr>
      <w:sz w:val="21"/>
      <w:szCs w:val="21"/>
    </w:rPr>
  </w:style>
  <w:style w:type="paragraph" w:customStyle="1" w:styleId="11">
    <w:name w:val="Default"/>
    <w:next w:val="9"/>
    <w:autoRedefine/>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styleId="12">
    <w:name w:val="Body Text Indent"/>
    <w:basedOn w:val="1"/>
    <w:autoRedefine/>
    <w:qFormat/>
    <w:uiPriority w:val="0"/>
    <w:pPr>
      <w:spacing w:after="120"/>
      <w:ind w:left="420" w:leftChars="200"/>
    </w:pPr>
  </w:style>
  <w:style w:type="paragraph" w:styleId="13">
    <w:name w:val="Plain Text"/>
    <w:basedOn w:val="1"/>
    <w:autoRedefine/>
    <w:qFormat/>
    <w:uiPriority w:val="0"/>
    <w:rPr>
      <w:rFonts w:ascii="宋体" w:hAnsi="Courier New"/>
      <w:szCs w:val="20"/>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unhideWhenUsed/>
    <w:qFormat/>
    <w:uiPriority w:val="39"/>
  </w:style>
  <w:style w:type="paragraph" w:styleId="17">
    <w:name w:val="Subtitle"/>
    <w:basedOn w:val="1"/>
    <w:next w:val="1"/>
    <w:link w:val="33"/>
    <w:autoRedefine/>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autoRedefine/>
    <w:semiHidden/>
    <w:unhideWhenUsed/>
    <w:qFormat/>
    <w:uiPriority w:val="39"/>
    <w:pPr>
      <w:jc w:val="left"/>
    </w:pPr>
    <w:rPr>
      <w:rFonts w:ascii="Calibri" w:hAnsi="Calibri" w:eastAsia="楷体_GB2312"/>
      <w:bCs/>
      <w:szCs w:val="20"/>
    </w:rPr>
  </w:style>
  <w:style w:type="paragraph" w:styleId="19">
    <w:name w:val="Body Text 2"/>
    <w:basedOn w:val="1"/>
    <w:next w:val="10"/>
    <w:autoRedefine/>
    <w:qFormat/>
    <w:uiPriority w:val="0"/>
    <w:rPr>
      <w:rFonts w:ascii="宋体" w:hAnsi="宋体"/>
    </w:rPr>
  </w:style>
  <w:style w:type="paragraph" w:styleId="20">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autoRedefine/>
    <w:qFormat/>
    <w:uiPriority w:val="99"/>
    <w:pPr>
      <w:adjustRightInd/>
      <w:snapToGrid/>
      <w:spacing w:before="100" w:beforeAutospacing="1" w:after="100" w:afterAutospacing="1"/>
    </w:pPr>
    <w:rPr>
      <w:rFonts w:ascii="宋体" w:hAnsi="宋体" w:eastAsia="宋体" w:cs="宋体"/>
      <w:sz w:val="24"/>
      <w:szCs w:val="24"/>
    </w:rPr>
  </w:style>
  <w:style w:type="paragraph" w:styleId="22">
    <w:name w:val="Body Text First Indent"/>
    <w:basedOn w:val="10"/>
    <w:autoRedefine/>
    <w:qFormat/>
    <w:uiPriority w:val="0"/>
    <w:pPr>
      <w:ind w:firstLine="420" w:firstLineChars="100"/>
    </w:pPr>
  </w:style>
  <w:style w:type="paragraph" w:styleId="23">
    <w:name w:val="Body Text First Indent 2"/>
    <w:basedOn w:val="12"/>
    <w:autoRedefine/>
    <w:unhideWhenUsed/>
    <w:qFormat/>
    <w:uiPriority w:val="0"/>
    <w:pPr>
      <w:spacing w:after="120" w:line="240" w:lineRule="auto"/>
      <w:ind w:left="420" w:leftChars="200"/>
    </w:pPr>
    <w:rPr>
      <w:rFonts w:ascii="Times New Roman" w:hAnsi="Times New Roman"/>
    </w:rPr>
  </w:style>
  <w:style w:type="table" w:styleId="25">
    <w:name w:val="Table Grid"/>
    <w:basedOn w:val="24"/>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autoRedefine/>
    <w:qFormat/>
    <w:uiPriority w:val="0"/>
  </w:style>
  <w:style w:type="character" w:styleId="29">
    <w:name w:val="Hyperlink"/>
    <w:basedOn w:val="26"/>
    <w:autoRedefine/>
    <w:semiHidden/>
    <w:unhideWhenUsed/>
    <w:qFormat/>
    <w:uiPriority w:val="99"/>
    <w:rPr>
      <w:color w:val="0000FF"/>
      <w:u w:val="single"/>
    </w:rPr>
  </w:style>
  <w:style w:type="paragraph" w:customStyle="1" w:styleId="30">
    <w:name w:val="纯文本1"/>
    <w:autoRedefine/>
    <w:qFormat/>
    <w:uiPriority w:val="0"/>
    <w:pPr>
      <w:widowControl w:val="0"/>
      <w:jc w:val="both"/>
    </w:pPr>
    <w:rPr>
      <w:rFonts w:ascii="宋体" w:hAnsi="Courier New" w:eastAsia="宋体" w:cs="Times New Roman"/>
      <w:kern w:val="2"/>
      <w:sz w:val="21"/>
      <w:lang w:val="en-US" w:eastAsia="zh-CN" w:bidi="ar-SA"/>
    </w:rPr>
  </w:style>
  <w:style w:type="paragraph" w:customStyle="1" w:styleId="31">
    <w:name w:val="WW-Default"/>
    <w:autoRedefine/>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character" w:customStyle="1" w:styleId="32">
    <w:name w:val="正文文本 Char"/>
    <w:basedOn w:val="26"/>
    <w:link w:val="10"/>
    <w:autoRedefine/>
    <w:qFormat/>
    <w:uiPriority w:val="1"/>
    <w:rPr>
      <w:rFonts w:ascii="宋体" w:hAnsi="宋体" w:eastAsia="宋体" w:cs="宋体"/>
      <w:kern w:val="0"/>
      <w:szCs w:val="21"/>
      <w:lang w:eastAsia="en-US"/>
    </w:rPr>
  </w:style>
  <w:style w:type="character" w:customStyle="1" w:styleId="33">
    <w:name w:val="副标题 Char"/>
    <w:basedOn w:val="26"/>
    <w:link w:val="17"/>
    <w:autoRedefine/>
    <w:qFormat/>
    <w:uiPriority w:val="0"/>
    <w:rPr>
      <w:rFonts w:ascii="Cambria" w:hAnsi="Cambria" w:eastAsia="宋体" w:cs="宋体"/>
      <w:b/>
      <w:bCs/>
      <w:kern w:val="28"/>
      <w:sz w:val="32"/>
      <w:szCs w:val="32"/>
      <w:lang w:eastAsia="en-US"/>
    </w:rPr>
  </w:style>
  <w:style w:type="paragraph" w:customStyle="1" w:styleId="34">
    <w:name w:val="标题 11"/>
    <w:basedOn w:val="1"/>
    <w:autoRedefine/>
    <w:qFormat/>
    <w:uiPriority w:val="1"/>
    <w:pPr>
      <w:spacing w:before="154"/>
      <w:ind w:left="4"/>
      <w:jc w:val="center"/>
      <w:outlineLvl w:val="1"/>
    </w:pPr>
    <w:rPr>
      <w:b/>
      <w:bCs/>
      <w:sz w:val="32"/>
      <w:szCs w:val="32"/>
    </w:rPr>
  </w:style>
  <w:style w:type="paragraph" w:customStyle="1" w:styleId="35">
    <w:name w:val="列表段落1"/>
    <w:basedOn w:val="1"/>
    <w:autoRedefine/>
    <w:qFormat/>
    <w:uiPriority w:val="1"/>
    <w:pPr>
      <w:ind w:left="149" w:firstLine="420"/>
    </w:pPr>
  </w:style>
  <w:style w:type="paragraph" w:customStyle="1" w:styleId="36">
    <w:name w:val="p1"/>
    <w:basedOn w:val="1"/>
    <w:autoRedefine/>
    <w:qFormat/>
    <w:uiPriority w:val="0"/>
    <w:pPr>
      <w:spacing w:line="440" w:lineRule="atLeast"/>
    </w:pPr>
    <w:rPr>
      <w:rFonts w:ascii="Helvetica Neue" w:hAnsi="Helvetica Neue" w:eastAsia="Helvetica Neue" w:cs="Times New Roman"/>
      <w:color w:val="000000"/>
      <w:sz w:val="30"/>
      <w:szCs w:val="30"/>
      <w:lang w:eastAsia="zh-CN"/>
    </w:rPr>
  </w:style>
  <w:style w:type="paragraph" w:customStyle="1" w:styleId="37">
    <w:name w:val="_Style 1"/>
    <w:basedOn w:val="1"/>
    <w:autoRedefine/>
    <w:qFormat/>
    <w:uiPriority w:val="99"/>
    <w:pPr>
      <w:ind w:firstLine="420" w:firstLineChars="200"/>
    </w:pPr>
  </w:style>
  <w:style w:type="paragraph" w:customStyle="1" w:styleId="38">
    <w:name w:val="表格文字"/>
    <w:basedOn w:val="1"/>
    <w:autoRedefine/>
    <w:qFormat/>
    <w:uiPriority w:val="0"/>
    <w:pPr>
      <w:spacing w:before="25" w:after="25"/>
      <w:jc w:val="left"/>
    </w:pPr>
    <w:rPr>
      <w:bCs/>
      <w:spacing w:val="10"/>
      <w:kern w:val="0"/>
      <w:sz w:val="24"/>
    </w:rPr>
  </w:style>
  <w:style w:type="paragraph" w:customStyle="1" w:styleId="39">
    <w:name w:val="样式2"/>
    <w:basedOn w:val="1"/>
    <w:autoRedefine/>
    <w:qFormat/>
    <w:uiPriority w:val="0"/>
    <w:rPr>
      <w:rFonts w:ascii="楷体_GB2312" w:eastAsia="楷体_GB2312"/>
      <w:color w:val="000000"/>
      <w:sz w:val="24"/>
      <w:szCs w:val="24"/>
    </w:rPr>
  </w:style>
  <w:style w:type="paragraph" w:customStyle="1" w:styleId="40">
    <w:name w:val="List Paragraph"/>
    <w:basedOn w:val="1"/>
    <w:autoRedefine/>
    <w:qFormat/>
    <w:uiPriority w:val="0"/>
    <w:pPr>
      <w:ind w:firstLine="420"/>
    </w:pPr>
  </w:style>
  <w:style w:type="paragraph" w:customStyle="1" w:styleId="41">
    <w:name w:val="正文正"/>
    <w:basedOn w:val="1"/>
    <w:autoRedefine/>
    <w:qFormat/>
    <w:uiPriority w:val="0"/>
    <w:pPr>
      <w:spacing w:line="560" w:lineRule="exact"/>
      <w:ind w:firstLine="561"/>
    </w:pPr>
    <w:rPr>
      <w:rFonts w:ascii="Calibri" w:hAnsi="Calibri"/>
      <w:sz w:val="28"/>
      <w:szCs w:val="28"/>
    </w:rPr>
  </w:style>
  <w:style w:type="paragraph" w:customStyle="1" w:styleId="42">
    <w:name w:val="保留正文"/>
    <w:basedOn w:val="10"/>
    <w:autoRedefine/>
    <w:qFormat/>
    <w:uiPriority w:val="0"/>
    <w:pPr>
      <w:keepNext/>
      <w:tabs>
        <w:tab w:val="left" w:pos="562"/>
        <w:tab w:val="left" w:pos="3372"/>
        <w:tab w:val="left" w:pos="3653"/>
      </w:tabs>
      <w:spacing w:after="160"/>
    </w:pPr>
    <w:rPr>
      <w:sz w:val="21"/>
    </w:rPr>
  </w:style>
  <w:style w:type="character" w:customStyle="1" w:styleId="43">
    <w:name w:val="标题 3 Char"/>
    <w:autoRedefine/>
    <w:qFormat/>
    <w:uiPriority w:val="0"/>
    <w:rPr>
      <w:rFonts w:ascii="黑体" w:eastAsia="黑体"/>
      <w:bCs/>
      <w:sz w:val="30"/>
    </w:rPr>
  </w:style>
  <w:style w:type="character" w:customStyle="1" w:styleId="44">
    <w:name w:val="标题 4 Char"/>
    <w:link w:val="5"/>
    <w:autoRedefine/>
    <w:qFormat/>
    <w:uiPriority w:val="0"/>
    <w:rPr>
      <w:rFonts w:ascii="Arial" w:hAnsi="Arial" w:eastAsia="黑体"/>
      <w:b/>
      <w:sz w:val="28"/>
    </w:rPr>
  </w:style>
  <w:style w:type="paragraph" w:customStyle="1" w:styleId="45">
    <w:name w:val="0表格正文"/>
    <w:basedOn w:val="1"/>
    <w:autoRedefine/>
    <w:qFormat/>
    <w:uiPriority w:val="0"/>
    <w:pPr>
      <w:spacing w:line="240" w:lineRule="auto"/>
      <w:jc w:val="left"/>
    </w:pPr>
    <w:rPr>
      <w:szCs w:val="21"/>
    </w:rPr>
  </w:style>
  <w:style w:type="paragraph" w:customStyle="1" w:styleId="46">
    <w:name w:val="列出段落1"/>
    <w:basedOn w:val="1"/>
    <w:autoRedefine/>
    <w:qFormat/>
    <w:uiPriority w:val="34"/>
    <w:pPr>
      <w:ind w:firstLine="420" w:firstLineChars="200"/>
    </w:pPr>
    <w:rPr>
      <w:rFonts w:ascii="Calibri" w:hAnsi="Calibri" w:eastAsia="微软雅黑"/>
      <w:szCs w:val="22"/>
    </w:rPr>
  </w:style>
  <w:style w:type="paragraph" w:customStyle="1" w:styleId="47">
    <w:name w:val="p0"/>
    <w:basedOn w:val="1"/>
    <w:autoRedefine/>
    <w:qFormat/>
    <w:uiPriority w:val="0"/>
    <w:pPr>
      <w:widowControl/>
    </w:pPr>
    <w:rPr>
      <w:kern w:val="0"/>
      <w:szCs w:val="21"/>
    </w:rPr>
  </w:style>
  <w:style w:type="character" w:customStyle="1" w:styleId="48">
    <w:name w:val="font41"/>
    <w:basedOn w:val="26"/>
    <w:autoRedefine/>
    <w:qFormat/>
    <w:uiPriority w:val="0"/>
    <w:rPr>
      <w:rFonts w:hint="eastAsia" w:ascii="宋体" w:hAnsi="宋体" w:eastAsia="宋体" w:cs="宋体"/>
      <w:color w:val="000000"/>
      <w:sz w:val="24"/>
      <w:szCs w:val="24"/>
      <w:u w:val="none"/>
    </w:rPr>
  </w:style>
  <w:style w:type="character" w:customStyle="1" w:styleId="49">
    <w:name w:val="font21"/>
    <w:basedOn w:val="26"/>
    <w:autoRedefine/>
    <w:qFormat/>
    <w:uiPriority w:val="0"/>
    <w:rPr>
      <w:rFonts w:hint="eastAsia" w:ascii="宋体" w:hAnsi="宋体" w:eastAsia="宋体" w:cs="宋体"/>
      <w:color w:val="000000"/>
      <w:sz w:val="21"/>
      <w:szCs w:val="21"/>
      <w:u w:val="none"/>
    </w:rPr>
  </w:style>
  <w:style w:type="character" w:customStyle="1" w:styleId="50">
    <w:name w:val="font71"/>
    <w:basedOn w:val="26"/>
    <w:autoRedefine/>
    <w:qFormat/>
    <w:uiPriority w:val="0"/>
    <w:rPr>
      <w:rFonts w:hint="default" w:ascii="Times New Roman" w:hAnsi="Times New Roman" w:cs="Times New Roman"/>
      <w:color w:val="000000"/>
      <w:sz w:val="21"/>
      <w:szCs w:val="21"/>
      <w:u w:val="none"/>
    </w:rPr>
  </w:style>
  <w:style w:type="character" w:customStyle="1" w:styleId="51">
    <w:name w:val="font31"/>
    <w:basedOn w:val="26"/>
    <w:autoRedefine/>
    <w:qFormat/>
    <w:uiPriority w:val="0"/>
    <w:rPr>
      <w:rFonts w:hint="eastAsia" w:ascii="宋体" w:hAnsi="宋体" w:eastAsia="宋体" w:cs="宋体"/>
      <w:color w:val="000000"/>
      <w:sz w:val="21"/>
      <w:szCs w:val="21"/>
      <w:u w:val="none"/>
    </w:rPr>
  </w:style>
  <w:style w:type="paragraph" w:customStyle="1" w:styleId="52">
    <w:name w:val="文档正文"/>
    <w:basedOn w:val="1"/>
    <w:autoRedefine/>
    <w:qFormat/>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53">
    <w:name w:val="*正文"/>
    <w:basedOn w:val="1"/>
    <w:autoRedefine/>
    <w:qFormat/>
    <w:uiPriority w:val="0"/>
    <w:pPr>
      <w:spacing w:line="360" w:lineRule="auto"/>
      <w:ind w:firstLine="200"/>
    </w:pPr>
    <w:rPr>
      <w:rFonts w:ascii="宋体" w:hAnsi="宋体" w:eastAsiaTheme="minorEastAsia"/>
      <w:kern w:val="0"/>
      <w:sz w:val="24"/>
    </w:rPr>
  </w:style>
  <w:style w:type="paragraph" w:customStyle="1" w:styleId="54">
    <w:name w:val="Table Paragraph"/>
    <w:basedOn w:val="1"/>
    <w:autoRedefine/>
    <w:qFormat/>
    <w:uiPriority w:val="1"/>
    <w:pPr>
      <w:autoSpaceDE w:val="0"/>
      <w:autoSpaceDN w:val="0"/>
      <w:adjustRightInd w:val="0"/>
      <w:spacing w:line="240" w:lineRule="auto"/>
      <w:ind w:firstLine="0" w:firstLineChars="0"/>
      <w:jc w:val="left"/>
    </w:pPr>
    <w:rPr>
      <w:rFonts w:ascii="Times New Roman" w:hAnsi="Times New Roman" w:eastAsia="宋体" w:cs="Times New Roman"/>
      <w:kern w:val="0"/>
      <w:sz w:val="24"/>
    </w:rPr>
  </w:style>
  <w:style w:type="paragraph" w:customStyle="1" w:styleId="55">
    <w:name w:val="表格内文字"/>
    <w:basedOn w:val="1"/>
    <w:autoRedefine/>
    <w:qFormat/>
    <w:uiPriority w:val="0"/>
    <w:rPr>
      <w:sz w:val="24"/>
      <w:szCs w:val="20"/>
    </w:rPr>
  </w:style>
  <w:style w:type="paragraph" w:styleId="56">
    <w:name w:val="Quote"/>
    <w:next w:val="1"/>
    <w:autoRedefine/>
    <w:qFormat/>
    <w:uiPriority w:val="99"/>
    <w:pPr>
      <w:widowControl w:val="0"/>
      <w:jc w:val="both"/>
    </w:pPr>
    <w:rPr>
      <w:rFonts w:ascii="Calibri" w:hAnsi="Calibri" w:eastAsia="宋体" w:cs="Calibri"/>
      <w:i/>
      <w:iCs/>
      <w:color w:val="000000"/>
      <w:kern w:val="2"/>
      <w:sz w:val="22"/>
      <w:szCs w:val="22"/>
      <w:lang w:val="en-US" w:eastAsia="zh-CN" w:bidi="ar-SA"/>
    </w:rPr>
  </w:style>
  <w:style w:type="paragraph" w:customStyle="1" w:styleId="57">
    <w:name w:val=".正文"/>
    <w:basedOn w:val="1"/>
    <w:autoRedefine/>
    <w:qFormat/>
    <w:uiPriority w:val="0"/>
    <w:pPr>
      <w:spacing w:beforeLines="50"/>
      <w:ind w:firstLine="200" w:firstLineChars="200"/>
    </w:pPr>
    <w:rPr>
      <w:rFonts w:ascii="Calibri" w:hAnsi="Calibri" w:eastAsia="华文仿宋"/>
      <w:szCs w:val="22"/>
    </w:rPr>
  </w:style>
  <w:style w:type="character" w:customStyle="1" w:styleId="58">
    <w:name w:val="标题 1 Char"/>
    <w:link w:val="2"/>
    <w:autoRedefine/>
    <w:qFormat/>
    <w:uiPriority w:val="0"/>
    <w:rPr>
      <w:b/>
      <w:kern w:val="44"/>
      <w:sz w:val="44"/>
    </w:rPr>
  </w:style>
  <w:style w:type="character" w:customStyle="1" w:styleId="59">
    <w:name w:val="标题 2 Char"/>
    <w:link w:val="3"/>
    <w:autoRedefine/>
    <w:qFormat/>
    <w:uiPriority w:val="9"/>
    <w:rPr>
      <w:rFonts w:ascii="Arial" w:hAnsi="Arial" w:eastAsia="黑体"/>
      <w:b/>
      <w:sz w:val="32"/>
    </w:rPr>
  </w:style>
  <w:style w:type="paragraph" w:customStyle="1" w:styleId="60">
    <w:name w:val="WPSOffice手动目录 1"/>
    <w:autoRedefine/>
    <w:qFormat/>
    <w:uiPriority w:val="0"/>
    <w:pPr>
      <w:ind w:leftChars="0"/>
    </w:pPr>
    <w:rPr>
      <w:rFonts w:ascii="Times New Roman" w:hAnsi="Times New Roman" w:eastAsia="宋体" w:cs="Times New Roman"/>
      <w:sz w:val="20"/>
      <w:szCs w:val="20"/>
    </w:rPr>
  </w:style>
  <w:style w:type="paragraph" w:customStyle="1" w:styleId="61">
    <w:name w:val="WPSOffice手动目录 2"/>
    <w:autoRedefine/>
    <w:qFormat/>
    <w:uiPriority w:val="0"/>
    <w:pPr>
      <w:ind w:leftChars="200"/>
    </w:pPr>
    <w:rPr>
      <w:rFonts w:ascii="Times New Roman" w:hAnsi="Times New Roman" w:eastAsia="宋体" w:cs="Times New Roman"/>
      <w:sz w:val="20"/>
      <w:szCs w:val="20"/>
    </w:rPr>
  </w:style>
  <w:style w:type="paragraph" w:customStyle="1" w:styleId="62">
    <w:name w:val="公告正文"/>
    <w:basedOn w:val="1"/>
    <w:qFormat/>
    <w:uiPriority w:val="0"/>
    <w:pPr>
      <w:widowControl/>
      <w:ind w:firstLine="48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12542</Words>
  <Characters>12837</Characters>
  <Lines>70</Lines>
  <Paragraphs>19</Paragraphs>
  <TotalTime>0</TotalTime>
  <ScaleCrop>false</ScaleCrop>
  <LinksUpToDate>false</LinksUpToDate>
  <CharactersWithSpaces>13316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2022-04-19T06:53:00Z</dcterms:created>
  <dc:creator>kucpy</dc:creator>
  <cp:lastModifiedBy>admin</cp:lastModifiedBy>
  <cp:lastPrinted>2024-03-04T02:48:00Z</cp:lastPrinted>
  <dcterms:modified xsi:type="dcterms:W3CDTF">2024-11-13T09:06:39Z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4E4DA034D0BB49E0B519C0445F53666E_13</vt:lpwstr>
  </property>
</Properties>
</file>