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sz w:val="36"/>
        </w:rPr>
      </w:pPr>
      <w:r>
        <w:rPr>
          <w:rFonts w:eastAsia="仿宋"/>
          <w:b/>
          <w:sz w:val="36"/>
        </w:rPr>
        <w:t>评分细则</w:t>
      </w:r>
    </w:p>
    <w:tbl>
      <w:tblPr>
        <w:tblStyle w:val="2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86"/>
        <w:gridCol w:w="1954"/>
        <w:gridCol w:w="708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序号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评分项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价格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投标报价</w:t>
            </w:r>
            <w:r>
              <w:rPr>
                <w:rFonts w:eastAsia="仿宋"/>
                <w:szCs w:val="21"/>
              </w:rPr>
              <w:t>评分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rPr>
                <w:rFonts w:eastAsia="仿宋"/>
                <w:bCs/>
                <w:iCs/>
                <w:szCs w:val="21"/>
              </w:rPr>
            </w:pPr>
            <w:r>
              <w:rPr>
                <w:rFonts w:eastAsia="仿宋"/>
              </w:rPr>
              <w:t>价格分统一采用价格优先法计算，即满足资质要求的有效报价中取最低的为评标基准价，其价格为满分。价格分计算公式：投标报价得分=[评标基准价/项目报价]×价格权重值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</w:rPr>
              <w:t>综合实力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b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2.1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资质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10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具有建筑工程或市政公用工程</w:t>
            </w:r>
            <w:r>
              <w:rPr>
                <w:rFonts w:hint="eastAsia" w:eastAsia="仿宋"/>
                <w:szCs w:val="21"/>
                <w:lang w:eastAsia="zh-CN"/>
              </w:rPr>
              <w:t>施工三级及以上</w:t>
            </w:r>
            <w:r>
              <w:rPr>
                <w:rFonts w:hint="eastAsia" w:eastAsia="仿宋"/>
                <w:szCs w:val="21"/>
              </w:rPr>
              <w:t>资质</w:t>
            </w:r>
            <w:r>
              <w:rPr>
                <w:rFonts w:hint="eastAsia" w:eastAsia="仿宋"/>
                <w:szCs w:val="21"/>
                <w:lang w:eastAsia="zh-CN"/>
              </w:rPr>
              <w:t>，得</w:t>
            </w:r>
            <w:r>
              <w:rPr>
                <w:rFonts w:hint="eastAsia" w:eastAsia="仿宋"/>
                <w:szCs w:val="21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.2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企业同类工程</w:t>
            </w:r>
            <w:r>
              <w:rPr>
                <w:rFonts w:eastAsia="仿宋"/>
                <w:bCs/>
                <w:szCs w:val="21"/>
              </w:rPr>
              <w:t>业绩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提供</w:t>
            </w:r>
            <w:r>
              <w:rPr>
                <w:rFonts w:hint="eastAsia" w:eastAsia="仿宋"/>
                <w:szCs w:val="21"/>
              </w:rPr>
              <w:t>近三年体育场地建设工程相关业绩（不超过3项）</w:t>
            </w:r>
            <w:r>
              <w:rPr>
                <w:rFonts w:hint="eastAsia" w:eastAsia="仿宋"/>
                <w:szCs w:val="21"/>
                <w:lang w:eastAsia="zh-CN"/>
              </w:rPr>
              <w:t>，每项得</w:t>
            </w:r>
            <w:r>
              <w:rPr>
                <w:rFonts w:hint="eastAsia" w:eastAsia="仿宋"/>
                <w:szCs w:val="21"/>
                <w:lang w:val="en-US" w:eastAsia="zh-CN"/>
              </w:rPr>
              <w:t>5分。</w:t>
            </w:r>
          </w:p>
          <w:p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需提供施工合同。在建业绩以合同签订时间为准，已竣工业绩以竣工验收时间为准。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2.3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项目经理（建造师）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项目经理为二级注册建造师及以上资格，注册专业为建筑工程或市政公用工程</w:t>
            </w:r>
            <w:r>
              <w:rPr>
                <w:rFonts w:hint="eastAsia" w:eastAsia="仿宋"/>
                <w:szCs w:val="21"/>
                <w:lang w:eastAsia="zh-CN"/>
              </w:rPr>
              <w:t>，得</w:t>
            </w:r>
            <w:r>
              <w:rPr>
                <w:rFonts w:hint="eastAsia" w:eastAsia="仿宋"/>
                <w:szCs w:val="21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2.4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企业同类工程履约评价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</w:t>
            </w:r>
          </w:p>
        </w:tc>
        <w:tc>
          <w:tcPr>
            <w:tcW w:w="5698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</w:rPr>
              <w:t>投标人</w:t>
            </w:r>
            <w:r>
              <w:rPr>
                <w:rFonts w:hint="eastAsia" w:eastAsia="仿宋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提供近3年（从公告发布之日起倒算）由委托单位出具的同类工程项目履约情况（不超过3项）</w:t>
            </w:r>
            <w:r>
              <w:rPr>
                <w:rFonts w:hint="eastAsia" w:eastAsia="仿宋"/>
                <w:szCs w:val="21"/>
                <w:lang w:eastAsia="zh-CN"/>
              </w:rPr>
              <w:t>，每项得</w:t>
            </w:r>
            <w:r>
              <w:rPr>
                <w:rFonts w:hint="eastAsia" w:eastAsia="仿宋"/>
                <w:szCs w:val="21"/>
                <w:lang w:val="en-US" w:eastAsia="zh-CN"/>
              </w:rPr>
              <w:t>5分。</w:t>
            </w:r>
          </w:p>
          <w:p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</w:rPr>
              <w:t>证明材料为履约证明等扫描件，以履约证明上载明的时间为准</w:t>
            </w:r>
            <w:r>
              <w:rPr>
                <w:rFonts w:hint="eastAsia" w:eastAsia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3</w:t>
            </w:r>
          </w:p>
        </w:tc>
        <w:tc>
          <w:tcPr>
            <w:tcW w:w="33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 xml:space="preserve">技术服务部分 </w:t>
            </w:r>
          </w:p>
        </w:tc>
        <w:tc>
          <w:tcPr>
            <w:tcW w:w="5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b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.1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施工组织设计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提供施工组织设计。</w:t>
            </w:r>
          </w:p>
          <w:p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施工组织设计内容完整性、施工部署合理性、进度计划可行性、技术措施与质量保证、安全文明施工等五个方面综合评判。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本项最高得</w:t>
            </w: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分。</w:t>
            </w:r>
          </w:p>
        </w:tc>
      </w:tr>
    </w:tbl>
    <w:p>
      <w:pPr>
        <w:rPr>
          <w:rFonts w:eastAsia="仿宋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CC4D"/>
    <w:rsid w:val="5F9F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2024-11-11T15:29:00Z</dcterms:created>
  <dc:creator>许宝翔</dc:creator>
  <cp:lastModifiedBy>许宝翔</cp:lastModifiedBy>
  <dcterms:modified xsi:type="dcterms:W3CDTF">2024-11-11T15:29:52Z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0A75E79C2DC529465FB231677C5E5D95</vt:lpwstr>
  </property>
</Properties>
</file>