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企业近</w:t>
      </w:r>
      <w:r>
        <w:rPr>
          <w:rFonts w:ascii="宋体" w:hAnsi="宋体" w:eastAsia="宋体" w:cs="Times New Roman"/>
          <w:b/>
          <w:bCs/>
          <w:sz w:val="32"/>
          <w:szCs w:val="32"/>
        </w:rPr>
        <w:t>3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年同类工程业绩</w:t>
      </w:r>
    </w:p>
    <w:p>
      <w:pPr>
        <w:pStyle w:val="5"/>
        <w:topLinePunct/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投标人：</w:t>
      </w:r>
    </w:p>
    <w:tbl>
      <w:tblPr>
        <w:tblStyle w:val="2"/>
        <w:tblW w:w="86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51"/>
        <w:gridCol w:w="708"/>
        <w:gridCol w:w="709"/>
        <w:gridCol w:w="1276"/>
        <w:gridCol w:w="2268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工程名称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建设单位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项目类型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合同金额（万元）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合同签订时间（或竣工验收时间）</w:t>
            </w: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在建或竣工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topLinePunct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>
      <w:pPr>
        <w:topLinePunct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企业近3</w:t>
      </w:r>
      <w:r>
        <w:rPr>
          <w:rFonts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履约评价情况一览表</w:t>
      </w:r>
    </w:p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投标人：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工程名称</w:t>
            </w:r>
          </w:p>
        </w:tc>
        <w:tc>
          <w:tcPr>
            <w:tcW w:w="1812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履约评价</w:t>
            </w:r>
          </w:p>
        </w:tc>
        <w:tc>
          <w:tcPr>
            <w:tcW w:w="1812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履约时间</w:t>
            </w:r>
          </w:p>
        </w:tc>
        <w:tc>
          <w:tcPr>
            <w:tcW w:w="1813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3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3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813" w:type="dxa"/>
          </w:tcPr>
          <w:p>
            <w:pPr>
              <w:topLinePunct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</w:tr>
    </w:tbl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</w:p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</w:p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</w:p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5E3D"/>
    <w:rsid w:val="78FD5E3D"/>
    <w:rsid w:val="7FC9306B"/>
    <w:rsid w:val="DFFD65BA"/>
    <w:rsid w:val="FBDC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2024-09-05T20:25:00Z</dcterms:created>
  <dc:creator>许宝翔</dc:creator>
  <cp:lastModifiedBy>许宝翔</cp:lastModifiedBy>
  <dcterms:modified xsi:type="dcterms:W3CDTF">2024-09-05T16:18:20Z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9C25A89EB71AD6F6EC52D966CD704879</vt:lpwstr>
  </property>
</Properties>
</file>