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5"/>
          <w:tab w:val="center" w:pos="4374"/>
        </w:tabs>
        <w:autoSpaceDN w:val="0"/>
        <w:adjustRightInd w:val="0"/>
        <w:snapToGrid w:val="0"/>
        <w:jc w:val="center"/>
        <w:rPr>
          <w:rFonts w:hint="default" w:ascii="宋体" w:hAnsi="宋体" w:eastAsia="宋体"/>
          <w:b/>
          <w:bCs/>
          <w:sz w:val="36"/>
          <w:szCs w:val="36"/>
          <w:lang w:val="en-US" w:eastAsia="zh-CN"/>
        </w:rPr>
      </w:pPr>
      <w:r>
        <w:rPr>
          <w:rFonts w:hint="eastAsia" w:ascii="宋体" w:hAnsi="宋体"/>
          <w:b/>
          <w:bCs/>
          <w:sz w:val="36"/>
          <w:szCs w:val="36"/>
          <w:lang w:val="en-US" w:eastAsia="zh-CN"/>
        </w:rPr>
        <w:t>深圳市龙岗区宝龙街道宝龙智造园5号宿舍地下半层05号商铺物业招租公告</w:t>
      </w:r>
    </w:p>
    <w:tbl>
      <w:tblPr>
        <w:tblStyle w:val="8"/>
        <w:tblpPr w:leftFromText="180" w:rightFromText="180" w:vertAnchor="text" w:horzAnchor="margin" w:tblpXSpec="center" w:tblpY="683"/>
        <w:tblW w:w="9571"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1580"/>
        <w:gridCol w:w="403"/>
        <w:gridCol w:w="753"/>
        <w:gridCol w:w="1122"/>
        <w:gridCol w:w="502"/>
        <w:gridCol w:w="197"/>
        <w:gridCol w:w="1545"/>
        <w:gridCol w:w="321"/>
        <w:gridCol w:w="1428"/>
        <w:gridCol w:w="332"/>
        <w:gridCol w:w="138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标的名称</w:t>
            </w:r>
          </w:p>
        </w:tc>
        <w:tc>
          <w:tcPr>
            <w:tcW w:w="7991" w:type="dxa"/>
            <w:gridSpan w:val="10"/>
            <w:noWrap w:val="0"/>
            <w:vAlign w:val="top"/>
          </w:tcPr>
          <w:p>
            <w:pPr>
              <w:autoSpaceDN w:val="0"/>
              <w:spacing w:line="400" w:lineRule="exact"/>
              <w:jc w:val="center"/>
              <w:rPr>
                <w:rFonts w:hint="default" w:ascii="仿宋_GB2312" w:eastAsia="仿宋_GB2312"/>
                <w:sz w:val="24"/>
                <w:szCs w:val="24"/>
                <w:lang w:val="en-US"/>
              </w:rPr>
            </w:pPr>
            <w:r>
              <w:rPr>
                <w:rFonts w:hint="eastAsia" w:ascii="仿宋_GB2312" w:eastAsia="仿宋_GB2312"/>
                <w:sz w:val="24"/>
                <w:szCs w:val="24"/>
              </w:rPr>
              <w:t>深圳市龙岗区</w:t>
            </w:r>
            <w:r>
              <w:rPr>
                <w:rFonts w:hint="eastAsia" w:ascii="仿宋_GB2312" w:eastAsia="仿宋_GB2312"/>
                <w:sz w:val="24"/>
                <w:szCs w:val="24"/>
                <w:lang w:val="en-US" w:eastAsia="zh-CN"/>
              </w:rPr>
              <w:t>宝龙街道</w:t>
            </w:r>
            <w:r>
              <w:rPr>
                <w:rFonts w:hint="eastAsia" w:ascii="仿宋_GB2312" w:eastAsia="仿宋_GB2312"/>
                <w:sz w:val="24"/>
                <w:szCs w:val="24"/>
              </w:rPr>
              <w:t>宝龙智造园5号宿舍地下半层</w:t>
            </w:r>
            <w:r>
              <w:rPr>
                <w:rFonts w:hint="eastAsia" w:ascii="仿宋_GB2312" w:eastAsia="仿宋_GB2312"/>
                <w:sz w:val="24"/>
                <w:szCs w:val="24"/>
                <w:lang w:val="en-US" w:eastAsia="zh-CN"/>
              </w:rPr>
              <w:t>05</w:t>
            </w:r>
            <w:r>
              <w:rPr>
                <w:rFonts w:hint="eastAsia" w:ascii="仿宋_GB2312" w:eastAsia="仿宋_GB2312"/>
                <w:sz w:val="24"/>
                <w:szCs w:val="24"/>
              </w:rPr>
              <w:t>号商铺</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00" w:hRule="atLeast"/>
          <w:jc w:val="center"/>
        </w:trPr>
        <w:tc>
          <w:tcPr>
            <w:tcW w:w="1580" w:type="dxa"/>
            <w:noWrap w:val="0"/>
            <w:vAlign w:val="center"/>
          </w:tcPr>
          <w:p>
            <w:pPr>
              <w:jc w:val="center"/>
              <w:rPr>
                <w:rFonts w:ascii="仿宋_GB2312" w:eastAsia="仿宋_GB2312"/>
                <w:sz w:val="24"/>
                <w:szCs w:val="24"/>
              </w:rPr>
            </w:pPr>
            <w:r>
              <w:rPr>
                <w:rFonts w:hint="eastAsia" w:ascii="仿宋_GB2312" w:eastAsia="仿宋_GB2312"/>
                <w:sz w:val="24"/>
                <w:szCs w:val="24"/>
              </w:rPr>
              <w:t>资产地理位置</w:t>
            </w:r>
          </w:p>
        </w:tc>
        <w:tc>
          <w:tcPr>
            <w:tcW w:w="7991" w:type="dxa"/>
            <w:gridSpan w:val="10"/>
            <w:noWrap w:val="0"/>
            <w:vAlign w:val="center"/>
          </w:tcPr>
          <w:p>
            <w:pPr>
              <w:autoSpaceDN w:val="0"/>
              <w:spacing w:line="340" w:lineRule="exact"/>
              <w:jc w:val="center"/>
              <w:rPr>
                <w:rFonts w:hint="default" w:ascii="仿宋_GB2312" w:eastAsia="仿宋_GB2312"/>
                <w:sz w:val="24"/>
                <w:szCs w:val="24"/>
                <w:lang w:val="en-US" w:eastAsia="zh-CN"/>
              </w:rPr>
            </w:pPr>
            <w:r>
              <w:rPr>
                <w:rFonts w:hint="eastAsia" w:ascii="仿宋_GB2312" w:hAnsi="仿宋_GB2312" w:eastAsia="仿宋_GB2312" w:cs="仿宋_GB2312"/>
                <w:color w:val="auto"/>
                <w:sz w:val="24"/>
                <w:szCs w:val="24"/>
                <w:u w:val="single"/>
                <w:lang w:val="en-US" w:eastAsia="zh-CN"/>
              </w:rPr>
              <w:t>深圳市龙岗区宝龙街道宝龙社区宝同路32号宝龙智造园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39" w:hRule="atLeast"/>
          <w:jc w:val="center"/>
        </w:trPr>
        <w:tc>
          <w:tcPr>
            <w:tcW w:w="1580" w:type="dxa"/>
            <w:noWrap w:val="0"/>
            <w:vAlign w:val="center"/>
          </w:tcPr>
          <w:p>
            <w:pPr>
              <w:jc w:val="center"/>
              <w:rPr>
                <w:rFonts w:ascii="仿宋_GB2312" w:eastAsia="仿宋_GB2312"/>
                <w:sz w:val="24"/>
                <w:szCs w:val="24"/>
              </w:rPr>
            </w:pPr>
            <w:r>
              <w:rPr>
                <w:rFonts w:hint="eastAsia" w:ascii="仿宋_GB2312" w:eastAsia="仿宋_GB2312"/>
                <w:sz w:val="24"/>
                <w:szCs w:val="24"/>
              </w:rPr>
              <w:t>资产权属情况</w:t>
            </w:r>
          </w:p>
        </w:tc>
        <w:tc>
          <w:tcPr>
            <w:tcW w:w="2977" w:type="dxa"/>
            <w:gridSpan w:val="5"/>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rPr>
              <w:t>有</w:t>
            </w:r>
            <w:r>
              <w:rPr>
                <w:rFonts w:hint="eastAsia" w:ascii="仿宋_GB2312" w:eastAsia="仿宋_GB2312"/>
                <w:sz w:val="24"/>
                <w:szCs w:val="24"/>
                <w:lang w:val="en-US" w:eastAsia="zh-CN"/>
              </w:rPr>
              <w:t>产权证明文件</w:t>
            </w:r>
          </w:p>
        </w:tc>
        <w:tc>
          <w:tcPr>
            <w:tcW w:w="1866" w:type="dxa"/>
            <w:gridSpan w:val="2"/>
            <w:noWrap w:val="0"/>
            <w:vAlign w:val="center"/>
          </w:tcPr>
          <w:p>
            <w:pPr>
              <w:jc w:val="center"/>
              <w:rPr>
                <w:rFonts w:ascii="仿宋_GB2312" w:eastAsia="仿宋_GB2312"/>
                <w:sz w:val="24"/>
                <w:szCs w:val="24"/>
              </w:rPr>
            </w:pPr>
            <w:r>
              <w:rPr>
                <w:rFonts w:hint="eastAsia" w:ascii="仿宋_GB2312" w:eastAsia="仿宋_GB2312"/>
                <w:sz w:val="24"/>
                <w:szCs w:val="24"/>
              </w:rPr>
              <w:t>出租用途</w:t>
            </w:r>
          </w:p>
        </w:tc>
        <w:tc>
          <w:tcPr>
            <w:tcW w:w="3148" w:type="dxa"/>
            <w:gridSpan w:val="3"/>
            <w:noWrap w:val="0"/>
            <w:vAlign w:val="center"/>
          </w:tcPr>
          <w:p>
            <w:pPr>
              <w:jc w:val="center"/>
              <w:rPr>
                <w:rFonts w:hint="default" w:ascii="仿宋_GB2312" w:eastAsia="仿宋_GB2312"/>
                <w:sz w:val="24"/>
                <w:lang w:val="en-US" w:eastAsia="zh-CN"/>
              </w:rPr>
            </w:pPr>
            <w:r>
              <w:rPr>
                <w:rFonts w:hint="eastAsia" w:ascii="仿宋_GB2312" w:eastAsia="仿宋_GB2312"/>
                <w:sz w:val="24"/>
                <w:szCs w:val="24"/>
                <w:lang w:val="en-US" w:eastAsia="zh-CN"/>
              </w:rPr>
              <w:t>餐饮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74" w:hRule="atLeast"/>
          <w:jc w:val="center"/>
        </w:trPr>
        <w:tc>
          <w:tcPr>
            <w:tcW w:w="1580" w:type="dxa"/>
            <w:noWrap w:val="0"/>
            <w:vAlign w:val="center"/>
          </w:tcPr>
          <w:p>
            <w:pPr>
              <w:jc w:val="center"/>
              <w:rPr>
                <w:rFonts w:ascii="仿宋_GB2312" w:eastAsia="仿宋_GB2312"/>
                <w:sz w:val="24"/>
                <w:szCs w:val="24"/>
              </w:rPr>
            </w:pPr>
            <w:r>
              <w:rPr>
                <w:rFonts w:hint="eastAsia" w:ascii="仿宋_GB2312" w:eastAsia="仿宋_GB2312"/>
                <w:sz w:val="24"/>
                <w:szCs w:val="24"/>
              </w:rPr>
              <w:t>出租面积</w:t>
            </w:r>
          </w:p>
        </w:tc>
        <w:tc>
          <w:tcPr>
            <w:tcW w:w="2977" w:type="dxa"/>
            <w:gridSpan w:val="5"/>
            <w:noWrap w:val="0"/>
            <w:vAlign w:val="center"/>
          </w:tcPr>
          <w:p>
            <w:pPr>
              <w:jc w:val="center"/>
              <w:rPr>
                <w:rFonts w:hint="eastAsia" w:ascii="宋体" w:hAnsi="宋体" w:cs="宋体"/>
                <w:sz w:val="24"/>
                <w:szCs w:val="24"/>
              </w:rPr>
            </w:pPr>
            <w:r>
              <w:rPr>
                <w:rFonts w:hint="eastAsia" w:ascii="仿宋_GB2312" w:eastAsia="仿宋_GB2312"/>
                <w:sz w:val="24"/>
                <w:szCs w:val="24"/>
                <w:lang w:val="en-US" w:eastAsia="zh-CN"/>
              </w:rPr>
              <w:t>97.8</w:t>
            </w:r>
            <w:r>
              <w:rPr>
                <w:rFonts w:hint="eastAsia" w:ascii="仿宋_GB2312" w:hAnsi="Calibri" w:eastAsia="仿宋_GB2312" w:cs="Times New Roman"/>
                <w:sz w:val="24"/>
                <w:szCs w:val="24"/>
                <w:lang w:val="en-US" w:eastAsia="zh-CN"/>
              </w:rPr>
              <w:t>㎡</w:t>
            </w:r>
          </w:p>
        </w:tc>
        <w:tc>
          <w:tcPr>
            <w:tcW w:w="1866" w:type="dxa"/>
            <w:gridSpan w:val="2"/>
            <w:noWrap w:val="0"/>
            <w:vAlign w:val="center"/>
          </w:tcPr>
          <w:p>
            <w:pPr>
              <w:autoSpaceDN w:val="0"/>
              <w:spacing w:line="400" w:lineRule="exact"/>
              <w:jc w:val="center"/>
              <w:rPr>
                <w:rFonts w:ascii="仿宋_GB2312" w:eastAsia="仿宋_GB2312"/>
                <w:sz w:val="28"/>
              </w:rPr>
            </w:pPr>
            <w:r>
              <w:rPr>
                <w:rFonts w:hint="eastAsia" w:ascii="仿宋_GB2312" w:eastAsia="仿宋_GB2312"/>
                <w:sz w:val="24"/>
                <w:szCs w:val="24"/>
              </w:rPr>
              <w:t>租赁期限</w:t>
            </w:r>
          </w:p>
        </w:tc>
        <w:tc>
          <w:tcPr>
            <w:tcW w:w="3148" w:type="dxa"/>
            <w:gridSpan w:val="3"/>
            <w:noWrap w:val="0"/>
            <w:vAlign w:val="center"/>
          </w:tcPr>
          <w:p>
            <w:pPr>
              <w:autoSpaceDN w:val="0"/>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41" w:hRule="atLeast"/>
          <w:jc w:val="center"/>
        </w:trPr>
        <w:tc>
          <w:tcPr>
            <w:tcW w:w="1580" w:type="dxa"/>
            <w:noWrap w:val="0"/>
            <w:vAlign w:val="center"/>
          </w:tcPr>
          <w:p>
            <w:pPr>
              <w:autoSpaceDN w:val="0"/>
              <w:spacing w:line="5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免租期</w:t>
            </w:r>
          </w:p>
        </w:tc>
        <w:tc>
          <w:tcPr>
            <w:tcW w:w="4843" w:type="dxa"/>
            <w:gridSpan w:val="7"/>
            <w:noWrap w:val="0"/>
            <w:vAlign w:val="center"/>
          </w:tcPr>
          <w:p>
            <w:pPr>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eastAsia" w:ascii="仿宋_GB2312" w:eastAsia="仿宋_GB2312"/>
                <w:sz w:val="24"/>
                <w:szCs w:val="24"/>
              </w:rPr>
              <w:t>个月。注：</w:t>
            </w:r>
            <w:r>
              <w:rPr>
                <w:rFonts w:hint="eastAsia" w:ascii="仿宋_GB2312" w:eastAsia="仿宋_GB2312"/>
                <w:sz w:val="24"/>
                <w:szCs w:val="24"/>
                <w:lang w:val="en-US" w:eastAsia="zh-CN"/>
              </w:rPr>
              <w:t>免租期包含在租赁期限内</w:t>
            </w:r>
          </w:p>
        </w:tc>
        <w:tc>
          <w:tcPr>
            <w:tcW w:w="1760" w:type="dxa"/>
            <w:gridSpan w:val="2"/>
            <w:noWrap w:val="0"/>
            <w:vAlign w:val="center"/>
          </w:tcPr>
          <w:p>
            <w:pPr>
              <w:autoSpaceDN w:val="0"/>
              <w:adjustRightInd w:val="0"/>
              <w:snapToGrid w:val="0"/>
              <w:jc w:val="center"/>
              <w:rPr>
                <w:rFonts w:ascii="仿宋_GB2312" w:eastAsia="仿宋_GB2312"/>
                <w:sz w:val="24"/>
                <w:szCs w:val="24"/>
              </w:rPr>
            </w:pPr>
            <w:r>
              <w:rPr>
                <w:rFonts w:hint="eastAsia" w:ascii="仿宋_GB2312" w:eastAsia="仿宋_GB2312"/>
                <w:sz w:val="24"/>
                <w:szCs w:val="24"/>
              </w:rPr>
              <w:t>公告期限</w:t>
            </w:r>
          </w:p>
        </w:tc>
        <w:tc>
          <w:tcPr>
            <w:tcW w:w="1388" w:type="dxa"/>
            <w:noWrap w:val="0"/>
            <w:vAlign w:val="center"/>
          </w:tcPr>
          <w:p>
            <w:pPr>
              <w:autoSpaceDN w:val="0"/>
              <w:adjustRightInd w:val="0"/>
              <w:snapToGrid w:val="0"/>
              <w:jc w:val="center"/>
              <w:rPr>
                <w:rFonts w:ascii="仿宋_GB2312" w:eastAsia="仿宋_GB2312"/>
                <w:sz w:val="24"/>
                <w:szCs w:val="24"/>
              </w:rPr>
            </w:pPr>
            <w:r>
              <w:rPr>
                <w:rFonts w:hint="eastAsia" w:ascii="仿宋_GB2312" w:eastAsia="仿宋_GB2312"/>
                <w:sz w:val="24"/>
                <w:szCs w:val="24"/>
                <w:lang w:val="en-US" w:eastAsia="zh-CN"/>
              </w:rPr>
              <w:t>10</w:t>
            </w:r>
            <w:r>
              <w:rPr>
                <w:rFonts w:hint="eastAsia" w:ascii="仿宋_GB2312" w:eastAsia="仿宋_GB2312"/>
                <w:sz w:val="24"/>
                <w:szCs w:val="24"/>
              </w:rPr>
              <w:t xml:space="preserve"> 个工</w:t>
            </w:r>
            <w:r>
              <w:rPr>
                <w:rFonts w:hint="eastAsia" w:ascii="仿宋_GB2312" w:eastAsia="仿宋_GB2312"/>
                <w:sz w:val="24"/>
                <w:szCs w:val="24"/>
                <w:lang w:val="en-US" w:eastAsia="zh-CN"/>
              </w:rPr>
              <w:t>作</w:t>
            </w:r>
            <w:r>
              <w:rPr>
                <w:rFonts w:hint="eastAsia" w:ascii="仿宋_GB2312" w:eastAsia="仿宋_GB2312"/>
                <w:sz w:val="24"/>
                <w:szCs w:val="24"/>
              </w:rPr>
              <w:t>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27"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招租底价</w:t>
            </w:r>
          </w:p>
        </w:tc>
        <w:tc>
          <w:tcPr>
            <w:tcW w:w="7991" w:type="dxa"/>
            <w:gridSpan w:val="10"/>
            <w:noWrap w:val="0"/>
            <w:vAlign w:val="top"/>
          </w:tcPr>
          <w:p>
            <w:pPr>
              <w:autoSpaceDN w:val="0"/>
              <w:spacing w:line="360" w:lineRule="exact"/>
              <w:jc w:val="center"/>
              <w:rPr>
                <w:rFonts w:ascii="仿宋_GB2312" w:eastAsia="仿宋_GB2312" w:cs="宋体"/>
                <w:sz w:val="24"/>
                <w:szCs w:val="24"/>
              </w:rPr>
            </w:pPr>
            <w:r>
              <w:rPr>
                <w:rFonts w:hint="eastAsia" w:ascii="仿宋_GB2312" w:eastAsia="仿宋_GB2312" w:cs="宋体"/>
                <w:sz w:val="24"/>
                <w:szCs w:val="24"/>
              </w:rPr>
              <w:t>招租底价：</w:t>
            </w:r>
            <w:r>
              <w:rPr>
                <w:rFonts w:hint="eastAsia" w:ascii="仿宋_GB2312" w:eastAsia="仿宋_GB2312" w:cs="宋体"/>
                <w:sz w:val="24"/>
                <w:szCs w:val="24"/>
                <w:lang w:val="en-US" w:eastAsia="zh-CN"/>
              </w:rPr>
              <w:t>65</w:t>
            </w:r>
            <w:r>
              <w:rPr>
                <w:rFonts w:hint="eastAsia" w:ascii="仿宋_GB2312" w:eastAsia="仿宋_GB2312" w:cs="宋体"/>
                <w:sz w:val="24"/>
                <w:szCs w:val="24"/>
              </w:rPr>
              <w:t>元</w:t>
            </w:r>
            <w:r>
              <w:rPr>
                <w:rFonts w:hint="eastAsia" w:ascii="仿宋_GB2312" w:eastAsia="仿宋_GB2312" w:cs="宋体"/>
                <w:sz w:val="24"/>
                <w:szCs w:val="24"/>
                <w:lang w:val="en-US" w:eastAsia="zh-CN"/>
              </w:rPr>
              <w:t>/</w:t>
            </w:r>
            <w:r>
              <w:rPr>
                <w:rFonts w:hint="eastAsia" w:ascii="宋体" w:hAnsi="宋体" w:cs="宋体"/>
                <w:sz w:val="24"/>
                <w:szCs w:val="24"/>
              </w:rPr>
              <w:t>㎡</w:t>
            </w:r>
            <w:r>
              <w:rPr>
                <w:rFonts w:hint="eastAsia" w:ascii="仿宋_GB2312" w:eastAsia="仿宋_GB2312" w:cs="宋体"/>
                <w:sz w:val="24"/>
                <w:szCs w:val="24"/>
              </w:rPr>
              <w:t>/月。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25"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租金支付方式</w:t>
            </w:r>
          </w:p>
        </w:tc>
        <w:tc>
          <w:tcPr>
            <w:tcW w:w="7991" w:type="dxa"/>
            <w:gridSpan w:val="10"/>
            <w:noWrap w:val="0"/>
            <w:vAlign w:val="top"/>
          </w:tcPr>
          <w:p>
            <w:pPr>
              <w:autoSpaceDN w:val="0"/>
              <w:spacing w:line="480" w:lineRule="auto"/>
              <w:jc w:val="center"/>
              <w:rPr>
                <w:rFonts w:ascii="仿宋_GB2312" w:eastAsia="仿宋_GB2312"/>
                <w:sz w:val="24"/>
                <w:szCs w:val="24"/>
              </w:rPr>
            </w:pPr>
            <w:r>
              <w:rPr>
                <w:rFonts w:hint="eastAsia" w:ascii="仿宋_GB2312" w:hAnsi="Calibri" w:eastAsia="仿宋_GB2312" w:cs="Times New Roman"/>
                <w:sz w:val="24"/>
                <w:szCs w:val="24"/>
              </w:rPr>
              <w:t>每月5日前以转账或银行扣款或现金支付。</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45" w:hRule="atLeast"/>
          <w:jc w:val="center"/>
        </w:trPr>
        <w:tc>
          <w:tcPr>
            <w:tcW w:w="1580" w:type="dxa"/>
            <w:noWrap w:val="0"/>
            <w:vAlign w:val="center"/>
          </w:tcPr>
          <w:p>
            <w:pPr>
              <w:autoSpaceDN w:val="0"/>
              <w:jc w:val="center"/>
              <w:rPr>
                <w:rFonts w:ascii="仿宋_GB2312" w:eastAsia="仿宋_GB2312"/>
                <w:sz w:val="24"/>
                <w:szCs w:val="24"/>
              </w:rPr>
            </w:pPr>
            <w:r>
              <w:rPr>
                <w:rFonts w:hint="eastAsia" w:ascii="仿宋_GB2312" w:eastAsia="仿宋_GB2312"/>
                <w:sz w:val="24"/>
                <w:szCs w:val="24"/>
              </w:rPr>
              <w:t>是否涉及</w:t>
            </w:r>
          </w:p>
          <w:p>
            <w:pPr>
              <w:autoSpaceDN w:val="0"/>
              <w:jc w:val="center"/>
              <w:rPr>
                <w:rFonts w:ascii="仿宋_GB2312" w:eastAsia="仿宋_GB2312"/>
                <w:sz w:val="24"/>
                <w:szCs w:val="24"/>
              </w:rPr>
            </w:pPr>
            <w:r>
              <w:rPr>
                <w:rFonts w:hint="eastAsia" w:ascii="仿宋_GB2312" w:eastAsia="仿宋_GB2312"/>
                <w:sz w:val="24"/>
                <w:szCs w:val="24"/>
              </w:rPr>
              <w:t>优先承租权</w:t>
            </w:r>
          </w:p>
        </w:tc>
        <w:tc>
          <w:tcPr>
            <w:tcW w:w="1156" w:type="dxa"/>
            <w:gridSpan w:val="2"/>
            <w:noWrap w:val="0"/>
            <w:vAlign w:val="center"/>
          </w:tcPr>
          <w:p>
            <w:pPr>
              <w:autoSpaceDN w:val="0"/>
              <w:jc w:val="center"/>
              <w:rPr>
                <w:rFonts w:ascii="仿宋_GB2312" w:eastAsia="仿宋_GB2312"/>
                <w:sz w:val="24"/>
                <w:szCs w:val="24"/>
              </w:rPr>
            </w:pPr>
            <w:r>
              <w:rPr>
                <w:rFonts w:hint="eastAsia" w:ascii="仿宋_GB2312" w:eastAsia="仿宋_GB2312"/>
                <w:sz w:val="24"/>
                <w:szCs w:val="24"/>
              </w:rPr>
              <w:t>否</w:t>
            </w:r>
          </w:p>
        </w:tc>
        <w:tc>
          <w:tcPr>
            <w:tcW w:w="1624" w:type="dxa"/>
            <w:gridSpan w:val="2"/>
            <w:noWrap w:val="0"/>
            <w:vAlign w:val="center"/>
          </w:tcPr>
          <w:p>
            <w:pPr>
              <w:autoSpaceDN w:val="0"/>
              <w:jc w:val="center"/>
              <w:rPr>
                <w:rFonts w:hint="eastAsia" w:ascii="仿宋_GB2312" w:eastAsia="仿宋_GB2312" w:cs="仿宋_GB2312"/>
                <w:sz w:val="24"/>
                <w:szCs w:val="24"/>
                <w:lang w:eastAsia="zh-CN"/>
              </w:rPr>
            </w:pPr>
            <w:r>
              <w:rPr>
                <w:rFonts w:hint="eastAsia" w:ascii="仿宋_GB2312" w:eastAsia="仿宋_GB2312" w:cs="仿宋_GB2312"/>
                <w:sz w:val="24"/>
                <w:szCs w:val="24"/>
              </w:rPr>
              <w:t>目前租赁</w:t>
            </w:r>
            <w:r>
              <w:rPr>
                <w:rFonts w:hint="eastAsia" w:ascii="仿宋_GB2312" w:eastAsia="仿宋_GB2312" w:cs="仿宋_GB2312"/>
                <w:sz w:val="24"/>
                <w:szCs w:val="24"/>
                <w:lang w:val="en-US" w:eastAsia="zh-CN"/>
              </w:rPr>
              <w:t>状态</w:t>
            </w:r>
          </w:p>
        </w:tc>
        <w:tc>
          <w:tcPr>
            <w:tcW w:w="2063" w:type="dxa"/>
            <w:gridSpan w:val="3"/>
            <w:noWrap w:val="0"/>
            <w:vAlign w:val="center"/>
          </w:tcPr>
          <w:p>
            <w:pPr>
              <w:autoSpaceDN w:val="0"/>
              <w:jc w:val="center"/>
              <w:rPr>
                <w:rFonts w:ascii="仿宋_GB2312" w:eastAsia="仿宋_GB2312" w:cs="仿宋_GB2312"/>
                <w:sz w:val="24"/>
                <w:szCs w:val="24"/>
              </w:rPr>
            </w:pPr>
            <w:r>
              <w:rPr>
                <w:rFonts w:hint="eastAsia" w:ascii="仿宋_GB2312" w:eastAsia="仿宋_GB2312" w:cs="仿宋_GB2312"/>
                <w:sz w:val="24"/>
                <w:szCs w:val="24"/>
              </w:rPr>
              <w:t>空置</w:t>
            </w:r>
          </w:p>
        </w:tc>
        <w:tc>
          <w:tcPr>
            <w:tcW w:w="1428" w:type="dxa"/>
            <w:noWrap w:val="0"/>
            <w:vAlign w:val="center"/>
          </w:tcPr>
          <w:p>
            <w:pPr>
              <w:autoSpaceDN w:val="0"/>
              <w:jc w:val="center"/>
              <w:rPr>
                <w:rFonts w:ascii="仿宋_GB2312" w:eastAsia="仿宋_GB2312"/>
                <w:sz w:val="24"/>
                <w:szCs w:val="24"/>
              </w:rPr>
            </w:pPr>
            <w:r>
              <w:rPr>
                <w:rFonts w:hint="eastAsia" w:ascii="仿宋_GB2312" w:eastAsia="仿宋_GB2312"/>
                <w:sz w:val="24"/>
                <w:szCs w:val="24"/>
              </w:rPr>
              <w:t>是否允许</w:t>
            </w:r>
          </w:p>
          <w:p>
            <w:pPr>
              <w:autoSpaceDN w:val="0"/>
              <w:jc w:val="center"/>
              <w:rPr>
                <w:rFonts w:ascii="仿宋_GB2312" w:eastAsia="仿宋_GB2312"/>
                <w:sz w:val="24"/>
                <w:szCs w:val="24"/>
              </w:rPr>
            </w:pPr>
            <w:r>
              <w:rPr>
                <w:rFonts w:hint="eastAsia" w:ascii="仿宋_GB2312" w:eastAsia="仿宋_GB2312"/>
                <w:sz w:val="24"/>
                <w:szCs w:val="24"/>
              </w:rPr>
              <w:t>联合承租</w:t>
            </w:r>
          </w:p>
        </w:tc>
        <w:tc>
          <w:tcPr>
            <w:tcW w:w="1720" w:type="dxa"/>
            <w:gridSpan w:val="2"/>
            <w:noWrap w:val="0"/>
            <w:vAlign w:val="center"/>
          </w:tcPr>
          <w:p>
            <w:pPr>
              <w:autoSpaceDN w:val="0"/>
              <w:jc w:val="center"/>
              <w:rPr>
                <w:rFonts w:ascii="仿宋_GB2312" w:eastAsia="仿宋_GB2312"/>
                <w:sz w:val="24"/>
                <w:szCs w:val="24"/>
              </w:rPr>
            </w:pPr>
            <w:r>
              <w:rPr>
                <w:rFonts w:hint="eastAsia" w:ascii="仿宋_GB2312" w:eastAsia="仿宋_GB2312"/>
                <w:sz w:val="24"/>
                <w:szCs w:val="24"/>
              </w:rPr>
              <w:t>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45" w:hRule="atLeast"/>
          <w:jc w:val="center"/>
        </w:trPr>
        <w:tc>
          <w:tcPr>
            <w:tcW w:w="158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物业管理费</w:t>
            </w:r>
          </w:p>
        </w:tc>
        <w:tc>
          <w:tcPr>
            <w:tcW w:w="2780" w:type="dxa"/>
            <w:gridSpan w:val="4"/>
            <w:noWrap w:val="0"/>
            <w:vAlign w:val="center"/>
          </w:tcPr>
          <w:p>
            <w:pPr>
              <w:autoSpaceDN w:val="0"/>
              <w:jc w:val="center"/>
              <w:rPr>
                <w:rFonts w:hint="default" w:ascii="仿宋_GB2312" w:eastAsia="仿宋_GB2312" w:cs="宋体"/>
                <w:sz w:val="24"/>
                <w:szCs w:val="24"/>
                <w:lang w:val="en-US"/>
              </w:rPr>
            </w:pPr>
            <w:r>
              <w:rPr>
                <w:rFonts w:hint="eastAsia" w:ascii="仿宋_GB2312" w:eastAsia="仿宋_GB2312" w:cs="宋体"/>
                <w:sz w:val="24"/>
                <w:szCs w:val="24"/>
                <w:lang w:val="en-US" w:eastAsia="zh-CN"/>
              </w:rPr>
              <w:t>5.8元/㎡/月</w:t>
            </w:r>
          </w:p>
        </w:tc>
        <w:tc>
          <w:tcPr>
            <w:tcW w:w="2063" w:type="dxa"/>
            <w:gridSpan w:val="3"/>
            <w:noWrap w:val="0"/>
            <w:vAlign w:val="center"/>
          </w:tcPr>
          <w:p>
            <w:pPr>
              <w:autoSpaceDN w:val="0"/>
              <w:spacing w:line="400" w:lineRule="exact"/>
              <w:jc w:val="center"/>
              <w:rPr>
                <w:rFonts w:hint="eastAsia" w:ascii="仿宋_GB2312" w:eastAsia="仿宋_GB2312" w:cs="仿宋_GB2312"/>
                <w:sz w:val="24"/>
                <w:szCs w:val="24"/>
              </w:rPr>
            </w:pPr>
            <w:r>
              <w:rPr>
                <w:rFonts w:hint="eastAsia" w:ascii="仿宋_GB2312" w:eastAsia="仿宋_GB2312" w:cs="仿宋_GB2312"/>
                <w:sz w:val="24"/>
                <w:szCs w:val="24"/>
              </w:rPr>
              <w:t>燃气、水、电费</w:t>
            </w:r>
          </w:p>
        </w:tc>
        <w:tc>
          <w:tcPr>
            <w:tcW w:w="3148" w:type="dxa"/>
            <w:gridSpan w:val="3"/>
            <w:noWrap w:val="0"/>
            <w:vAlign w:val="center"/>
          </w:tcPr>
          <w:p>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按实际用量缴纳</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9"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招租保证金</w:t>
            </w:r>
          </w:p>
        </w:tc>
        <w:tc>
          <w:tcPr>
            <w:tcW w:w="7991" w:type="dxa"/>
            <w:gridSpan w:val="10"/>
            <w:noWrap w:val="0"/>
            <w:vAlign w:val="center"/>
          </w:tcPr>
          <w:p>
            <w:pPr>
              <w:autoSpaceDN w:val="0"/>
              <w:spacing w:line="400" w:lineRule="exact"/>
              <w:jc w:val="left"/>
              <w:rPr>
                <w:rFonts w:hint="eastAsia" w:ascii="仿宋_GB2312" w:eastAsia="仿宋_GB2312"/>
                <w:sz w:val="24"/>
                <w:szCs w:val="24"/>
                <w:lang w:val="en-US" w:eastAsia="zh-CN"/>
              </w:rPr>
            </w:pPr>
            <w:r>
              <w:rPr>
                <w:rFonts w:hint="eastAsia" w:ascii="仿宋_GB2312" w:eastAsia="仿宋_GB2312"/>
                <w:sz w:val="24"/>
                <w:szCs w:val="24"/>
              </w:rPr>
              <w:t>公告期满前应缴纳</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2</w:t>
            </w:r>
            <w:r>
              <w:rPr>
                <w:rFonts w:hint="eastAsia" w:ascii="仿宋_GB2312" w:eastAsia="仿宋_GB2312"/>
                <w:sz w:val="24"/>
                <w:szCs w:val="24"/>
                <w:u w:val="single"/>
              </w:rPr>
              <w:t xml:space="preserve">万 </w:t>
            </w:r>
            <w:r>
              <w:rPr>
                <w:rFonts w:hint="eastAsia" w:ascii="仿宋_GB2312" w:eastAsia="仿宋_GB2312"/>
                <w:sz w:val="24"/>
                <w:szCs w:val="24"/>
              </w:rPr>
              <w:t>元保证金（不少于3个月租金）</w:t>
            </w:r>
            <w:r>
              <w:rPr>
                <w:rFonts w:hint="eastAsia" w:ascii="仿宋_GB2312" w:eastAsia="仿宋_GB2312"/>
                <w:sz w:val="24"/>
                <w:szCs w:val="24"/>
                <w:lang w:eastAsia="zh-CN"/>
              </w:rPr>
              <w:t>，</w:t>
            </w:r>
            <w:r>
              <w:rPr>
                <w:rFonts w:hint="eastAsia" w:ascii="仿宋_GB2312" w:eastAsia="仿宋_GB2312"/>
                <w:sz w:val="24"/>
                <w:szCs w:val="24"/>
                <w:lang w:val="en-US" w:eastAsia="zh-CN"/>
              </w:rPr>
              <w:t>保证金收缴账户为：</w:t>
            </w:r>
          </w:p>
          <w:p>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账</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号：41022900040073145</w:t>
            </w:r>
          </w:p>
          <w:p>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户</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 xml:space="preserve">名：深圳市龙岗区城市建设投资集团有限公司 </w:t>
            </w:r>
          </w:p>
          <w:p>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开户行：中国农业银行股份有限公司深圳龙岗支行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9" w:hRule="atLeast"/>
          <w:jc w:val="center"/>
        </w:trPr>
        <w:tc>
          <w:tcPr>
            <w:tcW w:w="1580" w:type="dxa"/>
            <w:noWrap w:val="0"/>
            <w:vAlign w:val="center"/>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公告起止时间</w:t>
            </w:r>
          </w:p>
        </w:tc>
        <w:tc>
          <w:tcPr>
            <w:tcW w:w="7991" w:type="dxa"/>
            <w:gridSpan w:val="10"/>
            <w:noWrap w:val="0"/>
            <w:vAlign w:val="center"/>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color w:val="auto"/>
                <w:sz w:val="24"/>
                <w:szCs w:val="24"/>
                <w:lang w:val="en-US" w:eastAsia="zh-CN"/>
              </w:rPr>
              <w:t>2024.9.4-2024.9.18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79" w:hRule="atLeast"/>
          <w:jc w:val="center"/>
        </w:trPr>
        <w:tc>
          <w:tcPr>
            <w:tcW w:w="1580" w:type="dxa"/>
            <w:noWrap w:val="0"/>
            <w:vAlign w:val="center"/>
          </w:tcPr>
          <w:p>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项目简介</w:t>
            </w:r>
          </w:p>
        </w:tc>
        <w:tc>
          <w:tcPr>
            <w:tcW w:w="7991" w:type="dxa"/>
            <w:gridSpan w:val="10"/>
            <w:noWrap w:val="0"/>
            <w:vAlign w:val="center"/>
          </w:tcPr>
          <w:p>
            <w:pPr>
              <w:adjustRightInd w:val="0"/>
              <w:snapToGrid w:val="0"/>
              <w:jc w:val="left"/>
              <w:rPr>
                <w:rFonts w:hint="default" w:ascii="仿宋_GB2312" w:eastAsia="仿宋_GB2312"/>
                <w:sz w:val="24"/>
                <w:lang w:val="en-US" w:eastAsia="zh-CN"/>
              </w:rPr>
            </w:pPr>
            <w:r>
              <w:rPr>
                <w:rFonts w:hint="eastAsia" w:ascii="仿宋_GB2312" w:eastAsia="仿宋_GB2312"/>
                <w:sz w:val="24"/>
                <w:szCs w:val="24"/>
              </w:rPr>
              <w:t>宝龙智造园项目位于宝龙新能源产业基地内，用地面积38,022㎡，总建筑面积207,880㎡，是龙岗区为推动宝龙片区高端制造产业集聚发展重点打造的园区之一，被列为“龙岗区2020年重点项目”，重点发展ICT、电子元器件、AIOT、生命科学、绿色能源等战略性新兴产业。</w:t>
            </w:r>
            <w:r>
              <w:rPr>
                <w:rFonts w:hint="eastAsia" w:ascii="仿宋_GB2312" w:hAnsi="仿宋_GB2312" w:eastAsia="仿宋_GB2312" w:cs="仿宋_GB2312"/>
                <w:sz w:val="24"/>
                <w:szCs w:val="24"/>
                <w:highlight w:val="none"/>
                <w:lang w:val="en-US" w:eastAsia="zh-CN"/>
              </w:rPr>
              <w:t>本次拟公开招租的商业</w:t>
            </w:r>
            <w:r>
              <w:rPr>
                <w:rFonts w:hint="eastAsia" w:ascii="仿宋_GB2312" w:hAnsi="仿宋_GB2312" w:eastAsia="仿宋_GB2312" w:cs="仿宋_GB2312"/>
                <w:color w:val="000000"/>
                <w:sz w:val="24"/>
                <w:szCs w:val="24"/>
                <w:highlight w:val="none"/>
                <w:shd w:val="clear" w:color="auto" w:fill="FFFFFF"/>
                <w:lang w:val="en-US" w:eastAsia="zh-CN"/>
              </w:rPr>
              <w:t>面积为97.8㎡。</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69"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承租方应具</w:t>
            </w:r>
          </w:p>
          <w:p>
            <w:pPr>
              <w:autoSpaceDN w:val="0"/>
              <w:spacing w:line="400" w:lineRule="exact"/>
              <w:jc w:val="center"/>
              <w:rPr>
                <w:rFonts w:ascii="仿宋_GB2312" w:eastAsia="仿宋_GB2312"/>
                <w:sz w:val="24"/>
                <w:szCs w:val="24"/>
              </w:rPr>
            </w:pPr>
            <w:r>
              <w:rPr>
                <w:rFonts w:hint="eastAsia" w:ascii="仿宋_GB2312" w:eastAsia="仿宋_GB2312"/>
                <w:sz w:val="24"/>
                <w:szCs w:val="24"/>
              </w:rPr>
              <w:t>备的资格条件</w:t>
            </w:r>
          </w:p>
        </w:tc>
        <w:tc>
          <w:tcPr>
            <w:tcW w:w="7991" w:type="dxa"/>
            <w:gridSpan w:val="10"/>
            <w:noWrap w:val="0"/>
            <w:vAlign w:val="top"/>
          </w:tcPr>
          <w:p>
            <w:pPr>
              <w:numPr>
                <w:ilvl w:val="-1"/>
                <w:numId w:val="0"/>
              </w:numPr>
              <w:adjustRightInd w:val="0"/>
              <w:snapToGrid w:val="0"/>
              <w:jc w:val="left"/>
              <w:rPr>
                <w:rFonts w:hint="eastAsia" w:ascii="仿宋_GB2312" w:eastAsia="仿宋_GB2312"/>
                <w:sz w:val="24"/>
              </w:rPr>
            </w:pPr>
            <w:r>
              <w:rPr>
                <w:rFonts w:hint="eastAsia" w:ascii="仿宋_GB2312" w:eastAsia="仿宋_GB2312"/>
                <w:sz w:val="24"/>
              </w:rPr>
              <w:t>意向承租</w:t>
            </w:r>
            <w:r>
              <w:rPr>
                <w:rFonts w:hint="eastAsia" w:ascii="仿宋_GB2312" w:eastAsia="仿宋_GB2312"/>
                <w:sz w:val="24"/>
                <w:lang w:val="en-US" w:eastAsia="zh-CN"/>
              </w:rPr>
              <w:t>方</w:t>
            </w:r>
            <w:r>
              <w:rPr>
                <w:rFonts w:hint="eastAsia" w:ascii="仿宋_GB2312" w:eastAsia="仿宋_GB2312"/>
                <w:sz w:val="24"/>
              </w:rPr>
              <w:t>须符合下列条件：</w:t>
            </w:r>
          </w:p>
          <w:p>
            <w:pPr>
              <w:numPr>
                <w:ilvl w:val="0"/>
                <w:numId w:val="1"/>
              </w:numPr>
              <w:adjustRightInd w:val="0"/>
              <w:snapToGrid w:val="0"/>
              <w:rPr>
                <w:rFonts w:hint="eastAsia" w:ascii="仿宋_GB2312" w:eastAsia="仿宋_GB2312"/>
                <w:sz w:val="24"/>
              </w:rPr>
            </w:pPr>
            <w:r>
              <w:rPr>
                <w:rFonts w:hint="eastAsia" w:ascii="仿宋_GB2312" w:eastAsia="仿宋_GB2312"/>
                <w:sz w:val="24"/>
              </w:rPr>
              <w:t>承租方须为中华人民共和国境内依法注册并正常经营、具有独立法人资格的企业；</w:t>
            </w:r>
          </w:p>
          <w:p>
            <w:pPr>
              <w:numPr>
                <w:ilvl w:val="0"/>
                <w:numId w:val="1"/>
              </w:numPr>
              <w:adjustRightInd w:val="0"/>
              <w:snapToGrid w:val="0"/>
              <w:rPr>
                <w:rFonts w:hint="eastAsia" w:ascii="仿宋_GB2312" w:eastAsia="仿宋_GB2312"/>
                <w:sz w:val="24"/>
              </w:rPr>
            </w:pPr>
            <w:r>
              <w:rPr>
                <w:rFonts w:hint="eastAsia" w:ascii="仿宋_GB2312" w:eastAsia="仿宋_GB2312"/>
                <w:sz w:val="24"/>
              </w:rPr>
              <w:t>企业不得被列入经营异常名单（以工商信息网查询为准）；</w:t>
            </w:r>
          </w:p>
          <w:p>
            <w:pPr>
              <w:numPr>
                <w:ilvl w:val="0"/>
                <w:numId w:val="1"/>
              </w:numPr>
              <w:adjustRightInd w:val="0"/>
              <w:snapToGrid w:val="0"/>
              <w:rPr>
                <w:rFonts w:hint="eastAsia" w:ascii="仿宋_GB2312" w:eastAsia="仿宋_GB2312"/>
                <w:sz w:val="24"/>
              </w:rPr>
            </w:pPr>
            <w:r>
              <w:rPr>
                <w:rFonts w:hint="eastAsia" w:ascii="仿宋_GB2312" w:eastAsia="仿宋_GB2312"/>
                <w:sz w:val="24"/>
                <w:lang w:val="en-US" w:eastAsia="zh-CN"/>
              </w:rPr>
              <w:t>投标人不属于危险化学品生产、储存、使用单位，不属于散乱污企业（提供承诺函）</w:t>
            </w:r>
            <w:r>
              <w:rPr>
                <w:rFonts w:hint="eastAsia" w:ascii="仿宋_GB2312" w:eastAsia="仿宋_GB2312"/>
                <w:sz w:val="24"/>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07"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履约条件</w:t>
            </w:r>
          </w:p>
        </w:tc>
        <w:tc>
          <w:tcPr>
            <w:tcW w:w="7991" w:type="dxa"/>
            <w:gridSpan w:val="10"/>
            <w:noWrap w:val="0"/>
            <w:vAlign w:val="top"/>
          </w:tcPr>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w:t>
            </w:r>
            <w:r>
              <w:rPr>
                <w:rFonts w:hint="eastAsia" w:ascii="仿宋_GB2312" w:hAnsi="Calibri" w:eastAsia="仿宋_GB2312" w:cs="Times New Roman"/>
                <w:sz w:val="24"/>
              </w:rPr>
              <w:t>签约时限：承租方应在成交结果公示期满后的1个月内签订租赁合同，否则视为承租方违约，出租方有权不予退还投标保证金，并重新出租物业，且无需对承租方承担赔偿责任，如有特殊情况需延迟签约，由出租方与承租方自行商议合同签订时间。</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2、</w:t>
            </w:r>
            <w:r>
              <w:rPr>
                <w:rFonts w:hint="eastAsia" w:ascii="仿宋_GB2312" w:hAnsi="Calibri" w:eastAsia="仿宋_GB2312" w:cs="Times New Roman"/>
                <w:sz w:val="24"/>
              </w:rPr>
              <w:t>物业交付：物业按现状交付承租方使用。承租方需对承租物业进行深入了解及实地考察，充分知情并完全接受该物业现状，不存在任何异议。水电消防设施等以现状移交，承租方不得以水电消防设施不齐全、未能满足其使用等为由，向出租方提出改造升级要求以及赔偿（补偿）要求。其他未尽事宜由双方协商解决。</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3、</w:t>
            </w:r>
            <w:r>
              <w:rPr>
                <w:rFonts w:hint="eastAsia" w:ascii="仿宋_GB2312" w:hAnsi="Calibri" w:eastAsia="仿宋_GB2312" w:cs="Times New Roman"/>
                <w:sz w:val="24"/>
              </w:rPr>
              <w:t>项目改造：一是承租方负责对已建成房屋实施包括但不限于房屋结构检测及加固、外立面改造、内部装修改造、水电设施设备改造、屋面防水改造以及消防系统等一切工程的报批报建和验收工作，并承担本项目的全部投资。二是出租的物业用途以出租方提供的房屋用途为准，未经出租方许可，承租方不得加建任何形式建筑物或构筑物，不得拆除已有建筑物。承租方若要改变物业用途、因经营需要搭建临时建筑物或因外立面改造需求加建构筑物的，必须征得出租方同意，并自费、自行办理好相关政府审批程序，包括但不限于许可审批、施工备案、消防报审、政府批文、经营证照等。三是承租方承诺进场装修时须提供装修图纸及效果图供出租方及项目物业公司审核通过，并办理施工报建手续后（法规规定可不报建的除外），方可进行升级改造。</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4、</w:t>
            </w:r>
            <w:r>
              <w:rPr>
                <w:rFonts w:hint="eastAsia" w:ascii="仿宋_GB2312" w:hAnsi="Calibri" w:eastAsia="仿宋_GB2312" w:cs="Times New Roman"/>
                <w:sz w:val="24"/>
              </w:rPr>
              <w:t>租赁合同生效：合同签订后，合同起租日起正式将物业移交给承租方。物业正式移交后，物业管理费及相关水电费用等所有费用由承租方缴纳。</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5、</w:t>
            </w:r>
            <w:r>
              <w:rPr>
                <w:rFonts w:hint="eastAsia" w:ascii="仿宋_GB2312" w:hAnsi="Calibri" w:eastAsia="仿宋_GB2312" w:cs="Times New Roman"/>
                <w:sz w:val="24"/>
              </w:rPr>
              <w:t>安全责任：承租方为承租物业的安全生产第一责任人，全面负责承租范围内的治安、维稳、消防、环保工作，从租赁合同约定的起租日起，直至合同期结束。如在承租范围内发生治安、维稳、火灾事故及影响生态环境的情况，承租方应承担由此引起的全部责任，并承担给出租方造成的一切经济损失。</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6、</w:t>
            </w:r>
            <w:r>
              <w:rPr>
                <w:rFonts w:hint="eastAsia" w:ascii="仿宋_GB2312" w:hAnsi="Calibri" w:eastAsia="仿宋_GB2312" w:cs="Times New Roman"/>
                <w:sz w:val="24"/>
              </w:rPr>
              <w:t>维修责任：出租方仅负责属于业主维修责任范围内的维修维护，并按0.25元/㎡/月收取本体维修金。超出该范围外（包括但不限于租赁房屋内的墙面、地面、电路、门窗、消防设施以及其他的基础设施等）的维修责任均由承租方承担，与出租方无关，维修产生的相关费用由承租方承担。由于承租方的作为或不作为导致该物业及其设施损坏的，承租方须承担由此引发的一切责任（包括但不限于不及时维修导致漏水、墙面脱落或使用过程中任何导致人身损害等引发的一切损失及赔偿责任）。</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7、</w:t>
            </w:r>
            <w:r>
              <w:rPr>
                <w:rFonts w:hint="eastAsia" w:ascii="仿宋_GB2312" w:hAnsi="Calibri" w:eastAsia="仿宋_GB2312" w:cs="Times New Roman"/>
                <w:sz w:val="24"/>
              </w:rPr>
              <w:t>业态要求：除出租方所列的有关要求外，项目具体的业态必须符合项目所在地各级政府的环保、生态、消防等各类要求。禁止利用出租物业从事危害公共安全、公共利益和侵害他人正当权益的活动；法律、法规及房屋租赁合同禁止的其他行为。</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8、</w:t>
            </w:r>
            <w:r>
              <w:rPr>
                <w:rFonts w:hint="eastAsia" w:ascii="仿宋_GB2312" w:hAnsi="Calibri" w:eastAsia="仿宋_GB2312" w:cs="Times New Roman"/>
                <w:sz w:val="24"/>
              </w:rPr>
              <w:t>转租分租：承租方不得擅自转租分租，确因特殊情况需要转租的，承租方需提出书面申请，由出租方审批同意后方可转租。转租合同的内容必须事先征得出租方的同意，否则不得转租。转租期限不得超过承租人剩余租赁期限。</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9、</w:t>
            </w:r>
            <w:r>
              <w:rPr>
                <w:rFonts w:hint="eastAsia" w:ascii="仿宋_GB2312" w:hAnsi="Calibri" w:eastAsia="仿宋_GB2312" w:cs="Times New Roman"/>
                <w:sz w:val="24"/>
              </w:rPr>
              <w:t>房屋返还：承租方在租赁期内任何时间或在租赁期结束时以任何理由迁出租赁物业，属甲方所有的财产不得搬走或损坏，乙方于租赁期间新增加的合法所有的可移动资产由乙方搬走处理，其他与物业不可分离的设备、不可移动的装饰装修无偿归甲方所有。乙方在搬离物业时，不得损坏装修物和设备，并保持门窗、电梯、水电等设施设备完好，如有损坏应予以赔偿。</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10、</w:t>
            </w:r>
            <w:r>
              <w:rPr>
                <w:rFonts w:hint="eastAsia" w:ascii="仿宋_GB2312" w:hAnsi="Calibri" w:eastAsia="仿宋_GB2312" w:cs="Times New Roman"/>
                <w:sz w:val="24"/>
              </w:rPr>
              <w:t>履约考评：承租方在合同到期前3个月提请续租的，出租方将对承租方进行合同履约评价，履约评价合格且承租方接受出租方提出的续约条款，可优先续租。</w:t>
            </w:r>
          </w:p>
          <w:p>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11、</w:t>
            </w:r>
            <w:r>
              <w:rPr>
                <w:rFonts w:hint="eastAsia" w:ascii="仿宋_GB2312" w:hAnsi="Calibri" w:eastAsia="仿宋_GB2312" w:cs="Times New Roman"/>
                <w:sz w:val="24"/>
              </w:rPr>
              <w:t>租赁合同：租赁合同（含补充协议）以出租方提供的文本为准，承租方参与本次招租即视为同意出租方提供的租赁合同（含补充协议）的主要条款内容并愿意与出租方签署租赁合同。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58" w:hRule="atLeast"/>
          <w:jc w:val="center"/>
        </w:trPr>
        <w:tc>
          <w:tcPr>
            <w:tcW w:w="1580" w:type="dxa"/>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特别事项说明</w:t>
            </w:r>
          </w:p>
          <w:p>
            <w:pPr>
              <w:autoSpaceDN w:val="0"/>
              <w:spacing w:line="400" w:lineRule="exact"/>
              <w:jc w:val="center"/>
              <w:rPr>
                <w:rFonts w:ascii="仿宋_GB2312" w:eastAsia="仿宋_GB2312"/>
                <w:sz w:val="24"/>
                <w:szCs w:val="24"/>
              </w:rPr>
            </w:pPr>
            <w:r>
              <w:rPr>
                <w:rFonts w:hint="eastAsia" w:ascii="仿宋_GB2312" w:eastAsia="仿宋_GB2312"/>
                <w:sz w:val="24"/>
                <w:szCs w:val="24"/>
              </w:rPr>
              <w:t>及风险提示</w:t>
            </w:r>
          </w:p>
        </w:tc>
        <w:tc>
          <w:tcPr>
            <w:tcW w:w="7991" w:type="dxa"/>
            <w:gridSpan w:val="10"/>
            <w:noWrap w:val="0"/>
            <w:vAlign w:val="top"/>
          </w:tcPr>
          <w:p>
            <w:pPr>
              <w:adjustRightInd w:val="0"/>
              <w:snapToGrid w:val="0"/>
              <w:ind w:firstLine="0" w:firstLineChars="0"/>
              <w:rPr>
                <w:rFonts w:hint="eastAsia" w:ascii="仿宋_GB2312" w:eastAsia="仿宋_GB2312"/>
                <w:sz w:val="24"/>
              </w:rPr>
            </w:pPr>
            <w:r>
              <w:rPr>
                <w:rFonts w:hint="eastAsia" w:ascii="仿宋_GB2312" w:eastAsia="仿宋_GB2312"/>
                <w:sz w:val="24"/>
              </w:rPr>
              <w:t>1、产权说明：出租的物业产权清晰。</w:t>
            </w:r>
          </w:p>
          <w:p>
            <w:pPr>
              <w:adjustRightInd w:val="0"/>
              <w:snapToGrid w:val="0"/>
              <w:rPr>
                <w:rFonts w:hint="eastAsia" w:ascii="仿宋_GB2312" w:eastAsia="仿宋_GB2312"/>
                <w:sz w:val="24"/>
              </w:rPr>
            </w:pPr>
            <w:r>
              <w:rPr>
                <w:rFonts w:hint="eastAsia" w:ascii="仿宋_GB2312" w:eastAsia="仿宋_GB2312"/>
                <w:sz w:val="24"/>
              </w:rPr>
              <w:t>2、意向承租</w:t>
            </w:r>
            <w:r>
              <w:rPr>
                <w:rFonts w:hint="eastAsia" w:ascii="仿宋_GB2312" w:eastAsia="仿宋_GB2312"/>
                <w:sz w:val="24"/>
                <w:lang w:val="en-US" w:eastAsia="zh-CN"/>
              </w:rPr>
              <w:t>方</w:t>
            </w:r>
            <w:r>
              <w:rPr>
                <w:rFonts w:hint="eastAsia" w:ascii="仿宋_GB2312" w:eastAsia="仿宋_GB2312"/>
                <w:sz w:val="24"/>
              </w:rPr>
              <w:t>报名前应充分了解物业本身及周边的相关情况，并认真研阅招租信息的全部内容以及龙岗区当地的政策，意向承租</w:t>
            </w:r>
            <w:r>
              <w:rPr>
                <w:rFonts w:hint="eastAsia" w:ascii="仿宋_GB2312" w:eastAsia="仿宋_GB2312"/>
                <w:sz w:val="24"/>
                <w:lang w:val="en-US" w:eastAsia="zh-CN"/>
              </w:rPr>
              <w:t>方</w:t>
            </w:r>
            <w:r>
              <w:rPr>
                <w:rFonts w:hint="eastAsia" w:ascii="仿宋_GB2312" w:eastAsia="仿宋_GB2312"/>
                <w:sz w:val="24"/>
              </w:rPr>
              <w:t>自愿报名参加物业承租的，视为已对交易标的物查验、知悉并且了解标的物的现状及瑕疵，并同意承担该瑕疵带来的全部风险。</w:t>
            </w:r>
          </w:p>
          <w:p>
            <w:pPr>
              <w:adjustRightInd w:val="0"/>
              <w:snapToGrid w:val="0"/>
              <w:rPr>
                <w:rFonts w:hint="eastAsia" w:ascii="仿宋_GB2312" w:eastAsia="仿宋_GB2312"/>
                <w:sz w:val="24"/>
              </w:rPr>
            </w:pPr>
            <w:r>
              <w:rPr>
                <w:rFonts w:hint="eastAsia" w:ascii="仿宋_GB2312" w:eastAsia="仿宋_GB2312"/>
                <w:sz w:val="24"/>
              </w:rPr>
              <w:t>3、如需装修及改建的报批、验收等手续及有关费用由承租</w:t>
            </w:r>
            <w:r>
              <w:rPr>
                <w:rFonts w:hint="eastAsia" w:ascii="仿宋_GB2312" w:eastAsia="仿宋_GB2312"/>
                <w:sz w:val="24"/>
                <w:lang w:val="en-US" w:eastAsia="zh-CN"/>
              </w:rPr>
              <w:t>方</w:t>
            </w:r>
            <w:r>
              <w:rPr>
                <w:rFonts w:hint="eastAsia" w:ascii="仿宋_GB2312" w:eastAsia="仿宋_GB2312"/>
                <w:sz w:val="24"/>
              </w:rPr>
              <w:t>自行负责，承租</w:t>
            </w:r>
            <w:r>
              <w:rPr>
                <w:rFonts w:hint="eastAsia" w:ascii="仿宋_GB2312" w:eastAsia="仿宋_GB2312"/>
                <w:sz w:val="24"/>
                <w:lang w:val="en-US" w:eastAsia="zh-CN"/>
              </w:rPr>
              <w:t>方</w:t>
            </w:r>
            <w:r>
              <w:rPr>
                <w:rFonts w:hint="eastAsia" w:ascii="仿宋_GB2312" w:eastAsia="仿宋_GB2312"/>
                <w:sz w:val="24"/>
              </w:rPr>
              <w:t>装修及改建必须达到政府相关文件标准或要求，并及时将消防等相关部门的审批，验收合格文件复印给出租方。</w:t>
            </w:r>
          </w:p>
          <w:p>
            <w:pPr>
              <w:adjustRightInd w:val="0"/>
              <w:snapToGrid w:val="0"/>
              <w:rPr>
                <w:rFonts w:hint="eastAsia" w:ascii="仿宋_GB2312" w:eastAsia="仿宋_GB2312"/>
                <w:sz w:val="24"/>
              </w:rPr>
            </w:pPr>
            <w:r>
              <w:rPr>
                <w:rFonts w:hint="eastAsia" w:ascii="仿宋_GB2312" w:eastAsia="仿宋_GB2312"/>
                <w:sz w:val="24"/>
              </w:rPr>
              <w:t>4、出租方同意承租方升级改造方案，并不代表该方案已符合相关法律法规规定，出租方只提供现有的相关物业资料给承租方办理相关手续，承租方需自行向有关政府部门进行报批并办理相关手续，在取得有关部门批准前，承租方不得对该房屋实施相应行为，因升级改造产生的一切费用和风险由承租方承担。</w:t>
            </w:r>
          </w:p>
          <w:p>
            <w:pPr>
              <w:adjustRightInd w:val="0"/>
              <w:snapToGrid w:val="0"/>
              <w:rPr>
                <w:rFonts w:hint="eastAsia" w:ascii="仿宋_GB2312" w:eastAsia="仿宋_GB2312"/>
                <w:sz w:val="24"/>
                <w:lang w:val="en-US" w:eastAsia="zh-CN"/>
              </w:rPr>
            </w:pPr>
            <w:r>
              <w:rPr>
                <w:rFonts w:hint="eastAsia" w:ascii="仿宋_GB2312" w:eastAsia="仿宋_GB2312"/>
                <w:sz w:val="24"/>
                <w:lang w:val="en-US" w:eastAsia="zh-CN"/>
              </w:rPr>
              <w:t>5、乙方升级改造投资成本在首次签订租赁合同约定的租赁期间内（所有装修改造折旧期限不得超过3年）折旧完毕；如合同到期、因乙方原因提前解除合同</w:t>
            </w:r>
            <w:r>
              <w:rPr>
                <w:rFonts w:hint="eastAsia" w:ascii="仿宋_GB2312" w:eastAsia="仿宋_GB2312"/>
                <w:sz w:val="24"/>
              </w:rPr>
              <w:t>或政府征拆行为</w:t>
            </w:r>
            <w:r>
              <w:rPr>
                <w:rFonts w:hint="eastAsia" w:ascii="仿宋_GB2312" w:eastAsia="仿宋_GB2312"/>
                <w:sz w:val="24"/>
                <w:lang w:val="en-US" w:eastAsia="zh-CN"/>
              </w:rPr>
              <w:t>等不可归责于甲方的原因终止合同的，乙方无权向甲方主张任何升级改造补偿。</w:t>
            </w:r>
          </w:p>
          <w:p>
            <w:pPr>
              <w:adjustRightInd w:val="0"/>
              <w:snapToGrid w:val="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、从租金计算当月起，承租方须按照与出租方签订《房屋租赁合同》约定方式缴纳各年度月租金。</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9571" w:type="dxa"/>
            <w:gridSpan w:val="11"/>
            <w:noWrap w:val="0"/>
            <w:vAlign w:val="center"/>
          </w:tcPr>
          <w:p>
            <w:pPr>
              <w:autoSpaceDN w:val="0"/>
              <w:spacing w:line="360" w:lineRule="exact"/>
              <w:rPr>
                <w:rFonts w:hint="eastAsia" w:ascii="仿宋_GB2312" w:eastAsia="仿宋_GB2312"/>
                <w:sz w:val="24"/>
                <w:szCs w:val="24"/>
                <w:lang w:eastAsia="zh-CN"/>
              </w:rPr>
            </w:pPr>
            <w:r>
              <w:rPr>
                <w:rFonts w:hint="eastAsia" w:ascii="仿宋_GB2312" w:eastAsia="仿宋_GB2312"/>
                <w:sz w:val="24"/>
                <w:szCs w:val="24"/>
              </w:rPr>
              <w:t>信息公告期限内未征集到符合条件的意向承租方时的处置方式</w:t>
            </w:r>
            <w:r>
              <w:rPr>
                <w:rFonts w:hint="eastAsia" w:ascii="仿宋_GB2312" w:eastAsia="仿宋_GB2312"/>
                <w:sz w:val="24"/>
                <w:szCs w:val="24"/>
                <w:lang w:eastAsia="zh-CN"/>
              </w:rPr>
              <w:t>：</w:t>
            </w:r>
          </w:p>
          <w:p>
            <w:pPr>
              <w:autoSpaceDN w:val="0"/>
              <w:spacing w:line="360" w:lineRule="exact"/>
              <w:rPr>
                <w:rFonts w:ascii="仿宋_GB2312" w:eastAsia="仿宋_GB2312"/>
                <w:sz w:val="24"/>
                <w:szCs w:val="24"/>
              </w:rPr>
            </w:pPr>
            <w:r>
              <w:rPr>
                <w:rFonts w:hint="eastAsia" w:ascii="仿宋_GB2312" w:eastAsia="仿宋_GB2312"/>
                <w:sz w:val="24"/>
                <w:szCs w:val="24"/>
              </w:rPr>
              <w:sym w:font="Wingdings 2" w:char="0052"/>
            </w:r>
            <w:r>
              <w:rPr>
                <w:rFonts w:hint="eastAsia" w:ascii="仿宋_GB2312" w:eastAsia="仿宋_GB2312"/>
                <w:sz w:val="24"/>
                <w:szCs w:val="24"/>
              </w:rPr>
              <w:t>不变更招租条件，每次延长信息公告期限</w:t>
            </w:r>
            <w:r>
              <w:rPr>
                <w:rFonts w:hint="eastAsia" w:ascii="仿宋_GB2312" w:eastAsia="仿宋_GB2312"/>
                <w:sz w:val="24"/>
                <w:szCs w:val="24"/>
                <w:u w:val="single"/>
                <w:lang w:val="en-US" w:eastAsia="zh-CN"/>
              </w:rPr>
              <w:t>5</w:t>
            </w:r>
            <w:r>
              <w:rPr>
                <w:rFonts w:hint="eastAsia" w:ascii="仿宋_GB2312" w:eastAsia="仿宋_GB2312"/>
                <w:sz w:val="24"/>
                <w:szCs w:val="24"/>
              </w:rPr>
              <w:t>个工作日（应当不少于</w:t>
            </w:r>
            <w:r>
              <w:rPr>
                <w:rFonts w:ascii="仿宋_GB2312" w:eastAsia="仿宋_GB2312"/>
                <w:sz w:val="24"/>
                <w:szCs w:val="24"/>
              </w:rPr>
              <w:t>5</w:t>
            </w:r>
            <w:r>
              <w:rPr>
                <w:rFonts w:hint="eastAsia" w:ascii="仿宋_GB2312" w:eastAsia="仿宋_GB2312"/>
                <w:sz w:val="24"/>
                <w:szCs w:val="24"/>
              </w:rPr>
              <w:t>个工作日），最多不超过</w:t>
            </w:r>
            <w:r>
              <w:rPr>
                <w:rFonts w:hint="eastAsia" w:ascii="仿宋_GB2312" w:eastAsia="仿宋_GB2312"/>
                <w:sz w:val="24"/>
                <w:szCs w:val="24"/>
                <w:u w:val="single"/>
              </w:rPr>
              <w:t xml:space="preserve">2 </w:t>
            </w:r>
            <w:r>
              <w:rPr>
                <w:rFonts w:hint="eastAsia" w:ascii="仿宋_GB2312" w:eastAsia="仿宋_GB2312"/>
                <w:sz w:val="24"/>
                <w:szCs w:val="24"/>
              </w:rPr>
              <w:t>周期。</w:t>
            </w:r>
          </w:p>
          <w:p>
            <w:pPr>
              <w:autoSpaceDN w:val="0"/>
              <w:spacing w:line="360" w:lineRule="exact"/>
              <w:rPr>
                <w:rFonts w:hint="eastAsia" w:ascii="仿宋_GB2312" w:eastAsia="仿宋_GB2312"/>
                <w:sz w:val="24"/>
                <w:szCs w:val="24"/>
              </w:rPr>
            </w:pPr>
            <w:r>
              <w:rPr>
                <w:rFonts w:hint="eastAsia" w:ascii="仿宋_GB2312" w:eastAsia="仿宋_GB2312"/>
                <w:sz w:val="24"/>
                <w:szCs w:val="24"/>
              </w:rPr>
              <w:t>□变更招租条件，重新发布公告。</w:t>
            </w:r>
          </w:p>
          <w:p>
            <w:pPr>
              <w:autoSpaceDN w:val="0"/>
              <w:spacing w:line="360" w:lineRule="exact"/>
              <w:rPr>
                <w:rFonts w:ascii="仿宋_GB2312" w:eastAsia="仿宋_GB2312"/>
                <w:sz w:val="24"/>
                <w:szCs w:val="24"/>
              </w:rPr>
            </w:pPr>
            <w:r>
              <w:rPr>
                <w:rFonts w:hint="eastAsia" w:ascii="仿宋_GB2312" w:eastAsia="仿宋_GB2312"/>
                <w:sz w:val="24"/>
                <w:szCs w:val="24"/>
              </w:rPr>
              <w:t>□不延长公告期限，信息公告到期自行终结。</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1983" w:type="dxa"/>
            <w:gridSpan w:val="2"/>
            <w:noWrap w:val="0"/>
            <w:vAlign w:val="center"/>
          </w:tcPr>
          <w:p>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响应文件要求</w:t>
            </w:r>
          </w:p>
        </w:tc>
        <w:tc>
          <w:tcPr>
            <w:tcW w:w="7588" w:type="dxa"/>
            <w:gridSpan w:val="9"/>
            <w:noWrap w:val="0"/>
            <w:vAlign w:val="center"/>
          </w:tcPr>
          <w:p>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本公</w:t>
            </w:r>
            <w:r>
              <w:rPr>
                <w:rFonts w:hint="eastAsia" w:ascii="仿宋_GB2312" w:eastAsia="仿宋_GB2312"/>
                <w:color w:val="auto"/>
                <w:sz w:val="24"/>
                <w:szCs w:val="24"/>
              </w:rPr>
              <w:t>告时间从202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9</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日-202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9</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18</w:t>
            </w:r>
            <w:r>
              <w:rPr>
                <w:rFonts w:hint="eastAsia" w:ascii="仿宋_GB2312" w:eastAsia="仿宋_GB2312"/>
                <w:color w:val="auto"/>
                <w:sz w:val="24"/>
                <w:szCs w:val="24"/>
              </w:rPr>
              <w:t>日止。报价人应于202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9</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18</w:t>
            </w:r>
            <w:r>
              <w:rPr>
                <w:rFonts w:hint="eastAsia" w:ascii="仿宋_GB2312" w:eastAsia="仿宋_GB2312"/>
                <w:color w:val="auto"/>
                <w:sz w:val="24"/>
                <w:szCs w:val="24"/>
              </w:rPr>
              <w:t>日1</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：00前将响应</w:t>
            </w:r>
            <w:r>
              <w:rPr>
                <w:rFonts w:hint="eastAsia" w:ascii="仿宋_GB2312" w:eastAsia="仿宋_GB2312"/>
                <w:sz w:val="24"/>
                <w:szCs w:val="24"/>
              </w:rPr>
              <w:t>文件1正4副密封（统一密封，密封处加盖公章）送交到深圳市龙岗区宝龙街道宝龙社区</w:t>
            </w:r>
            <w:r>
              <w:rPr>
                <w:rFonts w:hint="eastAsia" w:ascii="仿宋_GB2312" w:eastAsia="仿宋_GB2312"/>
                <w:sz w:val="24"/>
                <w:szCs w:val="24"/>
                <w:lang w:val="en-US" w:eastAsia="zh-CN"/>
              </w:rPr>
              <w:t>宝同</w:t>
            </w:r>
            <w:r>
              <w:rPr>
                <w:rFonts w:hint="eastAsia" w:ascii="仿宋_GB2312" w:eastAsia="仿宋_GB2312"/>
                <w:sz w:val="24"/>
                <w:szCs w:val="24"/>
              </w:rPr>
              <w:t>路</w:t>
            </w:r>
            <w:r>
              <w:rPr>
                <w:rFonts w:hint="eastAsia" w:ascii="仿宋_GB2312" w:eastAsia="仿宋_GB2312"/>
                <w:sz w:val="24"/>
                <w:szCs w:val="24"/>
                <w:lang w:val="en-US" w:eastAsia="zh-CN"/>
              </w:rPr>
              <w:t>32号</w:t>
            </w:r>
            <w:r>
              <w:rPr>
                <w:rFonts w:hint="eastAsia" w:ascii="仿宋_GB2312" w:eastAsia="仿宋_GB2312"/>
                <w:sz w:val="24"/>
                <w:szCs w:val="24"/>
              </w:rPr>
              <w:t>宝龙智造园5号宿舍A栋10层运营管理办公室（联系人：</w:t>
            </w:r>
            <w:r>
              <w:rPr>
                <w:rFonts w:hint="eastAsia" w:ascii="宋体" w:hAnsi="宋体" w:eastAsia="仿宋_GB2312" w:cs="宋体"/>
                <w:sz w:val="24"/>
                <w:szCs w:val="24"/>
                <w:lang w:val="en-US" w:eastAsia="zh-CN"/>
              </w:rPr>
              <w:t>姚先生</w:t>
            </w:r>
            <w:r>
              <w:rPr>
                <w:rFonts w:hint="eastAsia" w:ascii="仿宋_GB2312" w:eastAsia="仿宋_GB2312"/>
                <w:sz w:val="24"/>
                <w:szCs w:val="24"/>
                <w:lang w:val="en-US" w:eastAsia="zh-CN"/>
              </w:rPr>
              <w:t>，19865765464提前预约</w:t>
            </w:r>
            <w:r>
              <w:rPr>
                <w:rFonts w:hint="eastAsia" w:ascii="仿宋_GB2312" w:eastAsia="仿宋_GB2312"/>
                <w:sz w:val="24"/>
                <w:szCs w:val="24"/>
              </w:rPr>
              <w:t>），逾期送达或未按要求密封将予以拒收。</w:t>
            </w:r>
          </w:p>
          <w:p>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响应文件包含报价承诺函和处置单位要求提供的资料等，详见附件。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1983" w:type="dxa"/>
            <w:gridSpan w:val="2"/>
            <w:noWrap w:val="0"/>
            <w:vAlign w:val="center"/>
          </w:tcPr>
          <w:p>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本公告附件</w:t>
            </w:r>
          </w:p>
        </w:tc>
        <w:tc>
          <w:tcPr>
            <w:tcW w:w="7588" w:type="dxa"/>
            <w:gridSpan w:val="9"/>
            <w:noWrap w:val="0"/>
            <w:vAlign w:val="center"/>
          </w:tcPr>
          <w:p>
            <w:pPr>
              <w:numPr>
                <w:ilvl w:val="0"/>
                <w:numId w:val="0"/>
              </w:numPr>
              <w:autoSpaceDN w:val="0"/>
              <w:spacing w:line="360" w:lineRule="exact"/>
              <w:rPr>
                <w:rFonts w:hint="default" w:ascii="仿宋_GB2312" w:eastAsia="仿宋_GB2312"/>
                <w:sz w:val="24"/>
                <w:szCs w:val="24"/>
                <w:lang w:val="en-US" w:eastAsia="zh-CN"/>
              </w:rPr>
            </w:pPr>
          </w:p>
          <w:p>
            <w:pPr>
              <w:numPr>
                <w:ilvl w:val="0"/>
                <w:numId w:val="0"/>
              </w:numPr>
              <w:autoSpaceDN w:val="0"/>
              <w:spacing w:line="360" w:lineRule="exact"/>
              <w:rPr>
                <w:rFonts w:hint="default" w:ascii="仿宋_GB2312" w:eastAsia="仿宋_GB2312"/>
                <w:sz w:val="24"/>
                <w:szCs w:val="24"/>
                <w:lang w:val="en-US" w:eastAsia="zh-CN"/>
              </w:rPr>
            </w:pPr>
          </w:p>
          <w:p>
            <w:pPr>
              <w:numPr>
                <w:ilvl w:val="0"/>
                <w:numId w:val="0"/>
              </w:numPr>
              <w:autoSpaceDN w:val="0"/>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自行公开招租相关表格</w:t>
            </w:r>
          </w:p>
          <w:p>
            <w:pPr>
              <w:numPr>
                <w:ilvl w:val="0"/>
                <w:numId w:val="0"/>
              </w:numPr>
              <w:autoSpaceDN w:val="0"/>
              <w:spacing w:line="360" w:lineRule="exact"/>
              <w:rPr>
                <w:rFonts w:hint="default" w:ascii="仿宋_GB2312" w:eastAsia="仿宋_GB231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23" w:hRule="atLeast"/>
          <w:jc w:val="center"/>
        </w:trPr>
        <w:tc>
          <w:tcPr>
            <w:tcW w:w="9571" w:type="dxa"/>
            <w:gridSpan w:val="11"/>
            <w:noWrap w:val="0"/>
            <w:vAlign w:val="center"/>
          </w:tcPr>
          <w:p>
            <w:pPr>
              <w:spacing w:line="400" w:lineRule="exact"/>
              <w:rPr>
                <w:rFonts w:hint="eastAsia" w:ascii="仿宋_GB2312" w:hAnsi="仿宋" w:eastAsia="仿宋_GB2312" w:cs="仿宋"/>
                <w:sz w:val="24"/>
                <w:szCs w:val="24"/>
              </w:rPr>
            </w:pPr>
            <w:r>
              <w:rPr>
                <w:rFonts w:hint="eastAsia" w:ascii="仿宋_GB2312" w:hAnsi="仿宋" w:eastAsia="仿宋_GB2312" w:cs="仿宋"/>
                <w:sz w:val="24"/>
                <w:szCs w:val="24"/>
              </w:rPr>
              <w:t>挂牌期满，如征集到两个（含）以上符合条件的意向承租方采取以下交易方式</w:t>
            </w:r>
          </w:p>
          <w:p>
            <w:pPr>
              <w:autoSpaceDN w:val="0"/>
              <w:spacing w:line="276" w:lineRule="auto"/>
              <w:rPr>
                <w:rFonts w:ascii="仿宋_GB2312" w:eastAsia="仿宋_GB2312" w:cs="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竞价    □综合评审     □竞争性谈判     □拍卖</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05" w:hRule="atLeast"/>
          <w:jc w:val="center"/>
        </w:trPr>
        <w:tc>
          <w:tcPr>
            <w:tcW w:w="1983" w:type="dxa"/>
            <w:gridSpan w:val="2"/>
            <w:noWrap w:val="0"/>
            <w:vAlign w:val="center"/>
          </w:tcPr>
          <w:p>
            <w:pPr>
              <w:autoSpaceDN w:val="0"/>
              <w:spacing w:line="400" w:lineRule="exact"/>
              <w:jc w:val="center"/>
              <w:rPr>
                <w:rFonts w:ascii="仿宋_GB2312" w:eastAsia="仿宋_GB2312" w:cs="仿宋_GB2312"/>
                <w:sz w:val="24"/>
                <w:szCs w:val="24"/>
              </w:rPr>
            </w:pPr>
            <w:r>
              <w:rPr>
                <w:rFonts w:hint="eastAsia" w:ascii="仿宋_GB2312" w:eastAsia="仿宋_GB2312"/>
                <w:sz w:val="24"/>
                <w:szCs w:val="24"/>
              </w:rPr>
              <w:t>联系人</w:t>
            </w:r>
          </w:p>
        </w:tc>
        <w:tc>
          <w:tcPr>
            <w:tcW w:w="1875" w:type="dxa"/>
            <w:gridSpan w:val="2"/>
            <w:noWrap w:val="0"/>
            <w:vAlign w:val="top"/>
          </w:tcPr>
          <w:p>
            <w:pPr>
              <w:autoSpaceDN w:val="0"/>
              <w:spacing w:line="400" w:lineRule="exact"/>
              <w:jc w:val="center"/>
              <w:rPr>
                <w:rFonts w:hint="default" w:ascii="仿宋_GB2312" w:eastAsia="仿宋_GB2312"/>
                <w:sz w:val="24"/>
                <w:szCs w:val="24"/>
                <w:lang w:val="en-US" w:eastAsia="zh-CN"/>
              </w:rPr>
            </w:pPr>
            <w:r>
              <w:rPr>
                <w:rFonts w:hint="eastAsia" w:ascii="宋体" w:hAnsi="宋体" w:eastAsia="仿宋_GB2312" w:cs="宋体"/>
                <w:sz w:val="24"/>
                <w:szCs w:val="24"/>
                <w:lang w:val="en-US" w:eastAsia="zh-CN"/>
              </w:rPr>
              <w:t>姚先生</w:t>
            </w:r>
          </w:p>
        </w:tc>
        <w:tc>
          <w:tcPr>
            <w:tcW w:w="2244" w:type="dxa"/>
            <w:gridSpan w:val="3"/>
            <w:noWrap w:val="0"/>
            <w:vAlign w:val="top"/>
          </w:tcPr>
          <w:p>
            <w:pPr>
              <w:autoSpaceDN w:val="0"/>
              <w:spacing w:line="400" w:lineRule="exact"/>
              <w:jc w:val="center"/>
              <w:rPr>
                <w:rFonts w:ascii="仿宋_GB2312" w:eastAsia="仿宋_GB2312"/>
                <w:sz w:val="24"/>
                <w:szCs w:val="24"/>
              </w:rPr>
            </w:pPr>
            <w:r>
              <w:rPr>
                <w:rFonts w:hint="eastAsia" w:ascii="仿宋_GB2312" w:eastAsia="仿宋_GB2312"/>
                <w:sz w:val="24"/>
                <w:szCs w:val="24"/>
              </w:rPr>
              <w:t>联系电话</w:t>
            </w:r>
          </w:p>
        </w:tc>
        <w:tc>
          <w:tcPr>
            <w:tcW w:w="3469" w:type="dxa"/>
            <w:gridSpan w:val="4"/>
            <w:noWrap w:val="0"/>
            <w:vAlign w:val="top"/>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19865765464</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53" w:hRule="atLeast"/>
          <w:jc w:val="center"/>
        </w:trPr>
        <w:tc>
          <w:tcPr>
            <w:tcW w:w="1983" w:type="dxa"/>
            <w:gridSpan w:val="2"/>
            <w:noWrap w:val="0"/>
            <w:vAlign w:val="center"/>
          </w:tcPr>
          <w:p>
            <w:pPr>
              <w:autoSpaceDN w:val="0"/>
              <w:spacing w:line="400" w:lineRule="exact"/>
              <w:jc w:val="center"/>
              <w:rPr>
                <w:rFonts w:ascii="仿宋_GB2312" w:eastAsia="仿宋_GB2312"/>
                <w:sz w:val="24"/>
                <w:szCs w:val="24"/>
              </w:rPr>
            </w:pPr>
            <w:r>
              <w:rPr>
                <w:rFonts w:hint="eastAsia" w:ascii="仿宋_GB2312" w:eastAsia="仿宋_GB2312"/>
                <w:sz w:val="24"/>
                <w:szCs w:val="24"/>
              </w:rPr>
              <w:t>联系地址</w:t>
            </w:r>
          </w:p>
        </w:tc>
        <w:tc>
          <w:tcPr>
            <w:tcW w:w="7588" w:type="dxa"/>
            <w:gridSpan w:val="9"/>
            <w:noWrap w:val="0"/>
            <w:vAlign w:val="center"/>
          </w:tcPr>
          <w:p>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rPr>
              <w:t>深圳市龙岗区宝龙街道宝龙社区</w:t>
            </w:r>
            <w:r>
              <w:rPr>
                <w:rFonts w:hint="eastAsia" w:ascii="仿宋_GB2312" w:eastAsia="仿宋_GB2312"/>
                <w:sz w:val="24"/>
                <w:szCs w:val="24"/>
                <w:lang w:val="en-US" w:eastAsia="zh-CN"/>
              </w:rPr>
              <w:t>宝同</w:t>
            </w:r>
            <w:r>
              <w:rPr>
                <w:rFonts w:hint="eastAsia" w:ascii="仿宋_GB2312" w:eastAsia="仿宋_GB2312"/>
                <w:sz w:val="24"/>
                <w:szCs w:val="24"/>
              </w:rPr>
              <w:t>路</w:t>
            </w:r>
            <w:r>
              <w:rPr>
                <w:rFonts w:hint="eastAsia" w:ascii="仿宋_GB2312" w:eastAsia="仿宋_GB2312"/>
                <w:sz w:val="24"/>
                <w:szCs w:val="24"/>
                <w:lang w:val="en-US" w:eastAsia="zh-CN"/>
              </w:rPr>
              <w:t>32号</w:t>
            </w:r>
            <w:r>
              <w:rPr>
                <w:rFonts w:hint="eastAsia" w:ascii="仿宋_GB2312" w:eastAsia="仿宋_GB2312"/>
                <w:sz w:val="24"/>
                <w:szCs w:val="24"/>
              </w:rPr>
              <w:t>宝龙智造园5号宿舍A栋10层运营管理办公室</w:t>
            </w:r>
          </w:p>
        </w:tc>
      </w:tr>
    </w:tbl>
    <w:p>
      <w:pPr>
        <w:autoSpaceDN w:val="0"/>
        <w:jc w:val="left"/>
        <w:rPr>
          <w:rFonts w:hint="eastAsia" w:ascii="仿宋_GB2312" w:eastAsia="仿宋_GB2312"/>
          <w:sz w:val="28"/>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7E11E"/>
    <w:multiLevelType w:val="singleLevel"/>
    <w:tmpl w:val="7DD7E1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ZWIwNzNjNmU3OGE3ZTgxOTY0NTkwODQxZjIyMjcifQ=="/>
    <w:docVar w:name="KSO_WPS_MARK_KEY" w:val="3e727340-a899-4ab3-bb18-f7a25155a875"/>
  </w:docVars>
  <w:rsids>
    <w:rsidRoot w:val="006E5117"/>
    <w:rsid w:val="00001D8C"/>
    <w:rsid w:val="00010141"/>
    <w:rsid w:val="000255EB"/>
    <w:rsid w:val="0003230F"/>
    <w:rsid w:val="0003521C"/>
    <w:rsid w:val="00042502"/>
    <w:rsid w:val="00062224"/>
    <w:rsid w:val="00072D20"/>
    <w:rsid w:val="00092667"/>
    <w:rsid w:val="000A19B2"/>
    <w:rsid w:val="000B04BE"/>
    <w:rsid w:val="000D208A"/>
    <w:rsid w:val="000E00C4"/>
    <w:rsid w:val="000E4FD2"/>
    <w:rsid w:val="000F429B"/>
    <w:rsid w:val="000F4A35"/>
    <w:rsid w:val="001122D7"/>
    <w:rsid w:val="001201A2"/>
    <w:rsid w:val="00134396"/>
    <w:rsid w:val="001448C6"/>
    <w:rsid w:val="00157151"/>
    <w:rsid w:val="00163120"/>
    <w:rsid w:val="00166F88"/>
    <w:rsid w:val="001C26E0"/>
    <w:rsid w:val="001C505B"/>
    <w:rsid w:val="001D7F34"/>
    <w:rsid w:val="001F5DD9"/>
    <w:rsid w:val="00207E05"/>
    <w:rsid w:val="00227360"/>
    <w:rsid w:val="00232531"/>
    <w:rsid w:val="00240F00"/>
    <w:rsid w:val="0024316B"/>
    <w:rsid w:val="00251F29"/>
    <w:rsid w:val="00253525"/>
    <w:rsid w:val="002548AB"/>
    <w:rsid w:val="00281C14"/>
    <w:rsid w:val="00293EFA"/>
    <w:rsid w:val="002A74A4"/>
    <w:rsid w:val="002B7D13"/>
    <w:rsid w:val="002C01AC"/>
    <w:rsid w:val="002C763F"/>
    <w:rsid w:val="002D0090"/>
    <w:rsid w:val="002D027B"/>
    <w:rsid w:val="00300867"/>
    <w:rsid w:val="00306FD7"/>
    <w:rsid w:val="00321491"/>
    <w:rsid w:val="003231FA"/>
    <w:rsid w:val="003248DB"/>
    <w:rsid w:val="003350B4"/>
    <w:rsid w:val="00350DD1"/>
    <w:rsid w:val="003928F8"/>
    <w:rsid w:val="00394623"/>
    <w:rsid w:val="003B571C"/>
    <w:rsid w:val="003B702C"/>
    <w:rsid w:val="003C181A"/>
    <w:rsid w:val="003C7331"/>
    <w:rsid w:val="003F39D0"/>
    <w:rsid w:val="003F4EF8"/>
    <w:rsid w:val="00415155"/>
    <w:rsid w:val="00415AF4"/>
    <w:rsid w:val="00437FD9"/>
    <w:rsid w:val="004566C4"/>
    <w:rsid w:val="004572F3"/>
    <w:rsid w:val="0046583C"/>
    <w:rsid w:val="00474029"/>
    <w:rsid w:val="00491FC1"/>
    <w:rsid w:val="0049696C"/>
    <w:rsid w:val="004C16D5"/>
    <w:rsid w:val="004E0E0D"/>
    <w:rsid w:val="004E45F0"/>
    <w:rsid w:val="005075D5"/>
    <w:rsid w:val="00533DC5"/>
    <w:rsid w:val="005344C0"/>
    <w:rsid w:val="00551FF3"/>
    <w:rsid w:val="00557617"/>
    <w:rsid w:val="00560790"/>
    <w:rsid w:val="00565A2D"/>
    <w:rsid w:val="00575D66"/>
    <w:rsid w:val="005800A5"/>
    <w:rsid w:val="00587043"/>
    <w:rsid w:val="00587DD1"/>
    <w:rsid w:val="00591A2E"/>
    <w:rsid w:val="00595348"/>
    <w:rsid w:val="005B0E85"/>
    <w:rsid w:val="005B4657"/>
    <w:rsid w:val="00603E44"/>
    <w:rsid w:val="00614118"/>
    <w:rsid w:val="00631781"/>
    <w:rsid w:val="0065283D"/>
    <w:rsid w:val="00657358"/>
    <w:rsid w:val="006B5771"/>
    <w:rsid w:val="006D07BF"/>
    <w:rsid w:val="006E5117"/>
    <w:rsid w:val="006E75F1"/>
    <w:rsid w:val="006F54D9"/>
    <w:rsid w:val="0070596E"/>
    <w:rsid w:val="00722571"/>
    <w:rsid w:val="00726C71"/>
    <w:rsid w:val="00730859"/>
    <w:rsid w:val="00744C4C"/>
    <w:rsid w:val="007542F8"/>
    <w:rsid w:val="00757D16"/>
    <w:rsid w:val="007769DF"/>
    <w:rsid w:val="007942E6"/>
    <w:rsid w:val="007A192B"/>
    <w:rsid w:val="007A7CB3"/>
    <w:rsid w:val="007B0344"/>
    <w:rsid w:val="007C14F6"/>
    <w:rsid w:val="007C4E44"/>
    <w:rsid w:val="007D4087"/>
    <w:rsid w:val="007E5245"/>
    <w:rsid w:val="007E6DB3"/>
    <w:rsid w:val="007E7787"/>
    <w:rsid w:val="0083323F"/>
    <w:rsid w:val="00845956"/>
    <w:rsid w:val="00855D8C"/>
    <w:rsid w:val="0088066B"/>
    <w:rsid w:val="008B6BB4"/>
    <w:rsid w:val="008C67E0"/>
    <w:rsid w:val="008D06FC"/>
    <w:rsid w:val="008D760A"/>
    <w:rsid w:val="008E4FEB"/>
    <w:rsid w:val="009201FB"/>
    <w:rsid w:val="009429DB"/>
    <w:rsid w:val="00985033"/>
    <w:rsid w:val="009B66B6"/>
    <w:rsid w:val="009C24B7"/>
    <w:rsid w:val="009C3967"/>
    <w:rsid w:val="009D4828"/>
    <w:rsid w:val="009E0B0B"/>
    <w:rsid w:val="009E3208"/>
    <w:rsid w:val="009E62BF"/>
    <w:rsid w:val="009E64D1"/>
    <w:rsid w:val="009F7929"/>
    <w:rsid w:val="00A06B21"/>
    <w:rsid w:val="00A22028"/>
    <w:rsid w:val="00A5303D"/>
    <w:rsid w:val="00A61095"/>
    <w:rsid w:val="00A64516"/>
    <w:rsid w:val="00A64873"/>
    <w:rsid w:val="00A67C79"/>
    <w:rsid w:val="00A912AB"/>
    <w:rsid w:val="00A97923"/>
    <w:rsid w:val="00AA0AAA"/>
    <w:rsid w:val="00AA43D9"/>
    <w:rsid w:val="00AB59A6"/>
    <w:rsid w:val="00AC093A"/>
    <w:rsid w:val="00AC0B2F"/>
    <w:rsid w:val="00AE3F84"/>
    <w:rsid w:val="00B21DB8"/>
    <w:rsid w:val="00B362FD"/>
    <w:rsid w:val="00B40353"/>
    <w:rsid w:val="00B4616B"/>
    <w:rsid w:val="00B7236E"/>
    <w:rsid w:val="00B83A69"/>
    <w:rsid w:val="00B86C1E"/>
    <w:rsid w:val="00B86DA5"/>
    <w:rsid w:val="00BA1060"/>
    <w:rsid w:val="00BA1CE7"/>
    <w:rsid w:val="00BB33C4"/>
    <w:rsid w:val="00BD356A"/>
    <w:rsid w:val="00BD40DE"/>
    <w:rsid w:val="00BE1E9D"/>
    <w:rsid w:val="00BE47FC"/>
    <w:rsid w:val="00BE6FA0"/>
    <w:rsid w:val="00BF0F32"/>
    <w:rsid w:val="00BF1174"/>
    <w:rsid w:val="00C03B0D"/>
    <w:rsid w:val="00C054A5"/>
    <w:rsid w:val="00C212E9"/>
    <w:rsid w:val="00C2247A"/>
    <w:rsid w:val="00C477BD"/>
    <w:rsid w:val="00C47819"/>
    <w:rsid w:val="00C517C9"/>
    <w:rsid w:val="00C66787"/>
    <w:rsid w:val="00C67D33"/>
    <w:rsid w:val="00C84860"/>
    <w:rsid w:val="00CB7E42"/>
    <w:rsid w:val="00CF14DE"/>
    <w:rsid w:val="00D43455"/>
    <w:rsid w:val="00D44F01"/>
    <w:rsid w:val="00D57A1B"/>
    <w:rsid w:val="00D730E6"/>
    <w:rsid w:val="00D9628D"/>
    <w:rsid w:val="00DB1157"/>
    <w:rsid w:val="00DC4B8F"/>
    <w:rsid w:val="00DD6282"/>
    <w:rsid w:val="00DD6E9D"/>
    <w:rsid w:val="00DE56D8"/>
    <w:rsid w:val="00E01EE9"/>
    <w:rsid w:val="00E05FE4"/>
    <w:rsid w:val="00E52699"/>
    <w:rsid w:val="00E64722"/>
    <w:rsid w:val="00E67012"/>
    <w:rsid w:val="00E86D48"/>
    <w:rsid w:val="00ED5F40"/>
    <w:rsid w:val="00EF57CD"/>
    <w:rsid w:val="00F43F26"/>
    <w:rsid w:val="00F55DC2"/>
    <w:rsid w:val="00F62BE6"/>
    <w:rsid w:val="00F6674E"/>
    <w:rsid w:val="00F707C7"/>
    <w:rsid w:val="00F81DE1"/>
    <w:rsid w:val="00F82FDF"/>
    <w:rsid w:val="00FB2105"/>
    <w:rsid w:val="00FB3A7A"/>
    <w:rsid w:val="00FC72EC"/>
    <w:rsid w:val="00FE0F74"/>
    <w:rsid w:val="00FF2F26"/>
    <w:rsid w:val="00FF634D"/>
    <w:rsid w:val="014511E9"/>
    <w:rsid w:val="017629D2"/>
    <w:rsid w:val="01BF2674"/>
    <w:rsid w:val="026619A6"/>
    <w:rsid w:val="02756649"/>
    <w:rsid w:val="03322CB0"/>
    <w:rsid w:val="035F4033"/>
    <w:rsid w:val="036A38A7"/>
    <w:rsid w:val="037E51F3"/>
    <w:rsid w:val="038A47E9"/>
    <w:rsid w:val="03E36D80"/>
    <w:rsid w:val="03FA6A38"/>
    <w:rsid w:val="041B01D3"/>
    <w:rsid w:val="043C63AD"/>
    <w:rsid w:val="0515776F"/>
    <w:rsid w:val="05173C7D"/>
    <w:rsid w:val="05FC1F83"/>
    <w:rsid w:val="060562FF"/>
    <w:rsid w:val="07341627"/>
    <w:rsid w:val="07493A79"/>
    <w:rsid w:val="07C43DC6"/>
    <w:rsid w:val="07C55F47"/>
    <w:rsid w:val="07DF5644"/>
    <w:rsid w:val="08B15754"/>
    <w:rsid w:val="08F60FA0"/>
    <w:rsid w:val="09364BB5"/>
    <w:rsid w:val="0A344860"/>
    <w:rsid w:val="0A777929"/>
    <w:rsid w:val="0ABC596C"/>
    <w:rsid w:val="0B243B52"/>
    <w:rsid w:val="0B872D3E"/>
    <w:rsid w:val="0BB10C4C"/>
    <w:rsid w:val="0C093B45"/>
    <w:rsid w:val="0C443EA0"/>
    <w:rsid w:val="0C5B0590"/>
    <w:rsid w:val="0CC57AAC"/>
    <w:rsid w:val="0CEB42F9"/>
    <w:rsid w:val="0D660F9A"/>
    <w:rsid w:val="0D950A3A"/>
    <w:rsid w:val="0E704078"/>
    <w:rsid w:val="0E7C09BF"/>
    <w:rsid w:val="0F0D7CC0"/>
    <w:rsid w:val="0F110565"/>
    <w:rsid w:val="0F5A4BCB"/>
    <w:rsid w:val="0F6A64FB"/>
    <w:rsid w:val="0FE2731D"/>
    <w:rsid w:val="0FFE57C6"/>
    <w:rsid w:val="10062177"/>
    <w:rsid w:val="11966404"/>
    <w:rsid w:val="11A61B83"/>
    <w:rsid w:val="11C36CB2"/>
    <w:rsid w:val="12B06C32"/>
    <w:rsid w:val="13336111"/>
    <w:rsid w:val="13D37EB8"/>
    <w:rsid w:val="14181987"/>
    <w:rsid w:val="14195239"/>
    <w:rsid w:val="143C129E"/>
    <w:rsid w:val="14843C31"/>
    <w:rsid w:val="14F13869"/>
    <w:rsid w:val="14F4549C"/>
    <w:rsid w:val="14FC21E4"/>
    <w:rsid w:val="15137D90"/>
    <w:rsid w:val="154C258B"/>
    <w:rsid w:val="15A97A56"/>
    <w:rsid w:val="16C76559"/>
    <w:rsid w:val="17845DA0"/>
    <w:rsid w:val="17953226"/>
    <w:rsid w:val="17AD6F65"/>
    <w:rsid w:val="17C76AD9"/>
    <w:rsid w:val="188D78D8"/>
    <w:rsid w:val="19176CF6"/>
    <w:rsid w:val="19501EB6"/>
    <w:rsid w:val="1A475CB0"/>
    <w:rsid w:val="1A8F2BAB"/>
    <w:rsid w:val="1AA87B46"/>
    <w:rsid w:val="1AB21486"/>
    <w:rsid w:val="1B47424D"/>
    <w:rsid w:val="1B554868"/>
    <w:rsid w:val="1BA07235"/>
    <w:rsid w:val="1C9969FB"/>
    <w:rsid w:val="1D352463"/>
    <w:rsid w:val="1D4367CD"/>
    <w:rsid w:val="1D465A62"/>
    <w:rsid w:val="1DB63878"/>
    <w:rsid w:val="1EF94F4E"/>
    <w:rsid w:val="1F4B71C2"/>
    <w:rsid w:val="1F5330BA"/>
    <w:rsid w:val="1F990D97"/>
    <w:rsid w:val="1FD419C0"/>
    <w:rsid w:val="1FE17BBE"/>
    <w:rsid w:val="20D627DB"/>
    <w:rsid w:val="21091CB2"/>
    <w:rsid w:val="21AD64FA"/>
    <w:rsid w:val="237B1E2D"/>
    <w:rsid w:val="23BC4B65"/>
    <w:rsid w:val="23ED6700"/>
    <w:rsid w:val="249360AE"/>
    <w:rsid w:val="24E309DF"/>
    <w:rsid w:val="26157C39"/>
    <w:rsid w:val="2619619D"/>
    <w:rsid w:val="266A1B5F"/>
    <w:rsid w:val="278E0648"/>
    <w:rsid w:val="27A52066"/>
    <w:rsid w:val="27F62E1F"/>
    <w:rsid w:val="289E5B89"/>
    <w:rsid w:val="29096A04"/>
    <w:rsid w:val="298D713F"/>
    <w:rsid w:val="29D4102F"/>
    <w:rsid w:val="29D61834"/>
    <w:rsid w:val="2A3905A8"/>
    <w:rsid w:val="2A5F0002"/>
    <w:rsid w:val="2B743268"/>
    <w:rsid w:val="2BBE65D0"/>
    <w:rsid w:val="2BE03C49"/>
    <w:rsid w:val="2C594250"/>
    <w:rsid w:val="2C677B88"/>
    <w:rsid w:val="2CA20A57"/>
    <w:rsid w:val="2CAB6572"/>
    <w:rsid w:val="2CDC4641"/>
    <w:rsid w:val="2CFC0C9B"/>
    <w:rsid w:val="2D794718"/>
    <w:rsid w:val="2D84761C"/>
    <w:rsid w:val="2DAC172B"/>
    <w:rsid w:val="2DAF72D9"/>
    <w:rsid w:val="2DC51D48"/>
    <w:rsid w:val="2DD74E1C"/>
    <w:rsid w:val="2E0917A2"/>
    <w:rsid w:val="2F2B4572"/>
    <w:rsid w:val="2F5E5980"/>
    <w:rsid w:val="2FA47782"/>
    <w:rsid w:val="30BF6F1A"/>
    <w:rsid w:val="30D358A4"/>
    <w:rsid w:val="31172F8C"/>
    <w:rsid w:val="319A63F2"/>
    <w:rsid w:val="32003B98"/>
    <w:rsid w:val="322948F4"/>
    <w:rsid w:val="330A6E05"/>
    <w:rsid w:val="3345622C"/>
    <w:rsid w:val="33C521FE"/>
    <w:rsid w:val="34620DB5"/>
    <w:rsid w:val="353C0224"/>
    <w:rsid w:val="35910E5C"/>
    <w:rsid w:val="35AA577E"/>
    <w:rsid w:val="361D1AC5"/>
    <w:rsid w:val="368369A4"/>
    <w:rsid w:val="36D57583"/>
    <w:rsid w:val="37575F2F"/>
    <w:rsid w:val="37916713"/>
    <w:rsid w:val="37AF18D6"/>
    <w:rsid w:val="37B128C4"/>
    <w:rsid w:val="37FB48E3"/>
    <w:rsid w:val="3828316D"/>
    <w:rsid w:val="386E6FE1"/>
    <w:rsid w:val="38C90CB7"/>
    <w:rsid w:val="38ED3765"/>
    <w:rsid w:val="39124B24"/>
    <w:rsid w:val="39A66CAD"/>
    <w:rsid w:val="39AA162A"/>
    <w:rsid w:val="39CD7716"/>
    <w:rsid w:val="3ABC0C2A"/>
    <w:rsid w:val="3B05279B"/>
    <w:rsid w:val="3B40257B"/>
    <w:rsid w:val="3B751B9A"/>
    <w:rsid w:val="3BBD363C"/>
    <w:rsid w:val="3C346B19"/>
    <w:rsid w:val="3C44618F"/>
    <w:rsid w:val="3C6C3297"/>
    <w:rsid w:val="3CEC6BBD"/>
    <w:rsid w:val="3D1D1235"/>
    <w:rsid w:val="3D50214D"/>
    <w:rsid w:val="3D9D27B4"/>
    <w:rsid w:val="3DFA2EB5"/>
    <w:rsid w:val="3E1B290E"/>
    <w:rsid w:val="3E3545CF"/>
    <w:rsid w:val="3E84149D"/>
    <w:rsid w:val="3EC266A5"/>
    <w:rsid w:val="3F27452A"/>
    <w:rsid w:val="3F530871"/>
    <w:rsid w:val="3F59277A"/>
    <w:rsid w:val="3F7524DE"/>
    <w:rsid w:val="3F77166F"/>
    <w:rsid w:val="3FE40160"/>
    <w:rsid w:val="404345EA"/>
    <w:rsid w:val="40456F00"/>
    <w:rsid w:val="40491ED2"/>
    <w:rsid w:val="406A5279"/>
    <w:rsid w:val="40AC05D6"/>
    <w:rsid w:val="4109448C"/>
    <w:rsid w:val="413B343A"/>
    <w:rsid w:val="41586690"/>
    <w:rsid w:val="41D2798B"/>
    <w:rsid w:val="42714079"/>
    <w:rsid w:val="431A5640"/>
    <w:rsid w:val="43401CC3"/>
    <w:rsid w:val="435213E7"/>
    <w:rsid w:val="4368687E"/>
    <w:rsid w:val="43B80286"/>
    <w:rsid w:val="444838E5"/>
    <w:rsid w:val="444D4236"/>
    <w:rsid w:val="446E63AB"/>
    <w:rsid w:val="4475277F"/>
    <w:rsid w:val="44935450"/>
    <w:rsid w:val="4508627A"/>
    <w:rsid w:val="4522371E"/>
    <w:rsid w:val="452957BE"/>
    <w:rsid w:val="456C3A42"/>
    <w:rsid w:val="45AB78E4"/>
    <w:rsid w:val="45EF19CA"/>
    <w:rsid w:val="467006FD"/>
    <w:rsid w:val="468659C6"/>
    <w:rsid w:val="46C610D3"/>
    <w:rsid w:val="47615AA7"/>
    <w:rsid w:val="47AC7BC0"/>
    <w:rsid w:val="47B41A93"/>
    <w:rsid w:val="47BC4565"/>
    <w:rsid w:val="47BE14F3"/>
    <w:rsid w:val="47E12BC3"/>
    <w:rsid w:val="47EA0DD6"/>
    <w:rsid w:val="485C7545"/>
    <w:rsid w:val="4871785B"/>
    <w:rsid w:val="487813F3"/>
    <w:rsid w:val="487B01E1"/>
    <w:rsid w:val="48BB6FD0"/>
    <w:rsid w:val="49EA790C"/>
    <w:rsid w:val="4A4D059D"/>
    <w:rsid w:val="4A987CDE"/>
    <w:rsid w:val="4B3205BB"/>
    <w:rsid w:val="4B545270"/>
    <w:rsid w:val="4B6C2EB2"/>
    <w:rsid w:val="4BB85F7E"/>
    <w:rsid w:val="4C15185F"/>
    <w:rsid w:val="4C544BC7"/>
    <w:rsid w:val="4DA710F8"/>
    <w:rsid w:val="4DBC6E65"/>
    <w:rsid w:val="4DFC4A28"/>
    <w:rsid w:val="4E243A43"/>
    <w:rsid w:val="4E5E352E"/>
    <w:rsid w:val="4F41222C"/>
    <w:rsid w:val="4F485918"/>
    <w:rsid w:val="50746D26"/>
    <w:rsid w:val="50BC7622"/>
    <w:rsid w:val="50F93386"/>
    <w:rsid w:val="51403A90"/>
    <w:rsid w:val="514B011A"/>
    <w:rsid w:val="51A436AF"/>
    <w:rsid w:val="520A3B20"/>
    <w:rsid w:val="522B1886"/>
    <w:rsid w:val="524319A5"/>
    <w:rsid w:val="52571A2F"/>
    <w:rsid w:val="53213F70"/>
    <w:rsid w:val="53F37DD8"/>
    <w:rsid w:val="540E360C"/>
    <w:rsid w:val="54F93B76"/>
    <w:rsid w:val="554C7F7C"/>
    <w:rsid w:val="558F6181"/>
    <w:rsid w:val="55C166CA"/>
    <w:rsid w:val="55F12998"/>
    <w:rsid w:val="564803C3"/>
    <w:rsid w:val="56B36E63"/>
    <w:rsid w:val="56CA7DDE"/>
    <w:rsid w:val="570D3C6C"/>
    <w:rsid w:val="575C1DC5"/>
    <w:rsid w:val="57792A5E"/>
    <w:rsid w:val="58930E1C"/>
    <w:rsid w:val="58A6400F"/>
    <w:rsid w:val="58F83C08"/>
    <w:rsid w:val="591B2A1D"/>
    <w:rsid w:val="591C553F"/>
    <w:rsid w:val="5AE4369E"/>
    <w:rsid w:val="5AF02FC3"/>
    <w:rsid w:val="5C806B91"/>
    <w:rsid w:val="5CA7250B"/>
    <w:rsid w:val="5D34627A"/>
    <w:rsid w:val="5D9D1949"/>
    <w:rsid w:val="5DFC6EB9"/>
    <w:rsid w:val="5E1D08D0"/>
    <w:rsid w:val="5E5A1CF0"/>
    <w:rsid w:val="5E6500AF"/>
    <w:rsid w:val="5EAB4FA7"/>
    <w:rsid w:val="5EB01C03"/>
    <w:rsid w:val="5FB473D4"/>
    <w:rsid w:val="5FC34791"/>
    <w:rsid w:val="5FCE100E"/>
    <w:rsid w:val="5FD42986"/>
    <w:rsid w:val="60870E44"/>
    <w:rsid w:val="60CD2708"/>
    <w:rsid w:val="617A7CE6"/>
    <w:rsid w:val="628F5870"/>
    <w:rsid w:val="62997AC3"/>
    <w:rsid w:val="62CA6E16"/>
    <w:rsid w:val="62D93D13"/>
    <w:rsid w:val="62DE2D69"/>
    <w:rsid w:val="634F4FA9"/>
    <w:rsid w:val="6364711E"/>
    <w:rsid w:val="63D53F5A"/>
    <w:rsid w:val="64215A46"/>
    <w:rsid w:val="656946F7"/>
    <w:rsid w:val="66844F95"/>
    <w:rsid w:val="6756214D"/>
    <w:rsid w:val="676C2E4A"/>
    <w:rsid w:val="67A7735B"/>
    <w:rsid w:val="67B8120C"/>
    <w:rsid w:val="683C1890"/>
    <w:rsid w:val="68BC15F4"/>
    <w:rsid w:val="68BD4444"/>
    <w:rsid w:val="68F20C5C"/>
    <w:rsid w:val="690C3308"/>
    <w:rsid w:val="690E2E36"/>
    <w:rsid w:val="695D4175"/>
    <w:rsid w:val="69B30178"/>
    <w:rsid w:val="6AC2211F"/>
    <w:rsid w:val="6BDA63F6"/>
    <w:rsid w:val="6CDC5203"/>
    <w:rsid w:val="6CF40ABB"/>
    <w:rsid w:val="6D370A62"/>
    <w:rsid w:val="6D755DE8"/>
    <w:rsid w:val="6DB33D34"/>
    <w:rsid w:val="6E49440C"/>
    <w:rsid w:val="6EB92A14"/>
    <w:rsid w:val="6ED043D3"/>
    <w:rsid w:val="6F3F2D5C"/>
    <w:rsid w:val="70EC31E7"/>
    <w:rsid w:val="710224B7"/>
    <w:rsid w:val="71154224"/>
    <w:rsid w:val="715F0537"/>
    <w:rsid w:val="717D7615"/>
    <w:rsid w:val="718A3708"/>
    <w:rsid w:val="7387088D"/>
    <w:rsid w:val="73952694"/>
    <w:rsid w:val="74245119"/>
    <w:rsid w:val="742F1019"/>
    <w:rsid w:val="74C03B8B"/>
    <w:rsid w:val="74E3375B"/>
    <w:rsid w:val="75057C8A"/>
    <w:rsid w:val="756C6735"/>
    <w:rsid w:val="75E55835"/>
    <w:rsid w:val="76CC22E8"/>
    <w:rsid w:val="76F13DA2"/>
    <w:rsid w:val="77487105"/>
    <w:rsid w:val="77C96214"/>
    <w:rsid w:val="77EB7ACC"/>
    <w:rsid w:val="78D21353"/>
    <w:rsid w:val="79C16764"/>
    <w:rsid w:val="7A5C4CC2"/>
    <w:rsid w:val="7A7570F7"/>
    <w:rsid w:val="7A7715CB"/>
    <w:rsid w:val="7A8C08E0"/>
    <w:rsid w:val="7AE87D78"/>
    <w:rsid w:val="7BAD001F"/>
    <w:rsid w:val="7BB5442B"/>
    <w:rsid w:val="7BBD2FE3"/>
    <w:rsid w:val="7BF950A3"/>
    <w:rsid w:val="7C10327F"/>
    <w:rsid w:val="7CC20EBA"/>
    <w:rsid w:val="7CEE0598"/>
    <w:rsid w:val="7CEF3389"/>
    <w:rsid w:val="7D1C02CF"/>
    <w:rsid w:val="7DAC3B96"/>
    <w:rsid w:val="7DC43066"/>
    <w:rsid w:val="7DD80C02"/>
    <w:rsid w:val="7DF73ABC"/>
    <w:rsid w:val="7E066D1E"/>
    <w:rsid w:val="7E19016C"/>
    <w:rsid w:val="7E5864C9"/>
    <w:rsid w:val="7F052B39"/>
    <w:rsid w:val="7F330CBF"/>
    <w:rsid w:val="7F531064"/>
    <w:rsid w:val="7F910AF1"/>
    <w:rsid w:val="7FAB0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8"/>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Body Text"/>
    <w:basedOn w:val="1"/>
    <w:link w:val="12"/>
    <w:semiHidden/>
    <w:qFormat/>
    <w:uiPriority w:val="99"/>
    <w:pPr>
      <w:jc w:val="center"/>
    </w:pPr>
    <w:rPr>
      <w:rFonts w:eastAsia="楷体_GB2312"/>
      <w:b/>
      <w:sz w:val="52"/>
    </w:rPr>
  </w:style>
  <w:style w:type="paragraph" w:styleId="4">
    <w:name w:val="Balloon Text"/>
    <w:basedOn w:val="1"/>
    <w:link w:val="13"/>
    <w:unhideWhenUsed/>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unhideWhenUsed/>
    <w:qFormat/>
    <w:uiPriority w:val="0"/>
    <w:rPr>
      <w:color w:val="666666"/>
      <w:u w:val="none"/>
    </w:rPr>
  </w:style>
  <w:style w:type="character" w:styleId="11">
    <w:name w:val="Hyperlink"/>
    <w:basedOn w:val="9"/>
    <w:unhideWhenUsed/>
    <w:qFormat/>
    <w:uiPriority w:val="0"/>
    <w:rPr>
      <w:color w:val="666666"/>
      <w:u w:val="none"/>
    </w:rPr>
  </w:style>
  <w:style w:type="character" w:customStyle="1" w:styleId="12">
    <w:name w:val=" Char Char3"/>
    <w:basedOn w:val="9"/>
    <w:link w:val="3"/>
    <w:semiHidden/>
    <w:qFormat/>
    <w:locked/>
    <w:uiPriority w:val="99"/>
    <w:rPr>
      <w:rFonts w:ascii="Times New Roman" w:hAnsi="Times New Roman" w:eastAsia="楷体_GB2312" w:cs="Times New Roman"/>
      <w:b/>
      <w:sz w:val="28"/>
      <w:szCs w:val="28"/>
    </w:rPr>
  </w:style>
  <w:style w:type="character" w:customStyle="1" w:styleId="13">
    <w:name w:val=" Char Char2"/>
    <w:basedOn w:val="9"/>
    <w:link w:val="4"/>
    <w:semiHidden/>
    <w:qFormat/>
    <w:uiPriority w:val="0"/>
    <w:rPr>
      <w:kern w:val="2"/>
      <w:sz w:val="18"/>
      <w:szCs w:val="18"/>
    </w:rPr>
  </w:style>
  <w:style w:type="character" w:customStyle="1" w:styleId="14">
    <w:name w:val=" Char Char"/>
    <w:basedOn w:val="9"/>
    <w:link w:val="5"/>
    <w:semiHidden/>
    <w:qFormat/>
    <w:uiPriority w:val="0"/>
    <w:rPr>
      <w:kern w:val="2"/>
      <w:sz w:val="18"/>
      <w:szCs w:val="18"/>
    </w:rPr>
  </w:style>
  <w:style w:type="character" w:customStyle="1" w:styleId="15">
    <w:name w:val=" Char Char1"/>
    <w:basedOn w:val="9"/>
    <w:link w:val="6"/>
    <w:semiHidden/>
    <w:qFormat/>
    <w:uiPriority w:val="0"/>
    <w:rPr>
      <w:kern w:val="2"/>
      <w:sz w:val="18"/>
      <w:szCs w:val="18"/>
    </w:rPr>
  </w:style>
  <w:style w:type="character" w:customStyle="1" w:styleId="16">
    <w:name w:val="label"/>
    <w:basedOn w:val="9"/>
    <w:qFormat/>
    <w:uiPriority w:val="0"/>
    <w:rPr>
      <w:color w:val="666666"/>
      <w:sz w:val="21"/>
      <w:szCs w:val="21"/>
    </w:rPr>
  </w:style>
  <w:style w:type="character" w:customStyle="1" w:styleId="17">
    <w:name w:val="fontstyle01"/>
    <w:basedOn w:val="9"/>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4</Pages>
  <Words>3049</Words>
  <Characters>3157</Characters>
  <Lines>22</Lines>
  <Paragraphs>6</Paragraphs>
  <TotalTime>4</TotalTime>
  <ScaleCrop>false</ScaleCrop>
  <LinksUpToDate>false</LinksUpToDate>
  <CharactersWithSpaces>3180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2019-04-16T06:56:00Z</dcterms:created>
  <dc:creator>叶祖东</dc:creator>
  <cp:lastModifiedBy>Administrator</cp:lastModifiedBy>
  <cp:lastPrinted>2019-04-28T04:53:00Z</cp:lastPrinted>
  <dcterms:modified xsi:type="dcterms:W3CDTF">2024-09-04T01:08:31Z</dcterms:modified>
  <dc:title>深 圳 联 合 产 权 交 易 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AD5FB3B663BA448B9214EBF36DF36CCD_13</vt:lpwstr>
  </property>
</Properties>
</file>