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Theme="majorEastAsia" w:hAnsiTheme="majorEastAsia" w:eastAsiaTheme="majorEastAsia" w:cstheme="majorEastAsia"/>
          <w:b/>
          <w:bCs/>
          <w:sz w:val="44"/>
          <w:szCs w:val="44"/>
        </w:rPr>
      </w:pPr>
      <w:r>
        <w:rPr>
          <w:sz w:val="44"/>
        </w:rPr>
        <mc:AlternateContent>
          <mc:Choice Requires="wps">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730885" cy="1828800"/>
                <wp:effectExtent l="0" t="0" r="0" b="0"/>
                <wp:wrapSquare wrapText="bothSides"/>
                <wp:docPr id="1" name="文本框 1"/>
                <wp:cNvGraphicFramePr/>
                <a:graphic xmlns:a="http://schemas.openxmlformats.org/drawingml/2006/main">
                  <a:graphicData uri="http://schemas.microsoft.com/office/word/2010/wordprocessingShape">
                    <wps:wsp>
                      <wps:cNvSpPr txBox="1"/>
                      <wps:spPr>
                        <a:xfrm>
                          <a:off x="0" y="0"/>
                          <a:ext cx="730885"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pacing w:line="380" w:lineRule="exact"/>
                              <w:jc w:val="center"/>
                              <w:rPr>
                                <w:rFonts w:ascii="仿宋_GB2312" w:hAnsi="仿宋_GB2312" w:eastAsia="仿宋_GB2312" w:cs="仿宋_GB2312"/>
                                <w:sz w:val="28"/>
                                <w:szCs w:val="28"/>
                              </w:rPr>
                            </w:pP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shape id="_x0000_s1026" o:spid="_x0000_s1026" o:spt="202" type="#_x0000_t202" style="position:absolute;left:0pt;margin-left:0pt;margin-top:0pt;height:144pt;width:57.55pt;mso-wrap-distance-bottom:0pt;mso-wrap-distance-left:9pt;mso-wrap-distance-right:9pt;mso-wrap-distance-top:0pt;z-index:251659264;mso-width-relative:page;mso-height-relative:page;" filled="f" stroked="f" coordsize="21600,21600" o:gfxdata="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BlBR1h0QAAAAUBAAAPAAAAAAAAAAEAIAAAACIAAABkcnMvZG93bnJl&#10;di54bWxQSwECFAAUAAAACACHTuJARe07Qj0CAABmBAAADgAAAAAAAAABACAAAAAgAQAAZHJzL2Uy&#10;b0RvYy54bWxQSwUGAAAAAAYABgBZAQAAzwUAAAAA&#10;">
                <v:fill on="f" focussize="0,0"/>
                <v:stroke on="f" weight="0.5pt"/>
                <v:imagedata o:title=""/>
                <o:lock v:ext="edit" aspectratio="f"/>
                <v:textbox style="mso-fit-shape-to-text:t;">
                  <w:txbxContent>
                    <w:p>
                      <w:pPr>
                        <w:spacing w:line="380" w:lineRule="exact"/>
                        <w:jc w:val="center"/>
                        <w:rPr>
                          <w:rFonts w:ascii="仿宋_GB2312" w:hAnsi="仿宋_GB2312" w:eastAsia="仿宋_GB2312" w:cs="仿宋_GB2312"/>
                          <w:sz w:val="28"/>
                          <w:szCs w:val="28"/>
                        </w:rPr>
                      </w:pPr>
                    </w:p>
                  </w:txbxContent>
                </v:textbox>
                <w10:wrap type="square"/>
              </v:shape>
            </w:pict>
          </mc:Fallback>
        </mc:AlternateContent>
      </w:r>
      <w:r>
        <w:rPr>
          <w:rFonts w:hint="eastAsia" w:asciiTheme="majorEastAsia" w:hAnsiTheme="majorEastAsia" w:eastAsiaTheme="majorEastAsia" w:cstheme="majorEastAsia"/>
          <w:b/>
          <w:bCs/>
          <w:sz w:val="44"/>
          <w:szCs w:val="44"/>
        </w:rPr>
        <w:t>信用记录查询操作指南</w:t>
      </w:r>
    </w:p>
    <w:p>
      <w:pPr>
        <w:jc w:val="center"/>
        <w:rPr>
          <w:rFonts w:ascii="仿宋" w:hAnsi="仿宋" w:eastAsia="仿宋" w:cs="仿宋"/>
          <w:sz w:val="32"/>
          <w:szCs w:val="32"/>
        </w:rPr>
      </w:pPr>
      <w:r>
        <w:rPr>
          <w:rFonts w:hint="eastAsia" w:ascii="仿宋" w:hAnsi="仿宋" w:eastAsia="仿宋" w:cs="仿宋"/>
          <w:sz w:val="32"/>
          <w:szCs w:val="32"/>
        </w:rPr>
        <w:t>（仅供参考）</w:t>
      </w:r>
    </w:p>
    <w:p>
      <w:pPr>
        <w:jc w:val="center"/>
        <w:rPr>
          <w:rFonts w:ascii="仿宋" w:hAnsi="仿宋" w:eastAsia="仿宋" w:cs="仿宋"/>
          <w:sz w:val="32"/>
          <w:szCs w:val="32"/>
        </w:rPr>
      </w:pPr>
    </w:p>
    <w:p>
      <w:pPr>
        <w:rPr>
          <w:rFonts w:ascii="黑体" w:hAnsi="黑体" w:eastAsia="黑体" w:cs="黑体"/>
          <w:sz w:val="32"/>
          <w:szCs w:val="32"/>
        </w:rPr>
      </w:pPr>
      <w:r>
        <w:rPr>
          <w:rFonts w:hint="eastAsia" w:ascii="黑体" w:hAnsi="黑体" w:eastAsia="黑体" w:cs="黑体"/>
          <w:sz w:val="32"/>
          <w:szCs w:val="32"/>
        </w:rPr>
        <w:t>一、信用中国查询操作指南</w:t>
      </w:r>
    </w:p>
    <w:p>
      <w:pPr>
        <w:numPr>
          <w:ilvl w:val="0"/>
          <w:numId w:val="1"/>
        </w:numPr>
        <w:jc w:val="left"/>
        <w:rPr>
          <w:rFonts w:ascii="仿宋" w:hAnsi="仿宋" w:eastAsia="仿宋" w:cs="仿宋"/>
          <w:sz w:val="32"/>
          <w:szCs w:val="32"/>
        </w:rPr>
      </w:pPr>
      <w:r>
        <w:rPr>
          <w:rFonts w:hint="eastAsia" w:ascii="仿宋" w:hAnsi="仿宋" w:eastAsia="仿宋" w:cs="仿宋"/>
          <w:sz w:val="32"/>
          <w:szCs w:val="32"/>
          <w:lang w:val="en-US" w:eastAsia="zh-CN"/>
        </w:rPr>
        <w:t>登录</w:t>
      </w:r>
      <w:r>
        <w:rPr>
          <w:rFonts w:hint="eastAsia" w:ascii="仿宋" w:hAnsi="仿宋" w:eastAsia="仿宋" w:cs="仿宋"/>
          <w:sz w:val="32"/>
          <w:szCs w:val="32"/>
        </w:rPr>
        <w:t>信用中国网址输入供应商名称点击查询</w:t>
      </w:r>
    </w:p>
    <w:p>
      <w:r>
        <w:drawing>
          <wp:inline distT="0" distB="0" distL="114300" distR="114300">
            <wp:extent cx="5481320" cy="2359025"/>
            <wp:effectExtent l="0" t="0" r="5080" b="317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4"/>
                    <a:stretch>
                      <a:fillRect/>
                    </a:stretch>
                  </pic:blipFill>
                  <pic:spPr>
                    <a:xfrm>
                      <a:off x="0" y="0"/>
                      <a:ext cx="5481320" cy="2359025"/>
                    </a:xfrm>
                    <a:prstGeom prst="rect">
                      <a:avLst/>
                    </a:prstGeom>
                    <a:noFill/>
                    <a:ln>
                      <a:noFill/>
                    </a:ln>
                  </pic:spPr>
                </pic:pic>
              </a:graphicData>
            </a:graphic>
          </wp:inline>
        </w:drawing>
      </w:r>
    </w:p>
    <w:p>
      <w:pPr>
        <w:numPr>
          <w:ilvl w:val="0"/>
          <w:numId w:val="1"/>
        </w:numPr>
        <w:jc w:val="left"/>
        <w:rPr>
          <w:rFonts w:ascii="仿宋" w:hAnsi="仿宋" w:eastAsia="仿宋" w:cs="仿宋"/>
          <w:sz w:val="32"/>
          <w:szCs w:val="32"/>
        </w:rPr>
      </w:pPr>
      <w:r>
        <w:rPr>
          <w:rFonts w:hint="eastAsia" w:ascii="仿宋" w:hAnsi="仿宋" w:eastAsia="仿宋" w:cs="仿宋"/>
          <w:sz w:val="32"/>
          <w:szCs w:val="32"/>
        </w:rPr>
        <w:t>下载信用信息</w:t>
      </w:r>
    </w:p>
    <w:p>
      <w:pPr>
        <w:jc w:val="left"/>
      </w:pPr>
      <w:r>
        <w:drawing>
          <wp:inline distT="0" distB="0" distL="114300" distR="114300">
            <wp:extent cx="5483860" cy="2950210"/>
            <wp:effectExtent l="0" t="0" r="2540" b="254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5"/>
                    <a:stretch>
                      <a:fillRect/>
                    </a:stretch>
                  </pic:blipFill>
                  <pic:spPr>
                    <a:xfrm>
                      <a:off x="0" y="0"/>
                      <a:ext cx="5483860" cy="2950210"/>
                    </a:xfrm>
                    <a:prstGeom prst="rect">
                      <a:avLst/>
                    </a:prstGeom>
                    <a:noFill/>
                    <a:ln>
                      <a:noFill/>
                    </a:ln>
                  </pic:spPr>
                </pic:pic>
              </a:graphicData>
            </a:graphic>
          </wp:inline>
        </w:drawing>
      </w:r>
    </w:p>
    <w:p>
      <w:pPr>
        <w:rPr>
          <w:rFonts w:ascii="黑体" w:hAnsi="黑体" w:eastAsia="黑体" w:cs="黑体"/>
          <w:sz w:val="32"/>
          <w:szCs w:val="32"/>
        </w:rPr>
      </w:pPr>
      <w:r>
        <w:br w:type="page"/>
      </w:r>
      <w:r>
        <w:rPr>
          <w:rFonts w:hint="eastAsia" w:ascii="黑体" w:hAnsi="黑体" w:eastAsia="黑体" w:cs="黑体"/>
          <w:sz w:val="32"/>
          <w:szCs w:val="32"/>
        </w:rPr>
        <w:t>二、中国政府采购网操作指南</w:t>
      </w:r>
    </w:p>
    <w:p>
      <w:pPr>
        <w:numPr>
          <w:ilvl w:val="0"/>
          <w:numId w:val="2"/>
        </w:numPr>
        <w:jc w:val="left"/>
        <w:rPr>
          <w:rFonts w:ascii="仿宋" w:hAnsi="仿宋" w:eastAsia="仿宋" w:cs="仿宋"/>
          <w:sz w:val="32"/>
          <w:szCs w:val="32"/>
        </w:rPr>
      </w:pPr>
      <w:r>
        <w:rPr>
          <w:rFonts w:hint="eastAsia" w:ascii="仿宋" w:hAnsi="仿宋" w:eastAsia="仿宋" w:cs="仿宋"/>
          <w:sz w:val="32"/>
          <w:szCs w:val="32"/>
          <w:lang w:val="en-US" w:eastAsia="zh-CN"/>
        </w:rPr>
        <w:t>登录</w:t>
      </w:r>
      <w:r>
        <w:rPr>
          <w:rFonts w:hint="eastAsia" w:ascii="仿宋" w:hAnsi="仿宋" w:eastAsia="仿宋" w:cs="仿宋"/>
          <w:sz w:val="32"/>
          <w:szCs w:val="32"/>
        </w:rPr>
        <w:t>中国政府采购网网址点击进入政府采购严重违法失信行为记录名单专栏</w:t>
      </w:r>
    </w:p>
    <w:p>
      <w:pPr>
        <w:jc w:val="left"/>
      </w:pPr>
      <w:r>
        <w:drawing>
          <wp:inline distT="0" distB="0" distL="114300" distR="114300">
            <wp:extent cx="5480685" cy="3128645"/>
            <wp:effectExtent l="0" t="0" r="5715" b="14605"/>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6"/>
                    <a:stretch>
                      <a:fillRect/>
                    </a:stretch>
                  </pic:blipFill>
                  <pic:spPr>
                    <a:xfrm>
                      <a:off x="0" y="0"/>
                      <a:ext cx="5480685" cy="3128645"/>
                    </a:xfrm>
                    <a:prstGeom prst="rect">
                      <a:avLst/>
                    </a:prstGeom>
                    <a:noFill/>
                    <a:ln>
                      <a:noFill/>
                    </a:ln>
                  </pic:spPr>
                </pic:pic>
              </a:graphicData>
            </a:graphic>
          </wp:inline>
        </w:drawing>
      </w:r>
    </w:p>
    <w:p>
      <w:pPr>
        <w:jc w:val="left"/>
        <w:rPr>
          <w:rFonts w:ascii="仿宋" w:hAnsi="仿宋" w:eastAsia="仿宋" w:cs="仿宋"/>
          <w:sz w:val="32"/>
          <w:szCs w:val="32"/>
        </w:rPr>
      </w:pPr>
      <w:r>
        <w:rPr>
          <w:rFonts w:hint="eastAsia" w:ascii="仿宋" w:hAnsi="仿宋" w:eastAsia="仿宋" w:cs="仿宋"/>
          <w:sz w:val="32"/>
          <w:szCs w:val="32"/>
        </w:rPr>
        <w:t>3、输入供应商名称点击查询</w:t>
      </w:r>
    </w:p>
    <w:p>
      <w:pPr>
        <w:jc w:val="left"/>
      </w:pPr>
      <w:r>
        <w:drawing>
          <wp:inline distT="0" distB="0" distL="114300" distR="114300">
            <wp:extent cx="5476875" cy="2536190"/>
            <wp:effectExtent l="0" t="0" r="9525" b="16510"/>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7"/>
                    <a:stretch>
                      <a:fillRect/>
                    </a:stretch>
                  </pic:blipFill>
                  <pic:spPr>
                    <a:xfrm>
                      <a:off x="0" y="0"/>
                      <a:ext cx="5476875" cy="2536190"/>
                    </a:xfrm>
                    <a:prstGeom prst="rect">
                      <a:avLst/>
                    </a:prstGeom>
                    <a:noFill/>
                    <a:ln>
                      <a:noFill/>
                    </a:ln>
                  </pic:spPr>
                </pic:pic>
              </a:graphicData>
            </a:graphic>
          </wp:inline>
        </w:drawing>
      </w:r>
    </w:p>
    <w:p>
      <w:pPr>
        <w:jc w:val="left"/>
        <w:rPr>
          <w:rFonts w:ascii="仿宋" w:hAnsi="仿宋" w:eastAsia="仿宋" w:cs="仿宋"/>
          <w:sz w:val="32"/>
          <w:szCs w:val="32"/>
        </w:rPr>
      </w:pPr>
      <w:r>
        <w:rPr>
          <w:rFonts w:hint="eastAsia" w:ascii="仿宋" w:hAnsi="仿宋" w:eastAsia="仿宋" w:cs="仿宋"/>
          <w:sz w:val="32"/>
          <w:szCs w:val="32"/>
        </w:rPr>
        <w:t>4、直接打印查询结果页面</w:t>
      </w:r>
    </w:p>
    <w:p>
      <w:pPr>
        <w:rPr>
          <w:rFonts w:ascii="仿宋" w:hAnsi="仿宋" w:eastAsia="仿宋" w:cs="仿宋"/>
          <w:sz w:val="32"/>
          <w:szCs w:val="32"/>
        </w:rPr>
      </w:pPr>
      <w:r>
        <w:rPr>
          <w:rFonts w:hint="eastAsia" w:ascii="仿宋" w:hAnsi="仿宋" w:eastAsia="仿宋" w:cs="仿宋"/>
          <w:sz w:val="32"/>
          <w:szCs w:val="32"/>
        </w:rPr>
        <w:br w:type="page"/>
      </w:r>
    </w:p>
    <w:p>
      <w:pPr>
        <w:jc w:val="left"/>
        <w:rPr>
          <w:rFonts w:hint="eastAsia" w:ascii="黑体" w:hAnsi="黑体" w:eastAsia="黑体" w:cs="黑体"/>
          <w:sz w:val="32"/>
          <w:szCs w:val="32"/>
          <w:lang w:val="en-US" w:eastAsia="zh-CN"/>
        </w:rPr>
      </w:pPr>
      <w:r>
        <w:rPr>
          <w:rFonts w:hint="eastAsia" w:ascii="黑体" w:hAnsi="黑体" w:eastAsia="黑体" w:cs="黑体"/>
          <w:sz w:val="32"/>
          <w:szCs w:val="32"/>
        </w:rPr>
        <w:t>三、深圳市政府采购监管网查询操作指南</w:t>
      </w:r>
      <w:r>
        <w:rPr>
          <w:rFonts w:hint="eastAsia" w:ascii="黑体" w:hAnsi="黑体" w:eastAsia="黑体" w:cs="黑体"/>
          <w:sz w:val="32"/>
          <w:szCs w:val="32"/>
          <w:lang w:val="en-US" w:eastAsia="zh-CN"/>
        </w:rPr>
        <w:t>①</w:t>
      </w:r>
    </w:p>
    <w:p>
      <w:pPr>
        <w:jc w:val="left"/>
        <w:rPr>
          <w:rFonts w:ascii="仿宋" w:hAnsi="仿宋" w:eastAsia="仿宋" w:cs="仿宋"/>
          <w:sz w:val="32"/>
          <w:szCs w:val="32"/>
        </w:rPr>
      </w:pPr>
      <w:r>
        <w:rPr>
          <w:rFonts w:hint="eastAsia" w:ascii="仿宋" w:hAnsi="仿宋" w:eastAsia="仿宋" w:cs="仿宋"/>
          <w:sz w:val="32"/>
          <w:szCs w:val="32"/>
        </w:rPr>
        <w:t>1、</w:t>
      </w:r>
      <w:r>
        <w:rPr>
          <w:rFonts w:hint="eastAsia" w:ascii="仿宋" w:hAnsi="仿宋" w:eastAsia="仿宋" w:cs="仿宋"/>
          <w:sz w:val="32"/>
          <w:szCs w:val="32"/>
          <w:lang w:val="en-US" w:eastAsia="zh-CN"/>
        </w:rPr>
        <w:t>登录</w:t>
      </w:r>
      <w:r>
        <w:rPr>
          <w:rFonts w:hint="eastAsia" w:ascii="仿宋" w:hAnsi="仿宋" w:eastAsia="仿宋" w:cs="仿宋"/>
          <w:sz w:val="32"/>
          <w:szCs w:val="32"/>
        </w:rPr>
        <w:t>深圳市政府采购监管网网址点击进入采购监管专栏</w:t>
      </w:r>
    </w:p>
    <w:p>
      <w:pPr>
        <w:jc w:val="left"/>
      </w:pPr>
      <w:r>
        <w:drawing>
          <wp:inline distT="0" distB="0" distL="114300" distR="114300">
            <wp:extent cx="5482590" cy="2710180"/>
            <wp:effectExtent l="0" t="0" r="3810" b="13970"/>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8"/>
                    <a:stretch>
                      <a:fillRect/>
                    </a:stretch>
                  </pic:blipFill>
                  <pic:spPr>
                    <a:xfrm>
                      <a:off x="0" y="0"/>
                      <a:ext cx="5482590" cy="2710180"/>
                    </a:xfrm>
                    <a:prstGeom prst="rect">
                      <a:avLst/>
                    </a:prstGeom>
                    <a:noFill/>
                    <a:ln>
                      <a:noFill/>
                    </a:ln>
                  </pic:spPr>
                </pic:pic>
              </a:graphicData>
            </a:graphic>
          </wp:inline>
        </w:drawing>
      </w:r>
    </w:p>
    <w:p>
      <w:pPr>
        <w:jc w:val="left"/>
        <w:rPr>
          <w:rFonts w:ascii="仿宋" w:hAnsi="仿宋" w:eastAsia="仿宋" w:cs="仿宋"/>
          <w:sz w:val="32"/>
          <w:szCs w:val="32"/>
        </w:rPr>
      </w:pPr>
      <w:r>
        <w:rPr>
          <w:rFonts w:hint="eastAsia" w:ascii="仿宋" w:hAnsi="仿宋" w:eastAsia="仿宋" w:cs="仿宋"/>
          <w:sz w:val="32"/>
          <w:szCs w:val="32"/>
        </w:rPr>
        <w:t>3、输入供应商名称点击查询</w:t>
      </w:r>
    </w:p>
    <w:p>
      <w:pPr>
        <w:jc w:val="left"/>
      </w:pPr>
      <w:r>
        <w:drawing>
          <wp:inline distT="0" distB="0" distL="114300" distR="114300">
            <wp:extent cx="5479415" cy="3021330"/>
            <wp:effectExtent l="0" t="0" r="6985" b="7620"/>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9"/>
                    <a:stretch>
                      <a:fillRect/>
                    </a:stretch>
                  </pic:blipFill>
                  <pic:spPr>
                    <a:xfrm>
                      <a:off x="0" y="0"/>
                      <a:ext cx="5479415" cy="3021330"/>
                    </a:xfrm>
                    <a:prstGeom prst="rect">
                      <a:avLst/>
                    </a:prstGeom>
                    <a:noFill/>
                    <a:ln>
                      <a:noFill/>
                    </a:ln>
                  </pic:spPr>
                </pic:pic>
              </a:graphicData>
            </a:graphic>
          </wp:inline>
        </w:drawing>
      </w:r>
    </w:p>
    <w:p>
      <w:pPr>
        <w:numPr>
          <w:ilvl w:val="0"/>
          <w:numId w:val="2"/>
        </w:numPr>
        <w:ind w:left="0" w:leftChars="0" w:firstLine="0" w:firstLineChars="0"/>
        <w:jc w:val="left"/>
        <w:rPr>
          <w:rFonts w:hint="eastAsia" w:ascii="仿宋" w:hAnsi="仿宋" w:eastAsia="仿宋" w:cs="仿宋"/>
          <w:sz w:val="32"/>
          <w:szCs w:val="32"/>
        </w:rPr>
      </w:pPr>
      <w:r>
        <w:rPr>
          <w:rFonts w:hint="eastAsia" w:ascii="仿宋" w:hAnsi="仿宋" w:eastAsia="仿宋" w:cs="仿宋"/>
          <w:sz w:val="32"/>
          <w:szCs w:val="32"/>
        </w:rPr>
        <w:t>直接打印查询结果页面</w:t>
      </w:r>
    </w:p>
    <w:p>
      <w:pPr>
        <w:numPr>
          <w:ilvl w:val="0"/>
          <w:numId w:val="3"/>
        </w:numPr>
        <w:jc w:val="left"/>
        <w:rPr>
          <w:rFonts w:hint="eastAsia" w:ascii="黑体" w:hAnsi="黑体" w:eastAsia="黑体" w:cs="黑体"/>
          <w:sz w:val="32"/>
          <w:szCs w:val="32"/>
        </w:rPr>
      </w:pPr>
      <w:r>
        <w:rPr>
          <w:rFonts w:hint="eastAsia" w:ascii="黑体" w:hAnsi="黑体" w:eastAsia="黑体" w:cs="黑体"/>
          <w:sz w:val="32"/>
          <w:szCs w:val="32"/>
        </w:rPr>
        <w:t>深圳市政府采购监管网查询操作指南</w:t>
      </w:r>
      <w:r>
        <w:rPr>
          <w:rFonts w:hint="eastAsia" w:ascii="黑体" w:hAnsi="黑体" w:eastAsia="黑体" w:cs="黑体"/>
          <w:sz w:val="32"/>
          <w:szCs w:val="32"/>
          <w:lang w:val="en-US" w:eastAsia="zh-CN"/>
        </w:rPr>
        <w:t>②</w:t>
      </w:r>
    </w:p>
    <w:p>
      <w:pPr>
        <w:jc w:val="left"/>
        <w:rPr>
          <w:rFonts w:ascii="仿宋" w:hAnsi="仿宋" w:eastAsia="仿宋" w:cs="仿宋"/>
          <w:sz w:val="32"/>
          <w:szCs w:val="32"/>
        </w:rPr>
      </w:pPr>
      <w:r>
        <w:rPr>
          <w:rFonts w:hint="eastAsia" w:ascii="仿宋" w:hAnsi="仿宋" w:eastAsia="仿宋" w:cs="仿宋"/>
          <w:sz w:val="32"/>
          <w:szCs w:val="32"/>
        </w:rPr>
        <w:t>1、</w:t>
      </w:r>
      <w:r>
        <w:rPr>
          <w:rFonts w:hint="eastAsia" w:ascii="仿宋" w:hAnsi="仿宋" w:eastAsia="仿宋" w:cs="仿宋"/>
          <w:sz w:val="32"/>
          <w:szCs w:val="32"/>
          <w:lang w:val="en-US" w:eastAsia="zh-CN"/>
        </w:rPr>
        <w:t>登录</w:t>
      </w:r>
      <w:r>
        <w:rPr>
          <w:rFonts w:hint="eastAsia" w:ascii="仿宋" w:hAnsi="仿宋" w:eastAsia="仿宋" w:cs="仿宋"/>
          <w:sz w:val="32"/>
          <w:szCs w:val="32"/>
        </w:rPr>
        <w:t>深圳市政府采购监管网网址点击进入采购监管专栏</w:t>
      </w:r>
    </w:p>
    <w:p>
      <w:pPr>
        <w:jc w:val="left"/>
      </w:pPr>
      <w:r>
        <w:drawing>
          <wp:inline distT="0" distB="0" distL="114300" distR="114300">
            <wp:extent cx="5482590" cy="2710180"/>
            <wp:effectExtent l="0" t="0" r="3810" b="13970"/>
            <wp:docPr id="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pic:cNvPicPr>
                      <a:picLocks noChangeAspect="1"/>
                    </pic:cNvPicPr>
                  </pic:nvPicPr>
                  <pic:blipFill>
                    <a:blip r:embed="rId8"/>
                    <a:stretch>
                      <a:fillRect/>
                    </a:stretch>
                  </pic:blipFill>
                  <pic:spPr>
                    <a:xfrm>
                      <a:off x="0" y="0"/>
                      <a:ext cx="5482590" cy="2710180"/>
                    </a:xfrm>
                    <a:prstGeom prst="rect">
                      <a:avLst/>
                    </a:prstGeom>
                    <a:noFill/>
                    <a:ln>
                      <a:noFill/>
                    </a:ln>
                  </pic:spPr>
                </pic:pic>
              </a:graphicData>
            </a:graphic>
          </wp:inline>
        </w:drawing>
      </w:r>
    </w:p>
    <w:p>
      <w:pPr>
        <w:numPr>
          <w:ilvl w:val="0"/>
          <w:numId w:val="0"/>
        </w:numPr>
        <w:ind w:leftChars="0"/>
        <w:jc w:val="left"/>
      </w:pPr>
      <w:r>
        <w:rPr>
          <w:rFonts w:hint="eastAsia" w:ascii="仿宋" w:hAnsi="仿宋" w:eastAsia="仿宋" w:cs="仿宋"/>
          <w:sz w:val="32"/>
          <w:szCs w:val="32"/>
          <w:lang w:val="en-US" w:eastAsia="zh-CN"/>
        </w:rPr>
        <w:t>3、</w:t>
      </w:r>
      <w:r>
        <w:rPr>
          <w:rFonts w:hint="eastAsia" w:ascii="仿宋" w:hAnsi="仿宋" w:eastAsia="仿宋" w:cs="仿宋"/>
          <w:sz w:val="32"/>
          <w:szCs w:val="32"/>
        </w:rPr>
        <w:t>点击</w:t>
      </w:r>
      <w:r>
        <w:rPr>
          <w:rFonts w:hint="eastAsia" w:ascii="仿宋" w:hAnsi="仿宋" w:eastAsia="仿宋" w:cs="仿宋"/>
          <w:sz w:val="32"/>
          <w:szCs w:val="32"/>
          <w:lang w:val="en-US" w:eastAsia="zh-CN"/>
        </w:rPr>
        <w:t>选择诚信档案栏</w:t>
      </w:r>
      <w:r>
        <w:drawing>
          <wp:inline distT="0" distB="0" distL="114300" distR="114300">
            <wp:extent cx="5478145" cy="3011805"/>
            <wp:effectExtent l="0" t="0" r="8255" b="17145"/>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10"/>
                    <a:stretch>
                      <a:fillRect/>
                    </a:stretch>
                  </pic:blipFill>
                  <pic:spPr>
                    <a:xfrm>
                      <a:off x="0" y="0"/>
                      <a:ext cx="5478145" cy="3011805"/>
                    </a:xfrm>
                    <a:prstGeom prst="rect">
                      <a:avLst/>
                    </a:prstGeom>
                    <a:noFill/>
                    <a:ln>
                      <a:noFill/>
                    </a:ln>
                  </pic:spPr>
                </pic:pic>
              </a:graphicData>
            </a:graphic>
          </wp:inline>
        </w:drawing>
      </w:r>
    </w:p>
    <w:p>
      <w:pPr>
        <w:jc w:val="left"/>
        <w:rPr>
          <w:rFonts w:ascii="仿宋" w:hAnsi="仿宋" w:eastAsia="仿宋" w:cs="仿宋"/>
          <w:sz w:val="32"/>
          <w:szCs w:val="32"/>
        </w:rPr>
      </w:pPr>
      <w:r>
        <w:rPr>
          <w:rFonts w:hint="eastAsia" w:ascii="仿宋" w:hAnsi="仿宋" w:eastAsia="仿宋" w:cs="仿宋"/>
          <w:sz w:val="32"/>
          <w:szCs w:val="32"/>
          <w:lang w:val="en-US" w:eastAsia="zh-CN"/>
        </w:rPr>
        <w:t>4、</w:t>
      </w:r>
      <w:r>
        <w:rPr>
          <w:rFonts w:hint="eastAsia" w:ascii="仿宋" w:hAnsi="仿宋" w:eastAsia="仿宋" w:cs="仿宋"/>
          <w:sz w:val="32"/>
          <w:szCs w:val="32"/>
        </w:rPr>
        <w:t>输入供应商名称点击查询</w:t>
      </w:r>
    </w:p>
    <w:p>
      <w:pPr>
        <w:numPr>
          <w:ilvl w:val="0"/>
          <w:numId w:val="0"/>
        </w:numPr>
        <w:ind w:leftChars="0"/>
        <w:jc w:val="left"/>
      </w:pPr>
      <w:r>
        <w:drawing>
          <wp:inline distT="0" distB="0" distL="114300" distR="114300">
            <wp:extent cx="5480050" cy="2793365"/>
            <wp:effectExtent l="0" t="0" r="6350" b="6985"/>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11"/>
                    <a:stretch>
                      <a:fillRect/>
                    </a:stretch>
                  </pic:blipFill>
                  <pic:spPr>
                    <a:xfrm>
                      <a:off x="0" y="0"/>
                      <a:ext cx="5480050" cy="2793365"/>
                    </a:xfrm>
                    <a:prstGeom prst="rect">
                      <a:avLst/>
                    </a:prstGeom>
                    <a:noFill/>
                    <a:ln>
                      <a:noFill/>
                    </a:ln>
                  </pic:spPr>
                </pic:pic>
              </a:graphicData>
            </a:graphic>
          </wp:inline>
        </w:drawing>
      </w:r>
    </w:p>
    <w:p>
      <w:pPr>
        <w:numPr>
          <w:ilvl w:val="0"/>
          <w:numId w:val="0"/>
        </w:numPr>
        <w:ind w:leftChars="0"/>
        <w:jc w:val="left"/>
        <w:rPr>
          <w:rFonts w:hint="eastAsia" w:ascii="仿宋" w:hAnsi="仿宋" w:eastAsia="仿宋" w:cs="仿宋"/>
          <w:sz w:val="32"/>
          <w:szCs w:val="32"/>
        </w:rPr>
      </w:pPr>
      <w:r>
        <w:rPr>
          <w:rFonts w:hint="eastAsia" w:ascii="仿宋" w:hAnsi="仿宋" w:eastAsia="仿宋" w:cs="仿宋"/>
          <w:sz w:val="32"/>
          <w:szCs w:val="32"/>
          <w:lang w:val="en-US" w:eastAsia="zh-CN"/>
        </w:rPr>
        <w:t>5、</w:t>
      </w:r>
      <w:r>
        <w:rPr>
          <w:rFonts w:hint="eastAsia" w:ascii="仿宋" w:hAnsi="仿宋" w:eastAsia="仿宋" w:cs="仿宋"/>
          <w:sz w:val="32"/>
          <w:szCs w:val="32"/>
        </w:rPr>
        <w:t>直接打印查询结果页面</w:t>
      </w:r>
    </w:p>
    <w:p>
      <w:pPr>
        <w:jc w:val="left"/>
        <w:rPr>
          <w:rFonts w:ascii="仿宋" w:hAnsi="仿宋" w:eastAsia="仿宋" w:cs="仿宋"/>
          <w:sz w:val="32"/>
          <w:szCs w:val="32"/>
        </w:rPr>
      </w:pPr>
    </w:p>
    <w:p>
      <w:pPr>
        <w:numPr>
          <w:ilvl w:val="0"/>
          <w:numId w:val="0"/>
        </w:numPr>
        <w:ind w:leftChars="0"/>
        <w:jc w:val="left"/>
        <w:rPr>
          <w:rFonts w:hint="eastAsia"/>
          <w:lang w:val="en-US" w:eastAsia="zh-CN"/>
        </w:rPr>
      </w:pPr>
      <w:bookmarkStart w:id="0" w:name="_GoBack"/>
      <w:bookmarkEnd w:id="0"/>
    </w:p>
    <w:sectPr>
      <w:pgSz w:w="12240" w:h="15840"/>
      <w:pgMar w:top="1440" w:right="1800" w:bottom="1440" w:left="1800" w:header="720" w:footer="720"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C1AC82D"/>
    <w:multiLevelType w:val="singleLevel"/>
    <w:tmpl w:val="CC1AC82D"/>
    <w:lvl w:ilvl="0" w:tentative="0">
      <w:start w:val="4"/>
      <w:numFmt w:val="chineseCounting"/>
      <w:suff w:val="nothing"/>
      <w:lvlText w:val="%1、"/>
      <w:lvlJc w:val="left"/>
      <w:rPr>
        <w:rFonts w:hint="eastAsia"/>
      </w:rPr>
    </w:lvl>
  </w:abstractNum>
  <w:abstractNum w:abstractNumId="1">
    <w:nsid w:val="FB40126C"/>
    <w:multiLevelType w:val="singleLevel"/>
    <w:tmpl w:val="FB40126C"/>
    <w:lvl w:ilvl="0" w:tentative="0">
      <w:start w:val="1"/>
      <w:numFmt w:val="decimal"/>
      <w:suff w:val="nothing"/>
      <w:lvlText w:val="%1、"/>
      <w:lvlJc w:val="left"/>
    </w:lvl>
  </w:abstractNum>
  <w:abstractNum w:abstractNumId="2">
    <w:nsid w:val="18A1AFE5"/>
    <w:multiLevelType w:val="singleLevel"/>
    <w:tmpl w:val="18A1AFE5"/>
    <w:lvl w:ilvl="0" w:tentative="0">
      <w:start w:val="1"/>
      <w:numFmt w:val="decimal"/>
      <w:suff w:val="nothing"/>
      <w:lvlText w:val="%1、"/>
      <w:lvlJc w:val="left"/>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7"/>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c1MDE1NjVjMjVkMzk4NzA3OWUwMjEyY2U2ZTExNjYifQ=="/>
  </w:docVars>
  <w:rsids>
    <w:rsidRoot w:val="00172A27"/>
    <w:rsid w:val="00172A27"/>
    <w:rsid w:val="0072125D"/>
    <w:rsid w:val="007D747A"/>
    <w:rsid w:val="00926B79"/>
    <w:rsid w:val="009E13C4"/>
    <w:rsid w:val="00D17A88"/>
    <w:rsid w:val="01310826"/>
    <w:rsid w:val="0AF243EA"/>
    <w:rsid w:val="1DE74FE7"/>
    <w:rsid w:val="1EC17640"/>
    <w:rsid w:val="214634E9"/>
    <w:rsid w:val="283E4638"/>
    <w:rsid w:val="2ED23E09"/>
    <w:rsid w:val="32951A09"/>
    <w:rsid w:val="38EE3FA0"/>
    <w:rsid w:val="3E833F48"/>
    <w:rsid w:val="456E6AB7"/>
    <w:rsid w:val="4A095D70"/>
    <w:rsid w:val="4C5123C5"/>
    <w:rsid w:val="5FDA03E0"/>
    <w:rsid w:val="66995EA3"/>
    <w:rsid w:val="7F2E3762"/>
    <w:rsid w:val="7F313B5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jc w:val="both"/>
    </w:pPr>
    <w:rPr>
      <w:rFonts w:eastAsia="宋体" w:asciiTheme="minorHAnsi" w:hAnsiTheme="minorHAnsi" w:cstheme="minorBidi"/>
      <w:kern w:val="2"/>
      <w:sz w:val="21"/>
      <w:lang w:val="en-US" w:eastAsia="zh-CN" w:bidi="ar-SA"/>
    </w:rPr>
  </w:style>
  <w:style w:type="paragraph" w:styleId="2">
    <w:name w:val="heading 1"/>
    <w:basedOn w:val="1"/>
    <w:next w:val="1"/>
    <w:qFormat/>
    <w:uiPriority w:val="0"/>
    <w:pPr>
      <w:keepNext/>
      <w:keepLines/>
      <w:spacing w:before="100" w:after="90"/>
      <w:jc w:val="center"/>
      <w:outlineLvl w:val="0"/>
    </w:pPr>
    <w:rPr>
      <w:kern w:val="44"/>
      <w:sz w:val="44"/>
    </w:rPr>
  </w:style>
  <w:style w:type="character" w:default="1" w:styleId="6">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3">
    <w:name w:val="footer"/>
    <w:basedOn w:val="1"/>
    <w:link w:val="9"/>
    <w:qFormat/>
    <w:uiPriority w:val="0"/>
    <w:pPr>
      <w:tabs>
        <w:tab w:val="center" w:pos="4153"/>
        <w:tab w:val="right" w:pos="8306"/>
      </w:tabs>
      <w:snapToGrid w:val="0"/>
      <w:jc w:val="left"/>
    </w:pPr>
    <w:rPr>
      <w:sz w:val="18"/>
      <w:szCs w:val="18"/>
    </w:rPr>
  </w:style>
  <w:style w:type="paragraph" w:styleId="4">
    <w:name w:val="header"/>
    <w:basedOn w:val="1"/>
    <w:link w:val="8"/>
    <w:qFormat/>
    <w:uiPriority w:val="0"/>
    <w:pPr>
      <w:pBdr>
        <w:bottom w:val="single" w:color="auto" w:sz="6" w:space="1"/>
      </w:pBdr>
      <w:tabs>
        <w:tab w:val="center" w:pos="4153"/>
        <w:tab w:val="right" w:pos="8306"/>
      </w:tabs>
      <w:snapToGrid w:val="0"/>
      <w:jc w:val="center"/>
    </w:pPr>
    <w:rPr>
      <w:sz w:val="18"/>
      <w:szCs w:val="18"/>
    </w:rPr>
  </w:style>
  <w:style w:type="character" w:styleId="7">
    <w:name w:val="Hyperlink"/>
    <w:basedOn w:val="6"/>
    <w:qFormat/>
    <w:uiPriority w:val="0"/>
    <w:rPr>
      <w:color w:val="0000FF"/>
      <w:u w:val="single"/>
    </w:rPr>
  </w:style>
  <w:style w:type="character" w:customStyle="1" w:styleId="8">
    <w:name w:val="页眉 Char"/>
    <w:basedOn w:val="6"/>
    <w:link w:val="4"/>
    <w:qFormat/>
    <w:uiPriority w:val="0"/>
    <w:rPr>
      <w:rFonts w:eastAsia="宋体"/>
      <w:kern w:val="2"/>
      <w:sz w:val="18"/>
      <w:szCs w:val="18"/>
    </w:rPr>
  </w:style>
  <w:style w:type="character" w:customStyle="1" w:styleId="9">
    <w:name w:val="页脚 Char"/>
    <w:basedOn w:val="6"/>
    <w:link w:val="3"/>
    <w:qFormat/>
    <w:uiPriority w:val="0"/>
    <w:rPr>
      <w:rFonts w:eastAsia="宋体"/>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3</Pages>
  <Words>201</Words>
  <Characters>249</Characters>
  <Lines>2</Lines>
  <Paragraphs>1</Paragraphs>
  <TotalTime>22</TotalTime>
  <ScaleCrop>false</ScaleCrop>
  <LinksUpToDate>false</LinksUpToDate>
  <CharactersWithSpaces>249</CharactersWithSpaces>
  <Application>WPS Office_12.1.0.16417_F1E327BC-269C-435d-A152-05C5408002CA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2021-04-29T07:04:00Z</dcterms:created>
  <dc:creator>张亦恒</dc:creator>
  <cp:lastModifiedBy>阿宝</cp:lastModifiedBy>
  <cp:lastPrinted>2021-04-30T03:01:00Z</cp:lastPrinted>
  <dcterms:modified xsi:type="dcterms:W3CDTF">2024-04-07T08:32:59Z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2052-12.1.0.16417</vt:lpwstr>
  </property>
  <property fmtid="{D5CDD505-2E9C-101B-9397-08002B2CF9AE}" pid="3" name="ICV">
    <vt:lpwstr>DF9DF62E530A4B8EB624A20AE93BDCC7_13</vt:lpwstr>
  </property>
</Properties>
</file>