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jc w:val="center"/>
        <w:rPr>
          <w:rFonts w:ascii="宋体" w:hAnsi="宋体"/>
          <w:b/>
          <w:sz w:val="48"/>
          <w:szCs w:val="48"/>
        </w:rPr>
      </w:pPr>
    </w:p>
    <w:p>
      <w:pPr>
        <w:spacing w:before="120" w:beforeLines="50" w:after="240" w:afterLines="100" w:line="360" w:lineRule="auto"/>
        <w:jc w:val="center"/>
        <w:rPr>
          <w:rFonts w:ascii="宋体" w:hAnsi="宋体"/>
          <w:b/>
          <w:sz w:val="44"/>
          <w:szCs w:val="44"/>
        </w:rPr>
      </w:pPr>
      <w:r>
        <w:rPr>
          <w:rFonts w:hint="eastAsia" w:ascii="宋体" w:hAnsi="宋体"/>
          <w:b/>
          <w:sz w:val="44"/>
          <w:szCs w:val="44"/>
        </w:rPr>
        <w:t>京基智慧科园3栋一单元宿舍5至30层1170套房屋装修工程设计</w:t>
      </w:r>
    </w:p>
    <w:p>
      <w:pPr>
        <w:spacing w:before="120" w:beforeLines="50" w:after="240" w:afterLines="100" w:line="360" w:lineRule="auto"/>
        <w:jc w:val="center"/>
        <w:rPr>
          <w:rFonts w:ascii="宋体" w:hAnsi="宋体"/>
          <w:b/>
          <w:sz w:val="44"/>
          <w:szCs w:val="44"/>
        </w:rPr>
      </w:pPr>
    </w:p>
    <w:p>
      <w:pPr>
        <w:spacing w:before="120" w:beforeLines="50" w:after="240" w:afterLines="100" w:line="360" w:lineRule="auto"/>
        <w:jc w:val="center"/>
        <w:rPr>
          <w:rFonts w:ascii="宋体" w:hAnsi="宋体"/>
          <w:b/>
          <w:sz w:val="72"/>
          <w:szCs w:val="72"/>
        </w:rPr>
      </w:pPr>
      <w:r>
        <w:rPr>
          <w:rFonts w:hint="eastAsia" w:ascii="宋体" w:hAnsi="宋体"/>
          <w:b/>
          <w:sz w:val="72"/>
          <w:szCs w:val="72"/>
        </w:rPr>
        <w:t>公开招标（自主）文件</w:t>
      </w: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adjustRightInd w:val="0"/>
        <w:snapToGrid w:val="0"/>
        <w:spacing w:line="560" w:lineRule="atLeast"/>
        <w:ind w:firstLine="602" w:firstLineChars="200"/>
        <w:jc w:val="center"/>
        <w:rPr>
          <w:rFonts w:ascii="宋体" w:hAnsi="宋体" w:cs="宋体"/>
          <w:sz w:val="28"/>
          <w:szCs w:val="28"/>
        </w:rPr>
      </w:pPr>
      <w:r>
        <w:rPr>
          <w:rFonts w:hint="eastAsia" w:ascii="仿宋_GB2312" w:hAnsi="宋体" w:eastAsia="仿宋_GB2312"/>
          <w:b/>
          <w:sz w:val="30"/>
          <w:szCs w:val="30"/>
        </w:rPr>
        <w:t>招标人：</w:t>
      </w:r>
      <w:r>
        <w:rPr>
          <w:rFonts w:hint="eastAsia" w:ascii="宋体" w:hAnsi="宋体" w:cs="宋体"/>
          <w:sz w:val="28"/>
          <w:szCs w:val="28"/>
        </w:rPr>
        <w:t>深圳市龙岗区城投置地开发有限公司</w:t>
      </w:r>
    </w:p>
    <w:p>
      <w:pPr>
        <w:spacing w:line="540" w:lineRule="exact"/>
        <w:jc w:val="right"/>
        <w:rPr>
          <w:rFonts w:ascii="仿宋_GB2312" w:hAnsi="仿宋_GB2312" w:eastAsia="仿宋_GB2312" w:cs="仿宋_GB2312"/>
          <w:b/>
          <w:color w:val="000000"/>
          <w:sz w:val="30"/>
          <w:szCs w:val="30"/>
        </w:rPr>
      </w:pPr>
    </w:p>
    <w:p>
      <w:pPr>
        <w:spacing w:line="360" w:lineRule="auto"/>
        <w:jc w:val="center"/>
        <w:rPr>
          <w:rFonts w:ascii="仿宋_GB2312" w:hAnsi="宋体" w:eastAsia="仿宋_GB2312"/>
          <w:b/>
          <w:sz w:val="30"/>
          <w:szCs w:val="30"/>
        </w:rPr>
      </w:pPr>
    </w:p>
    <w:p>
      <w:pPr>
        <w:spacing w:line="360" w:lineRule="auto"/>
        <w:jc w:val="center"/>
        <w:rPr>
          <w:rFonts w:ascii="宋体" w:hAnsi="宋体"/>
          <w:sz w:val="30"/>
          <w:szCs w:val="30"/>
        </w:rPr>
      </w:pPr>
      <w:r>
        <w:rPr>
          <w:rFonts w:hint="eastAsia" w:ascii="宋体" w:hAnsi="宋体"/>
          <w:sz w:val="30"/>
          <w:szCs w:val="30"/>
        </w:rPr>
        <w:t xml:space="preserve">   二〇二四年八月</w:t>
      </w:r>
    </w:p>
    <w:p>
      <w:pPr>
        <w:widowControl/>
        <w:spacing w:before="60" w:beforeLines="25" w:after="60" w:afterLines="25" w:line="360" w:lineRule="auto"/>
        <w:jc w:val="center"/>
        <w:rPr>
          <w:rFonts w:ascii="宋体" w:hAnsi="宋体"/>
          <w:b/>
          <w:sz w:val="32"/>
          <w:szCs w:val="32"/>
          <w:lang w:val="zh-CN"/>
        </w:rPr>
        <w:sectPr>
          <w:headerReference r:id="rId3" w:type="default"/>
          <w:footerReference r:id="rId4" w:type="default"/>
          <w:pgSz w:w="11906" w:h="16838"/>
          <w:pgMar w:top="1440" w:right="1800" w:bottom="1440" w:left="1800" w:header="1247" w:footer="737" w:gutter="0"/>
          <w:pgNumType w:fmt="decimal" w:start="1"/>
          <w:cols w:space="720" w:num="1"/>
          <w:docGrid w:linePitch="380" w:charSpace="-4301"/>
        </w:sectPr>
      </w:pPr>
    </w:p>
    <w:p>
      <w:pPr>
        <w:widowControl/>
        <w:spacing w:before="60" w:beforeLines="25" w:after="60" w:afterLines="25" w:line="360" w:lineRule="auto"/>
        <w:jc w:val="center"/>
        <w:rPr>
          <w:rFonts w:ascii="宋体" w:hAnsi="宋体"/>
          <w:b/>
          <w:sz w:val="32"/>
          <w:szCs w:val="32"/>
          <w:lang w:val="zh-CN"/>
        </w:rPr>
      </w:pPr>
      <w:r>
        <w:rPr>
          <w:rFonts w:ascii="宋体" w:hAnsi="宋体"/>
          <w:b/>
          <w:sz w:val="32"/>
          <w:szCs w:val="32"/>
          <w:lang w:val="zh-CN"/>
        </w:rPr>
        <w:t>目</w:t>
      </w:r>
      <w:r>
        <w:rPr>
          <w:rFonts w:hint="eastAsia" w:ascii="宋体" w:hAnsi="宋体"/>
          <w:b/>
          <w:sz w:val="32"/>
          <w:szCs w:val="32"/>
          <w:lang w:val="zh-CN"/>
        </w:rPr>
        <w:t>　</w:t>
      </w:r>
      <w:r>
        <w:rPr>
          <w:rFonts w:ascii="宋体" w:hAnsi="宋体"/>
          <w:b/>
          <w:sz w:val="32"/>
          <w:szCs w:val="32"/>
          <w:lang w:val="zh-CN"/>
        </w:rPr>
        <w:t>录</w:t>
      </w:r>
    </w:p>
    <w:p>
      <w:pPr>
        <w:spacing w:line="480" w:lineRule="auto"/>
        <w:jc w:val="left"/>
        <w:rPr>
          <w:rFonts w:hint="eastAsia" w:ascii="宋体" w:hAnsi="宋体" w:eastAsia="宋体"/>
          <w:sz w:val="24"/>
          <w:szCs w:val="24"/>
          <w:lang w:eastAsia="zh-CN"/>
        </w:rPr>
      </w:pPr>
      <w:r>
        <w:rPr>
          <w:rFonts w:hint="eastAsia" w:ascii="宋体" w:hAnsi="宋体"/>
          <w:sz w:val="24"/>
          <w:szCs w:val="24"/>
          <w:lang w:val="zh-CN"/>
        </w:rPr>
        <w:t>第一章</w:t>
      </w:r>
      <w:r>
        <w:rPr>
          <w:rFonts w:ascii="宋体" w:hAnsi="宋体"/>
          <w:sz w:val="24"/>
          <w:szCs w:val="24"/>
          <w:lang w:val="zh-CN"/>
        </w:rPr>
        <w:tab/>
      </w:r>
      <w:r>
        <w:rPr>
          <w:rFonts w:hint="eastAsia" w:ascii="宋体" w:hAnsi="宋体"/>
          <w:sz w:val="24"/>
          <w:szCs w:val="24"/>
          <w:lang w:val="zh-CN"/>
        </w:rPr>
        <w:t xml:space="preserve"> 公开招标（自主）公</w:t>
      </w:r>
      <w:r>
        <w:rPr>
          <w:rFonts w:hint="eastAsia" w:ascii="宋体" w:hAnsi="宋体"/>
          <w:sz w:val="24"/>
          <w:szCs w:val="24"/>
        </w:rPr>
        <w:t>告</w:t>
      </w:r>
      <w:r>
        <w:rPr>
          <w:rFonts w:ascii="宋体" w:hAnsi="宋体"/>
          <w:sz w:val="24"/>
          <w:szCs w:val="24"/>
          <w:lang w:val="zh-CN"/>
        </w:rPr>
        <w:t>…………………………………………………</w:t>
      </w:r>
      <w:r>
        <w:rPr>
          <w:rFonts w:hint="eastAsia" w:ascii="宋体" w:hAnsi="宋体"/>
          <w:sz w:val="24"/>
          <w:szCs w:val="24"/>
          <w:lang w:val="en-US" w:eastAsia="zh-CN"/>
        </w:rPr>
        <w:t>3</w:t>
      </w:r>
    </w:p>
    <w:p>
      <w:pPr>
        <w:spacing w:line="480" w:lineRule="auto"/>
        <w:rPr>
          <w:rFonts w:hint="eastAsia" w:ascii="宋体" w:hAnsi="宋体" w:eastAsia="宋体"/>
          <w:sz w:val="24"/>
          <w:szCs w:val="24"/>
          <w:lang w:eastAsia="zh-CN"/>
        </w:rPr>
      </w:pPr>
      <w:r>
        <w:rPr>
          <w:rFonts w:hint="eastAsia" w:ascii="宋体" w:hAnsi="宋体"/>
          <w:sz w:val="24"/>
          <w:szCs w:val="24"/>
          <w:lang w:val="zh-CN"/>
        </w:rPr>
        <w:t>第二章  投标须知</w:t>
      </w:r>
      <w:r>
        <w:rPr>
          <w:rFonts w:ascii="宋体" w:hAnsi="宋体"/>
          <w:sz w:val="24"/>
          <w:szCs w:val="24"/>
          <w:lang w:val="zh-CN"/>
        </w:rPr>
        <w:t>…………………………………………………………………</w:t>
      </w:r>
      <w:r>
        <w:rPr>
          <w:rFonts w:hint="eastAsia" w:ascii="宋体" w:hAnsi="宋体"/>
          <w:sz w:val="24"/>
          <w:szCs w:val="24"/>
          <w:lang w:val="en-US" w:eastAsia="zh-CN"/>
        </w:rPr>
        <w:t>8</w:t>
      </w:r>
    </w:p>
    <w:p>
      <w:pPr>
        <w:spacing w:line="480" w:lineRule="auto"/>
        <w:ind w:firstLine="240" w:firstLineChars="100"/>
        <w:rPr>
          <w:rFonts w:hint="eastAsia" w:ascii="宋体" w:hAnsi="宋体" w:eastAsia="宋体"/>
          <w:sz w:val="24"/>
          <w:szCs w:val="24"/>
          <w:lang w:eastAsia="zh-CN"/>
        </w:rPr>
      </w:pPr>
      <w:r>
        <w:rPr>
          <w:rFonts w:hint="eastAsia" w:ascii="宋体" w:hAnsi="宋体"/>
          <w:sz w:val="24"/>
          <w:szCs w:val="24"/>
          <w:lang w:val="zh-CN"/>
        </w:rPr>
        <w:t>一、总</w:t>
      </w:r>
      <w:r>
        <w:rPr>
          <w:rFonts w:ascii="宋体" w:hAnsi="宋体"/>
          <w:sz w:val="24"/>
          <w:szCs w:val="24"/>
          <w:lang w:val="zh-CN"/>
        </w:rPr>
        <w:t xml:space="preserve">  </w:t>
      </w:r>
      <w:r>
        <w:rPr>
          <w:rFonts w:hint="eastAsia" w:ascii="宋体" w:hAnsi="宋体"/>
          <w:sz w:val="24"/>
          <w:szCs w:val="24"/>
          <w:lang w:val="zh-CN"/>
        </w:rPr>
        <w:t>则</w:t>
      </w:r>
      <w:r>
        <w:rPr>
          <w:rFonts w:ascii="宋体" w:hAnsi="宋体"/>
          <w:sz w:val="24"/>
          <w:szCs w:val="24"/>
          <w:lang w:val="zh-CN"/>
        </w:rPr>
        <w:t>………………………………………………………………………</w:t>
      </w:r>
      <w:r>
        <w:rPr>
          <w:rFonts w:hint="eastAsia" w:ascii="宋体" w:hAnsi="宋体"/>
          <w:sz w:val="24"/>
          <w:szCs w:val="24"/>
          <w:lang w:val="en-US" w:eastAsia="zh-CN"/>
        </w:rPr>
        <w:t>9</w:t>
      </w:r>
    </w:p>
    <w:p>
      <w:pPr>
        <w:spacing w:line="480" w:lineRule="auto"/>
        <w:ind w:firstLine="240" w:firstLineChars="100"/>
        <w:rPr>
          <w:rFonts w:hint="default" w:ascii="宋体" w:hAnsi="宋体" w:eastAsia="宋体"/>
          <w:sz w:val="24"/>
          <w:szCs w:val="24"/>
          <w:lang w:val="en-US" w:eastAsia="zh-CN"/>
        </w:rPr>
      </w:pPr>
      <w:r>
        <w:rPr>
          <w:rFonts w:hint="eastAsia" w:ascii="宋体" w:hAnsi="宋体"/>
          <w:sz w:val="24"/>
          <w:szCs w:val="24"/>
          <w:lang w:val="zh-CN"/>
        </w:rPr>
        <w:t>二、文件的编制</w:t>
      </w:r>
      <w:r>
        <w:rPr>
          <w:rFonts w:ascii="宋体" w:hAnsi="宋体"/>
          <w:sz w:val="24"/>
          <w:szCs w:val="24"/>
          <w:lang w:val="zh-CN"/>
        </w:rPr>
        <w:t>…………………………………………………………………</w:t>
      </w:r>
      <w:r>
        <w:rPr>
          <w:rFonts w:hint="eastAsia" w:ascii="宋体" w:hAnsi="宋体"/>
          <w:sz w:val="24"/>
          <w:szCs w:val="24"/>
          <w:lang w:val="en-US" w:eastAsia="zh-CN"/>
        </w:rPr>
        <w:t>10</w:t>
      </w:r>
    </w:p>
    <w:p>
      <w:pPr>
        <w:spacing w:line="480" w:lineRule="auto"/>
        <w:ind w:firstLine="240" w:firstLineChars="100"/>
        <w:rPr>
          <w:rFonts w:hint="default" w:ascii="宋体" w:hAnsi="宋体" w:eastAsia="宋体"/>
          <w:sz w:val="24"/>
          <w:szCs w:val="24"/>
          <w:lang w:val="en-US" w:eastAsia="zh-CN"/>
        </w:rPr>
      </w:pPr>
      <w:r>
        <w:rPr>
          <w:rFonts w:hint="eastAsia" w:ascii="宋体" w:hAnsi="宋体"/>
          <w:sz w:val="24"/>
          <w:szCs w:val="24"/>
          <w:lang w:val="zh-CN"/>
        </w:rPr>
        <w:t>三、投标文件的</w:t>
      </w:r>
      <w:r>
        <w:rPr>
          <w:rFonts w:hint="eastAsia" w:ascii="宋体" w:hAnsi="宋体"/>
          <w:sz w:val="24"/>
          <w:szCs w:val="24"/>
        </w:rPr>
        <w:t>递</w:t>
      </w:r>
      <w:r>
        <w:rPr>
          <w:rFonts w:hint="eastAsia" w:ascii="宋体" w:hAnsi="宋体"/>
          <w:sz w:val="24"/>
          <w:szCs w:val="24"/>
          <w:lang w:val="zh-CN"/>
        </w:rPr>
        <w:t>交</w:t>
      </w:r>
      <w:r>
        <w:rPr>
          <w:rFonts w:ascii="宋体" w:hAnsi="宋体"/>
          <w:sz w:val="24"/>
          <w:szCs w:val="24"/>
          <w:lang w:val="zh-CN"/>
        </w:rPr>
        <w:t>……………………………………………………………</w:t>
      </w:r>
      <w:r>
        <w:rPr>
          <w:rFonts w:hint="eastAsia" w:ascii="宋体" w:hAnsi="宋体"/>
          <w:sz w:val="24"/>
          <w:szCs w:val="24"/>
          <w:lang w:val="en-US" w:eastAsia="zh-CN"/>
        </w:rPr>
        <w:t>10</w:t>
      </w:r>
    </w:p>
    <w:p>
      <w:pPr>
        <w:spacing w:line="480" w:lineRule="auto"/>
        <w:ind w:firstLine="240" w:firstLineChars="100"/>
        <w:rPr>
          <w:rFonts w:hint="default" w:ascii="宋体" w:hAnsi="宋体" w:eastAsia="宋体"/>
          <w:sz w:val="24"/>
          <w:szCs w:val="24"/>
          <w:lang w:val="en-US" w:eastAsia="zh-CN"/>
        </w:rPr>
      </w:pPr>
      <w:r>
        <w:rPr>
          <w:rFonts w:hint="eastAsia" w:ascii="宋体" w:hAnsi="宋体"/>
          <w:sz w:val="24"/>
          <w:szCs w:val="24"/>
          <w:lang w:val="zh-CN"/>
        </w:rPr>
        <w:t>四、开</w:t>
      </w:r>
      <w:r>
        <w:rPr>
          <w:rFonts w:ascii="宋体" w:hAnsi="宋体"/>
          <w:sz w:val="24"/>
          <w:szCs w:val="24"/>
          <w:lang w:val="zh-CN"/>
        </w:rPr>
        <w:t xml:space="preserve">  </w:t>
      </w:r>
      <w:r>
        <w:rPr>
          <w:rFonts w:hint="eastAsia" w:ascii="宋体" w:hAnsi="宋体"/>
          <w:sz w:val="24"/>
          <w:szCs w:val="24"/>
          <w:lang w:val="zh-CN"/>
        </w:rPr>
        <w:t>标</w:t>
      </w:r>
      <w:r>
        <w:rPr>
          <w:rFonts w:ascii="宋体" w:hAnsi="宋体"/>
          <w:sz w:val="24"/>
          <w:szCs w:val="24"/>
          <w:lang w:val="zh-CN"/>
        </w:rPr>
        <w:t>………………………………………………………………………</w:t>
      </w:r>
      <w:r>
        <w:rPr>
          <w:rFonts w:hint="eastAsia" w:ascii="宋体" w:hAnsi="宋体"/>
          <w:sz w:val="24"/>
          <w:szCs w:val="24"/>
          <w:lang w:val="en-US" w:eastAsia="zh-CN"/>
        </w:rPr>
        <w:t>11</w:t>
      </w:r>
    </w:p>
    <w:p>
      <w:pPr>
        <w:spacing w:line="480" w:lineRule="auto"/>
        <w:ind w:firstLine="240" w:firstLineChars="100"/>
        <w:rPr>
          <w:rFonts w:hint="default" w:ascii="宋体" w:hAnsi="宋体" w:eastAsia="宋体"/>
          <w:sz w:val="24"/>
          <w:szCs w:val="24"/>
          <w:lang w:val="en-US" w:eastAsia="zh-CN"/>
        </w:rPr>
      </w:pPr>
      <w:r>
        <w:rPr>
          <w:rFonts w:hint="eastAsia" w:ascii="宋体" w:hAnsi="宋体"/>
          <w:sz w:val="24"/>
          <w:szCs w:val="24"/>
          <w:lang w:val="zh-CN"/>
        </w:rPr>
        <w:t>五、资格审查</w:t>
      </w:r>
      <w:r>
        <w:rPr>
          <w:rFonts w:ascii="宋体" w:hAnsi="宋体"/>
          <w:sz w:val="24"/>
          <w:szCs w:val="24"/>
          <w:lang w:val="zh-CN"/>
        </w:rPr>
        <w:t>……………………………………………………………………</w:t>
      </w:r>
      <w:r>
        <w:rPr>
          <w:rFonts w:hint="eastAsia" w:ascii="宋体" w:hAnsi="宋体"/>
          <w:sz w:val="24"/>
          <w:szCs w:val="24"/>
          <w:lang w:val="en-US" w:eastAsia="zh-CN"/>
        </w:rPr>
        <w:t>11</w:t>
      </w:r>
    </w:p>
    <w:p>
      <w:pPr>
        <w:spacing w:line="480" w:lineRule="auto"/>
        <w:ind w:firstLine="240" w:firstLineChars="100"/>
        <w:rPr>
          <w:rFonts w:hint="default" w:ascii="宋体" w:hAnsi="宋体" w:eastAsia="宋体"/>
          <w:sz w:val="24"/>
          <w:szCs w:val="24"/>
          <w:lang w:val="en-US" w:eastAsia="zh-CN"/>
        </w:rPr>
      </w:pPr>
      <w:r>
        <w:rPr>
          <w:rFonts w:hint="eastAsia" w:ascii="宋体" w:hAnsi="宋体"/>
          <w:sz w:val="24"/>
          <w:szCs w:val="24"/>
          <w:lang w:val="zh-CN"/>
        </w:rPr>
        <w:t>六、评标</w:t>
      </w:r>
      <w:r>
        <w:rPr>
          <w:rFonts w:ascii="宋体" w:hAnsi="宋体"/>
          <w:sz w:val="24"/>
          <w:szCs w:val="24"/>
          <w:lang w:val="zh-CN"/>
        </w:rPr>
        <w:t>…………………………………………………………………………</w:t>
      </w:r>
      <w:r>
        <w:rPr>
          <w:rFonts w:hint="eastAsia" w:ascii="宋体" w:hAnsi="宋体"/>
          <w:sz w:val="24"/>
          <w:szCs w:val="24"/>
          <w:lang w:val="en-US" w:eastAsia="zh-CN"/>
        </w:rPr>
        <w:t>11</w:t>
      </w:r>
    </w:p>
    <w:p>
      <w:pPr>
        <w:spacing w:line="480" w:lineRule="auto"/>
        <w:ind w:firstLine="240" w:firstLineChars="100"/>
        <w:rPr>
          <w:rFonts w:hint="eastAsia" w:ascii="宋体" w:hAnsi="宋体" w:eastAsia="宋体"/>
          <w:sz w:val="24"/>
          <w:szCs w:val="24"/>
          <w:lang w:eastAsia="zh-CN"/>
        </w:rPr>
      </w:pPr>
      <w:r>
        <w:rPr>
          <w:rFonts w:hint="eastAsia" w:ascii="宋体" w:hAnsi="宋体"/>
          <w:sz w:val="24"/>
          <w:szCs w:val="24"/>
          <w:lang w:val="zh-CN"/>
        </w:rPr>
        <w:t>七、签订合同</w:t>
      </w:r>
      <w:r>
        <w:rPr>
          <w:rFonts w:ascii="宋体" w:hAnsi="宋体"/>
          <w:sz w:val="24"/>
          <w:szCs w:val="24"/>
          <w:lang w:val="zh-CN"/>
        </w:rPr>
        <w:t>……………………………………………………………………</w:t>
      </w:r>
      <w:r>
        <w:rPr>
          <w:rFonts w:hint="eastAsia" w:ascii="宋体" w:hAnsi="宋体"/>
          <w:sz w:val="24"/>
          <w:szCs w:val="24"/>
        </w:rPr>
        <w:t>1</w:t>
      </w:r>
      <w:r>
        <w:rPr>
          <w:rFonts w:hint="eastAsia" w:ascii="宋体" w:hAnsi="宋体"/>
          <w:sz w:val="24"/>
          <w:szCs w:val="24"/>
          <w:lang w:val="en-US" w:eastAsia="zh-CN"/>
        </w:rPr>
        <w:t>2</w:t>
      </w:r>
    </w:p>
    <w:p>
      <w:pPr>
        <w:spacing w:line="480" w:lineRule="auto"/>
        <w:rPr>
          <w:rFonts w:hint="eastAsia" w:ascii="宋体" w:hAnsi="宋体" w:eastAsia="宋体"/>
          <w:sz w:val="24"/>
          <w:szCs w:val="24"/>
          <w:lang w:eastAsia="zh-CN"/>
        </w:rPr>
      </w:pPr>
      <w:r>
        <w:rPr>
          <w:rFonts w:hint="eastAsia" w:ascii="宋体" w:hAnsi="宋体"/>
          <w:sz w:val="24"/>
          <w:szCs w:val="24"/>
          <w:lang w:val="zh-CN"/>
        </w:rPr>
        <w:t>第三章</w:t>
      </w:r>
      <w:r>
        <w:rPr>
          <w:rFonts w:hint="eastAsia" w:ascii="宋体" w:hAnsi="宋体"/>
          <w:sz w:val="24"/>
          <w:szCs w:val="24"/>
        </w:rPr>
        <w:t xml:space="preserve">  合同文件</w:t>
      </w:r>
      <w:r>
        <w:rPr>
          <w:rFonts w:ascii="宋体" w:hAnsi="宋体"/>
          <w:sz w:val="24"/>
          <w:szCs w:val="24"/>
        </w:rPr>
        <w:t>…………………………………………………………………</w:t>
      </w:r>
      <w:r>
        <w:rPr>
          <w:rFonts w:hint="eastAsia" w:ascii="宋体" w:hAnsi="宋体"/>
          <w:sz w:val="24"/>
          <w:szCs w:val="24"/>
        </w:rPr>
        <w:t>1</w:t>
      </w:r>
      <w:r>
        <w:rPr>
          <w:rFonts w:hint="eastAsia" w:ascii="宋体" w:hAnsi="宋体"/>
          <w:sz w:val="24"/>
          <w:szCs w:val="24"/>
          <w:lang w:val="en-US" w:eastAsia="zh-CN"/>
        </w:rPr>
        <w:t>6</w:t>
      </w:r>
    </w:p>
    <w:p>
      <w:pPr>
        <w:spacing w:line="480" w:lineRule="auto"/>
        <w:rPr>
          <w:rFonts w:hint="eastAsia" w:ascii="宋体" w:hAnsi="宋体"/>
          <w:sz w:val="24"/>
          <w:szCs w:val="24"/>
          <w:lang w:val="en-US" w:eastAsia="zh-CN"/>
        </w:rPr>
      </w:pPr>
      <w:r>
        <w:rPr>
          <w:rFonts w:hint="eastAsia" w:ascii="宋体" w:hAnsi="宋体"/>
          <w:sz w:val="24"/>
          <w:szCs w:val="24"/>
        </w:rPr>
        <w:t>第四章  投标文件格式</w:t>
      </w:r>
      <w:r>
        <w:rPr>
          <w:rFonts w:ascii="宋体" w:hAnsi="宋体"/>
          <w:sz w:val="24"/>
          <w:szCs w:val="24"/>
          <w:lang w:val="zh-CN"/>
        </w:rPr>
        <w:t>……………………………………………………………</w:t>
      </w:r>
      <w:r>
        <w:rPr>
          <w:rFonts w:hint="eastAsia" w:ascii="宋体" w:hAnsi="宋体"/>
          <w:sz w:val="24"/>
          <w:szCs w:val="24"/>
          <w:lang w:val="en-US" w:eastAsia="zh-CN"/>
        </w:rPr>
        <w:t>17</w:t>
      </w:r>
    </w:p>
    <w:p>
      <w:pPr>
        <w:spacing w:line="480" w:lineRule="auto"/>
        <w:rPr>
          <w:rFonts w:hint="default" w:ascii="宋体" w:hAnsi="宋体"/>
          <w:sz w:val="24"/>
          <w:szCs w:val="24"/>
          <w:lang w:val="en-US" w:eastAsia="zh-CN"/>
        </w:rPr>
      </w:pPr>
      <w:r>
        <w:rPr>
          <w:rFonts w:hint="eastAsia" w:ascii="宋体" w:hAnsi="宋体"/>
          <w:sz w:val="24"/>
          <w:szCs w:val="24"/>
        </w:rPr>
        <w:t>第</w:t>
      </w:r>
      <w:r>
        <w:rPr>
          <w:rFonts w:hint="eastAsia" w:ascii="宋体" w:hAnsi="宋体"/>
          <w:sz w:val="24"/>
          <w:szCs w:val="24"/>
          <w:lang w:eastAsia="zh-CN"/>
        </w:rPr>
        <w:t>五</w:t>
      </w:r>
      <w:r>
        <w:rPr>
          <w:rFonts w:hint="eastAsia" w:ascii="宋体" w:hAnsi="宋体"/>
          <w:sz w:val="24"/>
          <w:szCs w:val="24"/>
        </w:rPr>
        <w:t xml:space="preserve">章  </w:t>
      </w:r>
      <w:r>
        <w:rPr>
          <w:rFonts w:hint="eastAsia" w:ascii="宋体" w:hAnsi="宋体"/>
          <w:sz w:val="24"/>
          <w:szCs w:val="24"/>
          <w:lang w:eastAsia="zh-CN"/>
        </w:rPr>
        <w:t>项目平面图</w:t>
      </w:r>
      <w:r>
        <w:rPr>
          <w:rFonts w:ascii="宋体" w:hAnsi="宋体"/>
          <w:sz w:val="24"/>
          <w:szCs w:val="24"/>
          <w:lang w:val="zh-CN"/>
        </w:rPr>
        <w:t>………………………………………………………………</w:t>
      </w:r>
      <w:r>
        <w:rPr>
          <w:rFonts w:hint="eastAsia" w:ascii="宋体" w:hAnsi="宋体"/>
          <w:sz w:val="24"/>
          <w:szCs w:val="24"/>
          <w:lang w:val="en-US" w:eastAsia="zh-CN"/>
        </w:rPr>
        <w:t>21</w:t>
      </w:r>
    </w:p>
    <w:p>
      <w:pPr>
        <w:spacing w:line="480" w:lineRule="auto"/>
        <w:rPr>
          <w:rFonts w:ascii="宋体" w:hAnsi="宋体"/>
          <w:sz w:val="24"/>
          <w:szCs w:val="24"/>
        </w:rPr>
      </w:pPr>
      <w:r>
        <w:rPr>
          <w:rFonts w:hint="eastAsia" w:ascii="宋体" w:hAnsi="宋体"/>
        </w:rPr>
        <w:fldChar w:fldCharType="begin"/>
      </w:r>
      <w:r>
        <w:instrText xml:space="preserve">TOC \o "1-3" \t "" \h \z \u </w:instrText>
      </w:r>
      <w:r>
        <w:rPr>
          <w:rFonts w:hint="eastAsia" w:ascii="宋体" w:hAnsi="宋体"/>
        </w:rPr>
        <w:fldChar w:fldCharType="separate"/>
      </w:r>
    </w:p>
    <w:p>
      <w:pPr>
        <w:spacing w:line="480" w:lineRule="auto"/>
        <w:rPr>
          <w:rFonts w:ascii="宋体" w:hAnsi="宋体"/>
          <w:sz w:val="24"/>
          <w:szCs w:val="24"/>
        </w:rPr>
      </w:pPr>
      <w:r>
        <w:rPr>
          <w:rFonts w:hint="eastAsia"/>
        </w:rPr>
        <w:fldChar w:fldCharType="end"/>
      </w:r>
      <w:r>
        <w:rPr>
          <w:rFonts w:hint="eastAsia" w:ascii="宋体" w:hAnsi="宋体"/>
        </w:rPr>
        <w:fldChar w:fldCharType="begin"/>
      </w:r>
      <w:r>
        <w:instrText xml:space="preserve">TOC \o "1-3" \t "" \h \z \u </w:instrText>
      </w:r>
      <w:r>
        <w:rPr>
          <w:rFonts w:hint="eastAsia" w:ascii="宋体" w:hAnsi="宋体"/>
        </w:rPr>
        <w:fldChar w:fldCharType="separate"/>
      </w:r>
    </w:p>
    <w:p>
      <w:pPr>
        <w:widowControl/>
        <w:spacing w:before="60" w:beforeLines="25" w:after="60" w:afterLines="25" w:line="360" w:lineRule="auto"/>
        <w:jc w:val="center"/>
        <w:rPr>
          <w:rFonts w:hint="eastAsia"/>
        </w:rPr>
        <w:sectPr>
          <w:headerReference r:id="rId5" w:type="default"/>
          <w:footerReference r:id="rId6" w:type="default"/>
          <w:pgSz w:w="11906" w:h="16838"/>
          <w:pgMar w:top="1276" w:right="1351" w:bottom="1135" w:left="1414" w:header="851" w:footer="992" w:gutter="0"/>
          <w:pgNumType w:fmt="decimal"/>
          <w:cols w:space="720" w:num="1"/>
          <w:docGrid w:type="lines" w:linePitch="312" w:charSpace="0"/>
        </w:sectPr>
      </w:pPr>
      <w:r>
        <w:rPr>
          <w:rFonts w:hint="eastAsia"/>
        </w:rPr>
        <w:fldChar w:fldCharType="end"/>
      </w:r>
      <w:bookmarkStart w:id="0" w:name="_Toc509669684"/>
    </w:p>
    <w:p>
      <w:pPr>
        <w:widowControl/>
        <w:spacing w:before="60" w:beforeLines="25" w:after="60" w:afterLines="25" w:line="360" w:lineRule="auto"/>
        <w:jc w:val="center"/>
        <w:rPr>
          <w:rFonts w:ascii="宋体" w:hAnsi="宋体"/>
          <w:b/>
          <w:sz w:val="36"/>
          <w:szCs w:val="36"/>
        </w:rPr>
      </w:pPr>
      <w:r>
        <w:rPr>
          <w:rFonts w:ascii="宋体" w:hAnsi="宋体"/>
          <w:b/>
          <w:sz w:val="36"/>
          <w:szCs w:val="36"/>
        </w:rPr>
        <w:t>第一章</w:t>
      </w:r>
      <w:r>
        <w:rPr>
          <w:rFonts w:hint="eastAsia" w:ascii="宋体" w:hAnsi="宋体"/>
          <w:b/>
          <w:sz w:val="36"/>
          <w:szCs w:val="36"/>
        </w:rPr>
        <w:t xml:space="preserve">  </w:t>
      </w:r>
      <w:bookmarkEnd w:id="0"/>
      <w:r>
        <w:rPr>
          <w:rFonts w:hint="eastAsia" w:ascii="宋体" w:hAnsi="宋体"/>
          <w:b/>
          <w:sz w:val="36"/>
          <w:szCs w:val="36"/>
        </w:rPr>
        <w:t>公开招标（自主）公告</w:t>
      </w:r>
    </w:p>
    <w:p>
      <w:pPr>
        <w:spacing w:line="540" w:lineRule="exact"/>
        <w:rPr>
          <w:rFonts w:ascii="仿宋_GB2312" w:hAnsi="仿宋_GB2312" w:eastAsia="仿宋_GB2312" w:cs="仿宋_GB2312"/>
          <w:sz w:val="28"/>
          <w:szCs w:val="28"/>
        </w:rPr>
      </w:pPr>
      <w:bookmarkStart w:id="1" w:name="_Toc509669685"/>
      <w:r>
        <w:rPr>
          <w:rFonts w:hint="eastAsia" w:ascii="仿宋_GB2312" w:hAnsi="仿宋_GB2312" w:eastAsia="仿宋_GB2312" w:cs="仿宋_GB2312"/>
          <w:b/>
          <w:bCs/>
          <w:sz w:val="28"/>
          <w:szCs w:val="28"/>
        </w:rPr>
        <w:t>一、项目名称：</w:t>
      </w:r>
      <w:r>
        <w:rPr>
          <w:rFonts w:hint="eastAsia" w:ascii="仿宋_GB2312" w:hAnsi="仿宋_GB2312" w:eastAsia="仿宋_GB2312" w:cs="仿宋_GB2312"/>
          <w:sz w:val="28"/>
          <w:szCs w:val="28"/>
        </w:rPr>
        <w:t>京基智慧科园3栋一单元宿舍5至30层1170套房屋装修工程设计。</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b/>
          <w:bCs/>
          <w:sz w:val="28"/>
          <w:szCs w:val="28"/>
        </w:rPr>
        <w:t>二、项目概况：</w:t>
      </w:r>
      <w:r>
        <w:rPr>
          <w:rFonts w:hint="eastAsia" w:ascii="仿宋_GB2312" w:hAnsi="仿宋_GB2312" w:eastAsia="仿宋_GB2312" w:cs="仿宋_GB2312"/>
          <w:sz w:val="28"/>
          <w:szCs w:val="28"/>
        </w:rPr>
        <w:t>京基智慧科园3栋一单元宿舍位于龙岗区龙城街道黄阁中路和清霞路</w:t>
      </w:r>
      <w:r>
        <w:rPr>
          <w:rFonts w:hint="eastAsia" w:ascii="仿宋_GB2312" w:hAnsi="仿宋_GB2312" w:eastAsia="仿宋_GB2312" w:cs="仿宋_GB2312"/>
          <w:sz w:val="28"/>
          <w:szCs w:val="28"/>
          <w:lang w:eastAsia="zh-CN"/>
        </w:rPr>
        <w:t>交会处</w:t>
      </w:r>
      <w:r>
        <w:rPr>
          <w:rFonts w:hint="eastAsia" w:ascii="仿宋_GB2312" w:hAnsi="仿宋_GB2312" w:eastAsia="仿宋_GB2312" w:cs="仿宋_GB2312"/>
          <w:sz w:val="28"/>
          <w:szCs w:val="28"/>
        </w:rPr>
        <w:t>西北侧，土地用途为新型产业用地、建筑功能为宿舍建筑。建筑工程采用标准层设计，5至30层每层45套，共26层1170套，01、16、17、45号房建筑面积45平方米左右，其它各房建筑面积约37平方米左右，原建筑设计均为单房，除13层以下局部楼层存在剪力墙厚度变化外，各层均无其他变化，套内均为毛坯，总套内建筑面积约31923平方米，总分摊公用面积约12523平方米，总建筑面积约44446平方米。</w:t>
      </w:r>
    </w:p>
    <w:p>
      <w:pPr>
        <w:spacing w:line="540" w:lineRule="exact"/>
        <w:rPr>
          <w:rFonts w:ascii="仿宋_GB2312" w:hAnsi="仿宋_GB2312" w:eastAsia="仿宋_GB2312" w:cs="仿宋_GB2312"/>
          <w:sz w:val="28"/>
          <w:szCs w:val="28"/>
        </w:rPr>
      </w:pPr>
      <w:r>
        <w:rPr>
          <w:rFonts w:hint="eastAsia" w:ascii="仿宋_GB2312" w:hAnsi="仿宋_GB2312" w:eastAsia="仿宋_GB2312" w:cs="仿宋_GB2312"/>
          <w:b/>
          <w:bCs/>
          <w:sz w:val="28"/>
          <w:szCs w:val="28"/>
        </w:rPr>
        <w:t>三、工作范围：</w:t>
      </w:r>
      <w:r>
        <w:rPr>
          <w:rFonts w:hint="eastAsia" w:ascii="仿宋_GB2312" w:hAnsi="仿宋_GB2312" w:eastAsia="仿宋_GB2312" w:cs="仿宋_GB2312"/>
          <w:sz w:val="28"/>
          <w:szCs w:val="28"/>
        </w:rPr>
        <w:t>房屋套内装饰装修工程设计，包括但不限于方案设计（3个单房方案、2个套房方案、估算编制及设计优化等）、相应施工图设计（完成装修工程所需的各个专业图纸包括但不限于水、电、各类铺装、吊顶等）、报审报建及施工配合（含材料、家具及二次设计审核、电器选样定样封样等）、竣工验收（含消防验收等）、竣工图审核及签字盖章、国家法定装修工程最低保修期期内设计回访等保障项目落地运行所需的设计工作，具体以发包人出具的设计任务书为准。</w:t>
      </w:r>
    </w:p>
    <w:p>
      <w:pPr>
        <w:spacing w:line="540" w:lineRule="exact"/>
        <w:jc w:val="left"/>
        <w:rPr>
          <w:rFonts w:ascii="仿宋_GB2312" w:hAnsi="仿宋_GB2312" w:eastAsia="仿宋_GB2312" w:cs="仿宋_GB2312"/>
          <w:bCs/>
          <w:sz w:val="28"/>
          <w:szCs w:val="28"/>
        </w:rPr>
      </w:pPr>
      <w:r>
        <w:rPr>
          <w:rFonts w:hint="eastAsia" w:ascii="仿宋_GB2312" w:hAnsi="仿宋_GB2312" w:eastAsia="仿宋_GB2312" w:cs="仿宋_GB2312"/>
          <w:b/>
          <w:bCs/>
          <w:sz w:val="28"/>
          <w:szCs w:val="28"/>
        </w:rPr>
        <w:t>四、公开招标（自主）价款：</w:t>
      </w:r>
      <w:r>
        <w:rPr>
          <w:rFonts w:hint="eastAsia" w:ascii="仿宋_GB2312" w:hAnsi="仿宋_GB2312" w:eastAsia="仿宋_GB2312" w:cs="仿宋_GB2312"/>
          <w:bCs/>
          <w:sz w:val="28"/>
          <w:szCs w:val="28"/>
        </w:rPr>
        <w:t>本次投标上限价为30万元（不含），最低下浮率不超过20%。</w:t>
      </w:r>
    </w:p>
    <w:p>
      <w:pPr>
        <w:spacing w:line="540" w:lineRule="exact"/>
        <w:rPr>
          <w:rFonts w:ascii="仿宋_GB2312" w:hAnsi="仿宋_GB2312" w:eastAsia="仿宋_GB2312" w:cs="仿宋_GB2312"/>
          <w:sz w:val="28"/>
          <w:szCs w:val="28"/>
        </w:rPr>
      </w:pPr>
      <w:r>
        <w:rPr>
          <w:rFonts w:hint="eastAsia" w:ascii="仿宋_GB2312" w:hAnsi="仿宋_GB2312" w:eastAsia="仿宋_GB2312" w:cs="仿宋_GB2312"/>
          <w:b/>
          <w:bCs/>
          <w:sz w:val="28"/>
          <w:szCs w:val="28"/>
        </w:rPr>
        <w:t>五、报价要求</w:t>
      </w:r>
      <w:r>
        <w:rPr>
          <w:rFonts w:hint="eastAsia" w:ascii="仿宋_GB2312" w:hAnsi="仿宋_GB2312" w:eastAsia="仿宋_GB2312" w:cs="仿宋_GB2312"/>
          <w:sz w:val="28"/>
          <w:szCs w:val="28"/>
        </w:rPr>
        <w:t xml:space="preserve">：投标人在限价范围内，自主报价。 </w:t>
      </w:r>
    </w:p>
    <w:p>
      <w:pPr>
        <w:spacing w:line="54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六、响应单位资格要求：</w:t>
      </w:r>
    </w:p>
    <w:p>
      <w:pPr>
        <w:pStyle w:val="187"/>
        <w:tabs>
          <w:tab w:val="left" w:pos="426"/>
          <w:tab w:val="left" w:pos="567"/>
        </w:tabs>
        <w:spacing w:line="540" w:lineRule="exact"/>
        <w:ind w:firstLine="560"/>
        <w:rPr>
          <w:rFonts w:ascii="仿宋_GB2312" w:eastAsia="仿宋_GB2312"/>
          <w:sz w:val="28"/>
          <w:szCs w:val="28"/>
        </w:rPr>
      </w:pPr>
      <w:r>
        <w:rPr>
          <w:rFonts w:hint="eastAsia" w:ascii="仿宋_GB2312" w:eastAsia="仿宋_GB2312"/>
          <w:sz w:val="28"/>
          <w:szCs w:val="28"/>
        </w:rPr>
        <w:t>（1）企业</w:t>
      </w:r>
      <w:r>
        <w:rPr>
          <w:rFonts w:hint="eastAsia" w:ascii="仿宋_GB2312" w:hAnsi="仿宋_GB2312" w:eastAsia="仿宋_GB2312" w:cs="仿宋_GB2312"/>
          <w:bCs/>
          <w:sz w:val="28"/>
          <w:szCs w:val="28"/>
        </w:rPr>
        <w:t>资质要求：</w:t>
      </w:r>
      <w:r>
        <w:rPr>
          <w:rFonts w:ascii="仿宋_GB2312" w:hAnsi="仿宋_GB2312" w:eastAsia="仿宋_GB2312" w:cs="仿宋_GB2312"/>
          <w:bCs/>
          <w:sz w:val="28"/>
          <w:szCs w:val="28"/>
        </w:rPr>
        <w:t>在中华人民共和国境内注册，具有独立法人资格的单位</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具备建筑装饰工程设计专项甲级资质的单位</w:t>
      </w:r>
      <w:r>
        <w:rPr>
          <w:rFonts w:hint="eastAsia" w:ascii="仿宋_GB2312" w:hAnsi="仿宋_GB2312" w:eastAsia="仿宋_GB2312" w:cs="仿宋_GB2312"/>
          <w:bCs/>
          <w:sz w:val="28"/>
          <w:szCs w:val="28"/>
        </w:rPr>
        <w:t>。</w:t>
      </w:r>
    </w:p>
    <w:p>
      <w:pPr>
        <w:pStyle w:val="187"/>
        <w:tabs>
          <w:tab w:val="left" w:pos="426"/>
          <w:tab w:val="left" w:pos="567"/>
        </w:tabs>
        <w:spacing w:line="540" w:lineRule="exact"/>
        <w:ind w:firstLine="560"/>
        <w:rPr>
          <w:rFonts w:ascii="仿宋_GB2312" w:eastAsia="仿宋_GB2312"/>
          <w:sz w:val="28"/>
          <w:szCs w:val="28"/>
        </w:rPr>
      </w:pPr>
      <w:r>
        <w:rPr>
          <w:rFonts w:hint="eastAsia" w:ascii="仿宋_GB2312" w:eastAsia="仿宋_GB2312"/>
          <w:sz w:val="28"/>
          <w:szCs w:val="28"/>
        </w:rPr>
        <w:t>（2）本工程不接受联合体投标。</w:t>
      </w:r>
    </w:p>
    <w:p>
      <w:pPr>
        <w:spacing w:line="540" w:lineRule="exact"/>
        <w:rPr>
          <w:rFonts w:ascii="仿宋_GB2312" w:hAnsi="仿宋_GB2312" w:eastAsia="仿宋_GB2312" w:cs="仿宋_GB2312"/>
          <w:bCs/>
          <w:sz w:val="28"/>
          <w:szCs w:val="28"/>
        </w:rPr>
      </w:pPr>
      <w:r>
        <w:rPr>
          <w:rFonts w:hint="eastAsia" w:ascii="仿宋_GB2312" w:hAnsi="仿宋_GB2312" w:eastAsia="仿宋_GB2312" w:cs="仿宋_GB2312"/>
          <w:b/>
          <w:bCs/>
          <w:sz w:val="28"/>
          <w:szCs w:val="28"/>
        </w:rPr>
        <w:t>七、评审方法：</w:t>
      </w:r>
      <w:r>
        <w:rPr>
          <w:rFonts w:hint="eastAsia" w:ascii="仿宋_GB2312" w:hAnsi="仿宋_GB2312" w:eastAsia="仿宋_GB2312" w:cs="仿宋_GB2312"/>
          <w:bCs/>
          <w:sz w:val="28"/>
          <w:szCs w:val="28"/>
        </w:rPr>
        <w:t>综合评审法（直接票决法）。</w:t>
      </w:r>
    </w:p>
    <w:p>
      <w:pPr>
        <w:pStyle w:val="188"/>
        <w:numPr>
          <w:ilvl w:val="255"/>
          <w:numId w:val="0"/>
        </w:numPr>
        <w:spacing w:before="0" w:line="540" w:lineRule="exact"/>
        <w:rPr>
          <w:rFonts w:ascii="仿宋_GB2312" w:hAnsi="Calibri" w:eastAsia="仿宋_GB2312"/>
          <w:sz w:val="28"/>
          <w:szCs w:val="28"/>
        </w:rPr>
      </w:pPr>
      <w:r>
        <w:rPr>
          <w:rFonts w:hint="eastAsia" w:ascii="仿宋_GB2312" w:hAnsi="仿宋_GB2312" w:eastAsia="仿宋_GB2312" w:cs="仿宋_GB2312"/>
          <w:b/>
          <w:bCs/>
          <w:sz w:val="28"/>
          <w:szCs w:val="28"/>
        </w:rPr>
        <w:t>八、合同模式：</w:t>
      </w:r>
      <w:r>
        <w:rPr>
          <w:rFonts w:hint="eastAsia" w:ascii="仿宋_GB2312" w:hAnsi="Calibri" w:eastAsia="仿宋_GB2312"/>
          <w:sz w:val="28"/>
          <w:szCs w:val="28"/>
        </w:rPr>
        <w:t>采用总</w:t>
      </w:r>
      <w:r>
        <w:rPr>
          <w:rFonts w:hint="eastAsia" w:ascii="仿宋_GB2312" w:hAnsi="仿宋_GB2312" w:eastAsia="仿宋_GB2312" w:cs="仿宋_GB2312"/>
          <w:bCs/>
          <w:sz w:val="28"/>
          <w:szCs w:val="28"/>
        </w:rPr>
        <w:t>价包干合同, 最终结算不作价格调整。结算原则详见合同。</w:t>
      </w:r>
    </w:p>
    <w:p>
      <w:pPr>
        <w:pStyle w:val="188"/>
        <w:numPr>
          <w:ilvl w:val="255"/>
          <w:numId w:val="0"/>
        </w:numPr>
        <w:spacing w:before="0" w:line="560" w:lineRule="exact"/>
        <w:rPr>
          <w:rFonts w:ascii="仿宋_GB2312" w:eastAsia="仿宋_GB2312"/>
          <w:sz w:val="28"/>
          <w:szCs w:val="28"/>
        </w:rPr>
      </w:pPr>
      <w:r>
        <w:rPr>
          <w:rFonts w:hint="eastAsia" w:ascii="仿宋_GB2312" w:hAnsi="仿宋_GB2312" w:eastAsia="仿宋_GB2312" w:cs="仿宋_GB2312"/>
          <w:b/>
          <w:bCs/>
          <w:sz w:val="28"/>
          <w:szCs w:val="28"/>
        </w:rPr>
        <w:t>九、支付方式：</w:t>
      </w:r>
      <w:r>
        <w:rPr>
          <w:rFonts w:hint="eastAsia" w:ascii="仿宋_GB2312" w:eastAsia="仿宋_GB2312"/>
          <w:sz w:val="28"/>
          <w:szCs w:val="28"/>
        </w:rPr>
        <w:t>按工作分阶段支付。具体支付原则详见合同。</w:t>
      </w:r>
    </w:p>
    <w:p>
      <w:pPr>
        <w:spacing w:line="54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十、响应文件要求：</w:t>
      </w:r>
    </w:p>
    <w:p>
      <w:pPr>
        <w:numPr>
          <w:ilvl w:val="255"/>
          <w:numId w:val="0"/>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（1）本次公告时间从2024年8月</w:t>
      </w:r>
      <w:r>
        <w:rPr>
          <w:rFonts w:ascii="仿宋_GB2312" w:hAnsi="仿宋_GB2312" w:eastAsia="仿宋_GB2312" w:cs="仿宋_GB2312"/>
          <w:sz w:val="28"/>
          <w:szCs w:val="28"/>
        </w:rPr>
        <w:t>9</w:t>
      </w:r>
      <w:r>
        <w:rPr>
          <w:rFonts w:hint="eastAsia" w:ascii="仿宋_GB2312" w:hAnsi="仿宋_GB2312" w:eastAsia="仿宋_GB2312" w:cs="仿宋_GB2312"/>
          <w:sz w:val="28"/>
          <w:szCs w:val="28"/>
        </w:rPr>
        <w:t>日—8月</w:t>
      </w:r>
      <w:r>
        <w:rPr>
          <w:rFonts w:ascii="仿宋_GB2312" w:hAnsi="仿宋_GB2312" w:eastAsia="仿宋_GB2312" w:cs="仿宋_GB2312"/>
          <w:sz w:val="28"/>
          <w:szCs w:val="28"/>
        </w:rPr>
        <w:t>16</w:t>
      </w:r>
      <w:r>
        <w:rPr>
          <w:rFonts w:hint="eastAsia" w:ascii="仿宋_GB2312" w:hAnsi="仿宋_GB2312" w:eastAsia="仿宋_GB2312" w:cs="仿宋_GB2312"/>
          <w:sz w:val="28"/>
          <w:szCs w:val="28"/>
        </w:rPr>
        <w:t>日止，响应承包商应于8月</w:t>
      </w:r>
      <w:r>
        <w:rPr>
          <w:rFonts w:ascii="仿宋_GB2312" w:hAnsi="仿宋_GB2312" w:eastAsia="仿宋_GB2312" w:cs="仿宋_GB2312"/>
          <w:sz w:val="28"/>
          <w:szCs w:val="28"/>
        </w:rPr>
        <w:t>16</w:t>
      </w:r>
      <w:r>
        <w:rPr>
          <w:rFonts w:hint="eastAsia" w:ascii="仿宋_GB2312" w:hAnsi="仿宋_GB2312" w:eastAsia="仿宋_GB2312" w:cs="仿宋_GB2312"/>
          <w:sz w:val="28"/>
          <w:szCs w:val="28"/>
        </w:rPr>
        <w:t>日15:00前将响应文件1正4副密封（统一密封，密封处加盖公章）送交到龙岗区中心城腾飞路创投大厦1001（联系人：缪工，0755-28988223），逾期送达或未按要求密封将予以拒收或原封退回给报价人。</w:t>
      </w:r>
    </w:p>
    <w:p>
      <w:pPr>
        <w:numPr>
          <w:ilvl w:val="255"/>
          <w:numId w:val="0"/>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（2）响应文件包含承诺函、委托人要求提供的资料等，详见公开招标（自主）文件。</w:t>
      </w:r>
    </w:p>
    <w:p>
      <w:pPr>
        <w:numPr>
          <w:ilvl w:val="255"/>
          <w:numId w:val="0"/>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次递交响应文件截止时间后，若有效响应单位不足3家的，则发布二次公告（原则不少于一次公告发布时间的50%），若二次公告期满后，有效响应单位仅有2家的，则拆封响应文件继续评审，有效响应单位仅有1家的，则直接选定承包单位。</w:t>
      </w:r>
    </w:p>
    <w:p>
      <w:pPr>
        <w:spacing w:line="54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十一、公开招标（自主）结果公示</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递交响应文件截止后，委托人将自行组织响应文件开启、评审等工作，确定承包单位后将在龙岗区城投集团官方网站进行公示。</w:t>
      </w:r>
    </w:p>
    <w:p>
      <w:pPr>
        <w:spacing w:line="540" w:lineRule="exact"/>
        <w:ind w:left="1687" w:hanging="1686" w:hangingChars="600"/>
        <w:rPr>
          <w:rFonts w:ascii="仿宋_GB2312" w:hAnsi="仿宋_GB2312" w:eastAsia="仿宋_GB2312" w:cs="仿宋_GB2312"/>
          <w:b/>
          <w:bCs/>
          <w:sz w:val="28"/>
          <w:szCs w:val="28"/>
        </w:rPr>
      </w:pPr>
    </w:p>
    <w:p>
      <w:pPr>
        <w:spacing w:line="540" w:lineRule="exact"/>
        <w:ind w:left="1687" w:hanging="1686" w:hangingChars="600"/>
        <w:rPr>
          <w:rFonts w:ascii="仿宋_GB2312" w:hAnsi="仿宋_GB2312" w:eastAsia="仿宋_GB2312" w:cs="仿宋_GB2312"/>
          <w:b/>
          <w:bCs/>
          <w:sz w:val="28"/>
          <w:szCs w:val="28"/>
        </w:rPr>
      </w:pPr>
    </w:p>
    <w:p>
      <w:pPr>
        <w:pStyle w:val="31"/>
      </w:pPr>
    </w:p>
    <w:p/>
    <w:p/>
    <w:p/>
    <w:p/>
    <w:p>
      <w:pPr>
        <w:spacing w:line="540" w:lineRule="exact"/>
        <w:ind w:left="1687" w:hanging="1686" w:hangingChars="6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特别说明：1.资格不符合要求的投标人不能进入比选程序。</w:t>
      </w:r>
    </w:p>
    <w:p>
      <w:pPr>
        <w:spacing w:line="540" w:lineRule="exact"/>
        <w:ind w:firstLine="1405" w:firstLineChars="500"/>
        <w:rPr>
          <w:rFonts w:ascii="仿宋_GB2312" w:hAnsi="仿宋_GB2312" w:eastAsia="仿宋_GB2312" w:cs="仿宋_GB2312"/>
          <w:b/>
          <w:bCs/>
          <w:sz w:val="28"/>
          <w:szCs w:val="28"/>
        </w:rPr>
      </w:pPr>
      <w:r>
        <w:rPr>
          <w:rFonts w:ascii="仿宋_GB2312" w:hAnsi="仿宋_GB2312" w:eastAsia="仿宋_GB2312" w:cs="仿宋_GB2312"/>
          <w:b/>
          <w:bCs/>
          <w:sz w:val="28"/>
          <w:szCs w:val="28"/>
        </w:rPr>
        <w:t>2.</w:t>
      </w:r>
      <w:r>
        <w:rPr>
          <w:rFonts w:hint="eastAsia" w:ascii="仿宋_GB2312" w:hAnsi="仿宋_GB2312" w:eastAsia="仿宋_GB2312" w:cs="仿宋_GB2312"/>
          <w:b/>
          <w:bCs/>
          <w:sz w:val="28"/>
          <w:szCs w:val="28"/>
        </w:rPr>
        <w:t>所有响应单位视为同意上述公告内容，确定为承包单位后按公告约定与委托人签署合同。</w:t>
      </w:r>
    </w:p>
    <w:p>
      <w:pPr>
        <w:spacing w:line="540" w:lineRule="exact"/>
        <w:ind w:firstLine="1405" w:firstLineChars="500"/>
        <w:rPr>
          <w:rFonts w:ascii="仿宋_GB2312" w:hAnsi="仿宋_GB2312" w:eastAsia="仿宋_GB2312" w:cs="仿宋_GB2312"/>
          <w:sz w:val="28"/>
          <w:szCs w:val="28"/>
        </w:rPr>
      </w:pPr>
      <w:r>
        <w:rPr>
          <w:rFonts w:ascii="仿宋_GB2312" w:hAnsi="仿宋_GB2312" w:eastAsia="仿宋_GB2312" w:cs="仿宋_GB2312"/>
          <w:b/>
          <w:bCs/>
          <w:sz w:val="28"/>
          <w:szCs w:val="28"/>
        </w:rPr>
        <w:t>3.</w:t>
      </w:r>
      <w:r>
        <w:rPr>
          <w:rFonts w:hint="eastAsia" w:ascii="仿宋_GB2312" w:hAnsi="仿宋_GB2312" w:eastAsia="仿宋_GB2312" w:cs="仿宋_GB2312"/>
          <w:b/>
          <w:bCs/>
          <w:sz w:val="28"/>
          <w:szCs w:val="28"/>
        </w:rPr>
        <w:t>公开招标（自主）评审后，如承包单位放弃中选资格或者拒不签订合同的，委托人可以从资格审查合格的其他投标单位中采用原评审方法，由原评审小组确定承包单位。</w:t>
      </w:r>
    </w:p>
    <w:p>
      <w:pPr>
        <w:pStyle w:val="42"/>
        <w:spacing w:line="540" w:lineRule="exact"/>
        <w:rPr>
          <w:sz w:val="28"/>
          <w:szCs w:val="28"/>
        </w:rPr>
      </w:pPr>
    </w:p>
    <w:p>
      <w:pPr>
        <w:adjustRightInd w:val="0"/>
        <w:snapToGrid w:val="0"/>
        <w:spacing w:line="560" w:lineRule="atLeast"/>
        <w:ind w:firstLine="560"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 xml:space="preserve"> 深圳市龙岗区城投置地开发有限公司</w:t>
      </w:r>
    </w:p>
    <w:p>
      <w:pPr>
        <w:spacing w:line="540" w:lineRule="exact"/>
        <w:ind w:firstLine="480"/>
        <w:rPr>
          <w:rFonts w:ascii="仿宋_GB2312" w:hAnsi="仿宋_GB2312" w:eastAsia="仿宋_GB2312" w:cs="仿宋_GB2312"/>
          <w:sz w:val="28"/>
          <w:szCs w:val="28"/>
        </w:rPr>
      </w:pPr>
    </w:p>
    <w:p>
      <w:pPr>
        <w:spacing w:line="540" w:lineRule="exact"/>
        <w:ind w:firstLine="480"/>
        <w:rPr>
          <w:rFonts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2024年8月</w:t>
      </w:r>
      <w:r>
        <w:rPr>
          <w:rFonts w:ascii="仿宋_GB2312" w:hAnsi="仿宋_GB2312" w:eastAsia="仿宋_GB2312" w:cs="仿宋_GB2312"/>
          <w:b/>
          <w:bCs/>
          <w:sz w:val="28"/>
          <w:szCs w:val="28"/>
        </w:rPr>
        <w:t>9</w:t>
      </w:r>
      <w:r>
        <w:rPr>
          <w:rFonts w:hint="eastAsia" w:ascii="仿宋_GB2312" w:hAnsi="仿宋_GB2312" w:eastAsia="仿宋_GB2312" w:cs="仿宋_GB2312"/>
          <w:b/>
          <w:bCs/>
          <w:sz w:val="28"/>
          <w:szCs w:val="28"/>
        </w:rPr>
        <w:t>日</w:t>
      </w:r>
    </w:p>
    <w:p>
      <w:pPr>
        <w:spacing w:line="540" w:lineRule="exact"/>
        <w:rPr>
          <w:rFonts w:ascii="仿宋_GB2312" w:hAnsi="仿宋_GB2312" w:eastAsia="仿宋_GB2312" w:cs="仿宋_GB2312"/>
          <w:b/>
          <w:bCs/>
          <w:sz w:val="28"/>
          <w:szCs w:val="28"/>
        </w:rPr>
      </w:pPr>
      <w:r>
        <w:br w:type="page"/>
      </w:r>
      <w:r>
        <w:rPr>
          <w:rFonts w:hint="eastAsia" w:ascii="仿宋_GB2312" w:hAnsi="仿宋_GB2312" w:eastAsia="仿宋_GB2312" w:cs="仿宋_GB2312"/>
          <w:b/>
          <w:bCs/>
          <w:sz w:val="28"/>
          <w:szCs w:val="28"/>
        </w:rPr>
        <w:t>附件.京基智慧科园3栋一单元宿舍5至30层1170套房屋内部装修工程设计公开招标（自主）综合评审表</w:t>
      </w:r>
    </w:p>
    <w:tbl>
      <w:tblPr>
        <w:tblStyle w:val="84"/>
        <w:tblW w:w="90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9"/>
        <w:gridCol w:w="1520"/>
        <w:gridCol w:w="3438"/>
        <w:gridCol w:w="3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679" w:type="dxa"/>
            <w:vAlign w:val="center"/>
          </w:tcPr>
          <w:p>
            <w:pPr>
              <w:tabs>
                <w:tab w:val="left" w:pos="420"/>
              </w:tabs>
              <w:spacing w:line="20" w:lineRule="atLeast"/>
              <w:jc w:val="center"/>
            </w:pPr>
            <w:r>
              <w:rPr>
                <w:rFonts w:ascii="宋体" w:hAnsi="宋体" w:cs="宋体"/>
                <w:b/>
                <w:bCs/>
                <w:szCs w:val="21"/>
              </w:rPr>
              <w:t>序号</w:t>
            </w:r>
          </w:p>
        </w:tc>
        <w:tc>
          <w:tcPr>
            <w:tcW w:w="1520" w:type="dxa"/>
            <w:vAlign w:val="center"/>
          </w:tcPr>
          <w:p>
            <w:pPr>
              <w:tabs>
                <w:tab w:val="left" w:pos="420"/>
              </w:tabs>
              <w:spacing w:line="20" w:lineRule="atLeast"/>
              <w:jc w:val="center"/>
              <w:rPr>
                <w:rFonts w:ascii="宋体" w:hAnsi="宋体" w:cs="宋体"/>
                <w:b/>
                <w:bCs/>
                <w:szCs w:val="21"/>
              </w:rPr>
            </w:pPr>
            <w:r>
              <w:rPr>
                <w:rFonts w:ascii="宋体" w:hAnsi="宋体" w:cs="宋体"/>
                <w:b/>
                <w:bCs/>
                <w:szCs w:val="21"/>
              </w:rPr>
              <w:t>评审</w:t>
            </w:r>
          </w:p>
          <w:p>
            <w:pPr>
              <w:tabs>
                <w:tab w:val="left" w:pos="420"/>
              </w:tabs>
              <w:spacing w:line="20" w:lineRule="atLeast"/>
              <w:jc w:val="center"/>
            </w:pPr>
            <w:r>
              <w:rPr>
                <w:rFonts w:ascii="宋体" w:hAnsi="宋体" w:cs="宋体"/>
                <w:b/>
                <w:bCs/>
                <w:szCs w:val="21"/>
              </w:rPr>
              <w:t>项目</w:t>
            </w:r>
          </w:p>
        </w:tc>
        <w:tc>
          <w:tcPr>
            <w:tcW w:w="3438" w:type="dxa"/>
            <w:vAlign w:val="center"/>
          </w:tcPr>
          <w:p>
            <w:pPr>
              <w:tabs>
                <w:tab w:val="left" w:pos="420"/>
                <w:tab w:val="left" w:pos="840"/>
                <w:tab w:val="left" w:pos="1260"/>
                <w:tab w:val="left" w:pos="1680"/>
                <w:tab w:val="left" w:pos="2100"/>
                <w:tab w:val="left" w:pos="2520"/>
                <w:tab w:val="left" w:pos="2940"/>
                <w:tab w:val="left" w:pos="3360"/>
              </w:tabs>
              <w:spacing w:line="20" w:lineRule="atLeast"/>
              <w:jc w:val="center"/>
            </w:pPr>
            <w:r>
              <w:rPr>
                <w:rFonts w:ascii="宋体" w:hAnsi="宋体" w:cs="宋体"/>
                <w:b/>
                <w:bCs/>
                <w:szCs w:val="21"/>
              </w:rPr>
              <w:t>评审标准</w:t>
            </w:r>
          </w:p>
        </w:tc>
        <w:tc>
          <w:tcPr>
            <w:tcW w:w="3412" w:type="dxa"/>
            <w:vAlign w:val="center"/>
          </w:tcPr>
          <w:p>
            <w:pPr>
              <w:tabs>
                <w:tab w:val="left" w:pos="420"/>
                <w:tab w:val="left" w:pos="840"/>
                <w:tab w:val="left" w:pos="1260"/>
              </w:tabs>
              <w:spacing w:line="20" w:lineRule="atLeast"/>
              <w:jc w:val="center"/>
              <w:rPr>
                <w:rFonts w:ascii="仿宋" w:hAnsi="仿宋" w:eastAsia="仿宋" w:cs="仿宋"/>
                <w:sz w:val="24"/>
              </w:rPr>
            </w:pPr>
            <w:r>
              <w:rPr>
                <w:rFonts w:ascii="宋体" w:hAnsi="宋体" w:cs="宋体"/>
                <w:b/>
                <w:bCs/>
                <w:szCs w:val="21"/>
              </w:rPr>
              <w:t>评审材料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679" w:type="dxa"/>
            <w:vAlign w:val="center"/>
          </w:tcPr>
          <w:p>
            <w:pPr>
              <w:tabs>
                <w:tab w:val="left" w:pos="420"/>
                <w:tab w:val="left" w:pos="840"/>
                <w:tab w:val="left" w:pos="1260"/>
              </w:tabs>
              <w:spacing w:line="20" w:lineRule="atLeast"/>
              <w:jc w:val="center"/>
              <w:rPr>
                <w:rFonts w:ascii="宋体" w:hAnsi="宋体" w:cs="宋体"/>
                <w:szCs w:val="21"/>
              </w:rPr>
            </w:pPr>
            <w:r>
              <w:rPr>
                <w:rFonts w:hint="eastAsia" w:ascii="宋体" w:hAnsi="宋体" w:cs="宋体"/>
                <w:szCs w:val="21"/>
              </w:rPr>
              <w:t>1</w:t>
            </w:r>
          </w:p>
        </w:tc>
        <w:tc>
          <w:tcPr>
            <w:tcW w:w="1520" w:type="dxa"/>
            <w:vAlign w:val="center"/>
          </w:tcPr>
          <w:p>
            <w:pPr>
              <w:tabs>
                <w:tab w:val="left" w:pos="420"/>
                <w:tab w:val="left" w:pos="840"/>
                <w:tab w:val="left" w:pos="1260"/>
              </w:tabs>
              <w:spacing w:line="20" w:lineRule="atLeast"/>
              <w:jc w:val="center"/>
              <w:rPr>
                <w:rFonts w:ascii="宋体" w:hAnsi="宋体" w:cs="宋体"/>
                <w:szCs w:val="21"/>
              </w:rPr>
            </w:pPr>
            <w:r>
              <w:rPr>
                <w:rFonts w:hint="eastAsia" w:ascii="宋体" w:hAnsi="宋体" w:cs="宋体"/>
                <w:szCs w:val="21"/>
              </w:rPr>
              <w:t>报价</w:t>
            </w:r>
          </w:p>
        </w:tc>
        <w:tc>
          <w:tcPr>
            <w:tcW w:w="3438" w:type="dxa"/>
            <w:vAlign w:val="center"/>
          </w:tcPr>
          <w:p>
            <w:pPr>
              <w:tabs>
                <w:tab w:val="left" w:pos="420"/>
                <w:tab w:val="left" w:pos="840"/>
                <w:tab w:val="left" w:pos="1260"/>
              </w:tabs>
              <w:spacing w:line="20" w:lineRule="atLeast"/>
              <w:jc w:val="left"/>
            </w:pPr>
            <w:r>
              <w:rPr>
                <w:rFonts w:hint="eastAsia" w:ascii="宋体" w:hAnsi="宋体" w:cs="宋体"/>
                <w:szCs w:val="21"/>
              </w:rPr>
              <w:t>横向对比下浮率最大的为优。</w:t>
            </w:r>
          </w:p>
        </w:tc>
        <w:tc>
          <w:tcPr>
            <w:tcW w:w="3412" w:type="dxa"/>
            <w:vAlign w:val="center"/>
          </w:tcPr>
          <w:p>
            <w:pPr>
              <w:tabs>
                <w:tab w:val="left" w:pos="420"/>
                <w:tab w:val="left" w:pos="840"/>
                <w:tab w:val="left" w:pos="1260"/>
              </w:tabs>
              <w:spacing w:line="20" w:lineRule="atLeast"/>
              <w:jc w:val="left"/>
              <w:rPr>
                <w:rFonts w:ascii="宋体" w:hAnsi="宋体" w:cs="宋体"/>
                <w:szCs w:val="21"/>
              </w:rPr>
            </w:pPr>
            <w:r>
              <w:rPr>
                <w:rFonts w:hint="eastAsia" w:ascii="宋体" w:hAnsi="宋体" w:cs="宋体"/>
                <w:szCs w:val="21"/>
              </w:rPr>
              <w:t>承诺函，</w:t>
            </w:r>
            <w:r>
              <w:rPr>
                <w:rFonts w:hint="eastAsia" w:ascii="Times New Roman" w:hAnsi="Times New Roman"/>
                <w:szCs w:val="21"/>
              </w:rPr>
              <w:t>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9" w:hRule="atLeast"/>
        </w:trPr>
        <w:tc>
          <w:tcPr>
            <w:tcW w:w="679" w:type="dxa"/>
            <w:vMerge w:val="restart"/>
            <w:vAlign w:val="center"/>
          </w:tcPr>
          <w:p>
            <w:pPr>
              <w:tabs>
                <w:tab w:val="left" w:pos="420"/>
                <w:tab w:val="left" w:pos="840"/>
                <w:tab w:val="left" w:pos="1260"/>
              </w:tabs>
              <w:spacing w:line="20" w:lineRule="atLeast"/>
              <w:jc w:val="center"/>
              <w:rPr>
                <w:rFonts w:ascii="宋体" w:hAnsi="宋体" w:cs="宋体"/>
                <w:szCs w:val="21"/>
              </w:rPr>
            </w:pPr>
            <w:r>
              <w:rPr>
                <w:rFonts w:hint="eastAsia" w:ascii="宋体" w:hAnsi="宋体" w:cs="宋体"/>
                <w:szCs w:val="21"/>
              </w:rPr>
              <w:t>2</w:t>
            </w:r>
          </w:p>
        </w:tc>
        <w:tc>
          <w:tcPr>
            <w:tcW w:w="1520" w:type="dxa"/>
            <w:vMerge w:val="restart"/>
            <w:vAlign w:val="center"/>
          </w:tcPr>
          <w:p>
            <w:pPr>
              <w:tabs>
                <w:tab w:val="left" w:pos="420"/>
                <w:tab w:val="left" w:pos="840"/>
                <w:tab w:val="left" w:pos="1260"/>
              </w:tabs>
              <w:spacing w:line="20" w:lineRule="atLeast"/>
              <w:jc w:val="center"/>
              <w:rPr>
                <w:rFonts w:ascii="宋体" w:hAnsi="宋体" w:cs="宋体"/>
                <w:szCs w:val="21"/>
              </w:rPr>
            </w:pPr>
            <w:r>
              <w:rPr>
                <w:rFonts w:hint="eastAsia" w:ascii="宋体" w:hAnsi="宋体" w:cs="宋体"/>
                <w:szCs w:val="21"/>
              </w:rPr>
              <w:t>拟派项目团队的专业技术人员配备</w:t>
            </w:r>
          </w:p>
        </w:tc>
        <w:tc>
          <w:tcPr>
            <w:tcW w:w="3438" w:type="dxa"/>
            <w:vAlign w:val="center"/>
          </w:tcPr>
          <w:p>
            <w:pPr>
              <w:widowControl/>
              <w:jc w:val="left"/>
              <w:rPr>
                <w:rFonts w:ascii="宋体" w:hAnsi="宋体" w:cs="宋体"/>
                <w:szCs w:val="21"/>
              </w:rPr>
            </w:pPr>
            <w:r>
              <w:rPr>
                <w:rFonts w:hint="eastAsia" w:ascii="宋体" w:hAnsi="宋体" w:cs="宋体"/>
                <w:szCs w:val="21"/>
              </w:rPr>
              <w:t>拟派项目团队的专业技术人员配备不少于环境艺术设计专业或室内设计专业或建筑专业2人（主创设计1人）、电气专业、给水排水专业、结构专业、工程造价专业各1人的为优。</w:t>
            </w:r>
          </w:p>
        </w:tc>
        <w:tc>
          <w:tcPr>
            <w:tcW w:w="3412" w:type="dxa"/>
            <w:vAlign w:val="center"/>
          </w:tcPr>
          <w:p>
            <w:pPr>
              <w:tabs>
                <w:tab w:val="left" w:pos="420"/>
                <w:tab w:val="left" w:pos="840"/>
                <w:tab w:val="left" w:pos="1260"/>
              </w:tabs>
              <w:spacing w:line="20" w:lineRule="atLeast"/>
              <w:jc w:val="left"/>
              <w:rPr>
                <w:rFonts w:ascii="宋体" w:hAnsi="宋体" w:cs="宋体"/>
                <w:szCs w:val="21"/>
              </w:rPr>
            </w:pPr>
            <w:r>
              <w:rPr>
                <w:rFonts w:hint="eastAsia" w:ascii="宋体" w:hAnsi="宋体" w:cs="宋体"/>
                <w:szCs w:val="21"/>
              </w:rPr>
              <w:t>提供项目团队的专业技术人员配备表（姓名、专业、、毕业证书复印件从公告截止之日起倒算6个月社保证明并加盖公章。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trPr>
        <w:tc>
          <w:tcPr>
            <w:tcW w:w="679" w:type="dxa"/>
            <w:vMerge w:val="continue"/>
            <w:vAlign w:val="center"/>
          </w:tcPr>
          <w:p>
            <w:pPr>
              <w:tabs>
                <w:tab w:val="left" w:pos="420"/>
                <w:tab w:val="left" w:pos="840"/>
                <w:tab w:val="left" w:pos="1260"/>
              </w:tabs>
              <w:spacing w:line="20" w:lineRule="atLeast"/>
              <w:jc w:val="center"/>
              <w:rPr>
                <w:rFonts w:ascii="宋体" w:hAnsi="宋体" w:cs="宋体"/>
                <w:szCs w:val="21"/>
              </w:rPr>
            </w:pPr>
          </w:p>
        </w:tc>
        <w:tc>
          <w:tcPr>
            <w:tcW w:w="1520" w:type="dxa"/>
            <w:vMerge w:val="continue"/>
            <w:vAlign w:val="center"/>
          </w:tcPr>
          <w:p>
            <w:pPr>
              <w:tabs>
                <w:tab w:val="left" w:pos="420"/>
                <w:tab w:val="left" w:pos="840"/>
                <w:tab w:val="left" w:pos="1260"/>
              </w:tabs>
              <w:spacing w:line="20" w:lineRule="atLeast"/>
              <w:jc w:val="center"/>
              <w:rPr>
                <w:rFonts w:ascii="宋体" w:hAnsi="宋体" w:cs="宋体"/>
                <w:szCs w:val="21"/>
              </w:rPr>
            </w:pPr>
          </w:p>
        </w:tc>
        <w:tc>
          <w:tcPr>
            <w:tcW w:w="3438" w:type="dxa"/>
            <w:vAlign w:val="center"/>
          </w:tcPr>
          <w:p>
            <w:pPr>
              <w:widowControl/>
              <w:jc w:val="left"/>
              <w:rPr>
                <w:rFonts w:ascii="宋体" w:hAnsi="宋体" w:cs="宋体"/>
                <w:szCs w:val="21"/>
              </w:rPr>
            </w:pPr>
            <w:r>
              <w:rPr>
                <w:rFonts w:hint="eastAsia" w:ascii="宋体" w:hAnsi="宋体" w:cs="宋体"/>
                <w:szCs w:val="21"/>
              </w:rPr>
              <w:t>拟派项目团队的专业技术人员（不含主创设计）获得专业技术职称证书（中级及以上）或注册执业资格证书的人员3人及以上的为优。</w:t>
            </w:r>
          </w:p>
        </w:tc>
        <w:tc>
          <w:tcPr>
            <w:tcW w:w="3412" w:type="dxa"/>
            <w:vAlign w:val="center"/>
          </w:tcPr>
          <w:p>
            <w:pPr>
              <w:tabs>
                <w:tab w:val="left" w:pos="420"/>
                <w:tab w:val="left" w:pos="840"/>
                <w:tab w:val="left" w:pos="1260"/>
              </w:tabs>
              <w:spacing w:line="20" w:lineRule="atLeast"/>
              <w:jc w:val="left"/>
              <w:rPr>
                <w:rFonts w:ascii="宋体" w:hAnsi="宋体" w:cs="宋体"/>
                <w:szCs w:val="21"/>
              </w:rPr>
            </w:pPr>
            <w:r>
              <w:rPr>
                <w:rFonts w:hint="eastAsia" w:ascii="宋体" w:hAnsi="宋体" w:cs="宋体"/>
                <w:szCs w:val="21"/>
              </w:rPr>
              <w:t>专业职称（中级及以上）或专业注册证书复印件并加盖公章。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2" w:hRule="atLeast"/>
        </w:trPr>
        <w:tc>
          <w:tcPr>
            <w:tcW w:w="679" w:type="dxa"/>
            <w:vAlign w:val="center"/>
          </w:tcPr>
          <w:p>
            <w:pPr>
              <w:tabs>
                <w:tab w:val="left" w:pos="420"/>
                <w:tab w:val="left" w:pos="840"/>
                <w:tab w:val="left" w:pos="1260"/>
              </w:tabs>
              <w:spacing w:line="20" w:lineRule="atLeast"/>
              <w:jc w:val="center"/>
              <w:rPr>
                <w:rFonts w:ascii="宋体" w:hAnsi="宋体" w:cs="宋体"/>
                <w:szCs w:val="21"/>
              </w:rPr>
            </w:pPr>
            <w:r>
              <w:rPr>
                <w:rFonts w:hint="eastAsia" w:ascii="宋体" w:hAnsi="宋体" w:cs="宋体"/>
                <w:szCs w:val="21"/>
              </w:rPr>
              <w:t>3</w:t>
            </w:r>
          </w:p>
        </w:tc>
        <w:tc>
          <w:tcPr>
            <w:tcW w:w="1520" w:type="dxa"/>
            <w:vAlign w:val="center"/>
          </w:tcPr>
          <w:p>
            <w:pPr>
              <w:tabs>
                <w:tab w:val="left" w:pos="420"/>
                <w:tab w:val="left" w:pos="840"/>
                <w:tab w:val="left" w:pos="1260"/>
              </w:tabs>
              <w:spacing w:line="20" w:lineRule="atLeast"/>
              <w:jc w:val="center"/>
              <w:rPr>
                <w:rFonts w:ascii="宋体" w:hAnsi="宋体" w:cs="宋体"/>
                <w:szCs w:val="21"/>
              </w:rPr>
            </w:pPr>
            <w:r>
              <w:rPr>
                <w:rFonts w:hint="eastAsia" w:ascii="宋体" w:hAnsi="宋体" w:cs="宋体"/>
                <w:szCs w:val="21"/>
              </w:rPr>
              <w:t>履约评价</w:t>
            </w:r>
          </w:p>
        </w:tc>
        <w:tc>
          <w:tcPr>
            <w:tcW w:w="3438" w:type="dxa"/>
            <w:vAlign w:val="center"/>
          </w:tcPr>
          <w:p>
            <w:pPr>
              <w:tabs>
                <w:tab w:val="left" w:pos="420"/>
                <w:tab w:val="left" w:pos="840"/>
                <w:tab w:val="left" w:pos="1260"/>
              </w:tabs>
              <w:spacing w:line="20" w:lineRule="atLeast"/>
              <w:jc w:val="left"/>
              <w:rPr>
                <w:rFonts w:ascii="宋体" w:hAnsi="宋体" w:cs="宋体"/>
                <w:szCs w:val="21"/>
              </w:rPr>
            </w:pPr>
            <w:r>
              <w:rPr>
                <w:rFonts w:hint="eastAsia" w:ascii="宋体" w:hAnsi="宋体" w:cs="宋体"/>
                <w:szCs w:val="21"/>
              </w:rPr>
              <w:t>近3年内（从公告截止之日起倒算）有3项装饰装修工程设计服务有效履约评价记录的为优，不良履约情况不计入有效履约个数。</w:t>
            </w:r>
          </w:p>
        </w:tc>
        <w:tc>
          <w:tcPr>
            <w:tcW w:w="3412" w:type="dxa"/>
            <w:vAlign w:val="center"/>
          </w:tcPr>
          <w:p>
            <w:pPr>
              <w:tabs>
                <w:tab w:val="left" w:pos="420"/>
                <w:tab w:val="left" w:pos="840"/>
                <w:tab w:val="left" w:pos="1260"/>
              </w:tabs>
              <w:spacing w:line="20" w:lineRule="atLeast"/>
              <w:jc w:val="left"/>
              <w:rPr>
                <w:rFonts w:ascii="宋体" w:hAnsi="宋体" w:cs="宋体"/>
                <w:szCs w:val="21"/>
              </w:rPr>
            </w:pPr>
            <w:r>
              <w:rPr>
                <w:rFonts w:hint="eastAsia" w:ascii="宋体" w:hAnsi="宋体" w:cs="宋体"/>
                <w:szCs w:val="21"/>
              </w:rPr>
              <w:t>提供相关复印件，</w:t>
            </w:r>
            <w:r>
              <w:rPr>
                <w:rFonts w:hint="eastAsia" w:ascii="Times New Roman" w:hAnsi="Times New Roman"/>
                <w:szCs w:val="21"/>
              </w:rPr>
              <w:t>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679" w:type="dxa"/>
            <w:vAlign w:val="center"/>
          </w:tcPr>
          <w:p>
            <w:pPr>
              <w:tabs>
                <w:tab w:val="left" w:pos="420"/>
                <w:tab w:val="left" w:pos="840"/>
                <w:tab w:val="left" w:pos="1260"/>
              </w:tabs>
              <w:spacing w:line="20" w:lineRule="atLeast"/>
              <w:jc w:val="center"/>
              <w:rPr>
                <w:rFonts w:ascii="宋体" w:hAnsi="宋体" w:cs="宋体"/>
                <w:szCs w:val="21"/>
              </w:rPr>
            </w:pPr>
            <w:r>
              <w:rPr>
                <w:rFonts w:hint="eastAsia" w:ascii="宋体" w:hAnsi="宋体" w:cs="宋体"/>
                <w:szCs w:val="21"/>
              </w:rPr>
              <w:t>4</w:t>
            </w:r>
          </w:p>
        </w:tc>
        <w:tc>
          <w:tcPr>
            <w:tcW w:w="1520" w:type="dxa"/>
            <w:vAlign w:val="center"/>
          </w:tcPr>
          <w:p>
            <w:pPr>
              <w:tabs>
                <w:tab w:val="left" w:pos="420"/>
                <w:tab w:val="left" w:pos="840"/>
                <w:tab w:val="left" w:pos="1260"/>
              </w:tabs>
              <w:spacing w:line="20" w:lineRule="atLeast"/>
              <w:jc w:val="center"/>
              <w:rPr>
                <w:rFonts w:ascii="宋体" w:hAnsi="宋体" w:cs="宋体"/>
                <w:szCs w:val="21"/>
              </w:rPr>
            </w:pPr>
            <w:r>
              <w:rPr>
                <w:rFonts w:hint="eastAsia" w:ascii="宋体" w:hAnsi="宋体" w:cs="宋体"/>
                <w:szCs w:val="21"/>
              </w:rPr>
              <w:t>资信情况</w:t>
            </w:r>
          </w:p>
        </w:tc>
        <w:tc>
          <w:tcPr>
            <w:tcW w:w="3438" w:type="dxa"/>
            <w:vAlign w:val="center"/>
          </w:tcPr>
          <w:p>
            <w:pPr>
              <w:tabs>
                <w:tab w:val="left" w:pos="420"/>
                <w:tab w:val="left" w:pos="840"/>
                <w:tab w:val="left" w:pos="1260"/>
              </w:tabs>
              <w:spacing w:line="20" w:lineRule="atLeast"/>
              <w:jc w:val="left"/>
              <w:rPr>
                <w:rFonts w:ascii="宋体" w:hAnsi="宋体" w:cs="宋体"/>
                <w:szCs w:val="21"/>
              </w:rPr>
            </w:pPr>
            <w:r>
              <w:rPr>
                <w:rFonts w:hint="eastAsia" w:ascii="宋体" w:hAnsi="宋体" w:cs="宋体"/>
                <w:szCs w:val="21"/>
              </w:rPr>
              <w:t>近一年内（从公告期满之日起倒算）在龙岗区住房和建设局信用信息管理平台作为装饰装修设计单位无“严重”不良行为记录的，在国家企业信用信息公示系统没有行政处罚记录，单位及其法定代表人、拟派项目负责人在中国裁判文书网查询没有犯罪记录，同时满足为优。</w:t>
            </w:r>
          </w:p>
        </w:tc>
        <w:tc>
          <w:tcPr>
            <w:tcW w:w="3412" w:type="dxa"/>
            <w:vAlign w:val="center"/>
          </w:tcPr>
          <w:p>
            <w:pPr>
              <w:tabs>
                <w:tab w:val="left" w:pos="420"/>
                <w:tab w:val="left" w:pos="840"/>
                <w:tab w:val="left" w:pos="1260"/>
              </w:tabs>
              <w:spacing w:line="20" w:lineRule="atLeast"/>
              <w:jc w:val="left"/>
              <w:rPr>
                <w:rFonts w:ascii="宋体" w:hAnsi="宋体" w:cs="宋体"/>
                <w:szCs w:val="21"/>
              </w:rPr>
            </w:pPr>
            <w:r>
              <w:rPr>
                <w:rFonts w:hint="eastAsia" w:ascii="宋体" w:hAnsi="宋体" w:cs="宋体"/>
                <w:szCs w:val="21"/>
              </w:rPr>
              <w:t>企业法人营业执照复印件、相关系统中查询的信息，加盖公章。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679" w:type="dxa"/>
            <w:vMerge w:val="restart"/>
            <w:vAlign w:val="center"/>
          </w:tcPr>
          <w:p>
            <w:pPr>
              <w:tabs>
                <w:tab w:val="left" w:pos="420"/>
                <w:tab w:val="left" w:pos="840"/>
                <w:tab w:val="left" w:pos="1260"/>
              </w:tabs>
              <w:spacing w:line="20" w:lineRule="atLeast"/>
              <w:jc w:val="center"/>
              <w:rPr>
                <w:rFonts w:ascii="宋体" w:hAnsi="宋体" w:cs="宋体"/>
                <w:szCs w:val="21"/>
              </w:rPr>
            </w:pPr>
            <w:r>
              <w:rPr>
                <w:rFonts w:hint="eastAsia" w:ascii="宋体" w:hAnsi="宋体" w:cs="宋体"/>
                <w:szCs w:val="21"/>
              </w:rPr>
              <w:t>5</w:t>
            </w:r>
          </w:p>
        </w:tc>
        <w:tc>
          <w:tcPr>
            <w:tcW w:w="1520" w:type="dxa"/>
            <w:vMerge w:val="restart"/>
            <w:vAlign w:val="center"/>
          </w:tcPr>
          <w:p>
            <w:pPr>
              <w:tabs>
                <w:tab w:val="left" w:pos="420"/>
                <w:tab w:val="left" w:pos="840"/>
                <w:tab w:val="left" w:pos="1260"/>
              </w:tabs>
              <w:spacing w:line="20" w:lineRule="atLeast"/>
              <w:jc w:val="center"/>
              <w:rPr>
                <w:rFonts w:ascii="宋体" w:hAnsi="宋体" w:cs="宋体"/>
                <w:szCs w:val="21"/>
              </w:rPr>
            </w:pPr>
            <w:r>
              <w:rPr>
                <w:rFonts w:hint="eastAsia" w:ascii="宋体" w:hAnsi="宋体" w:cs="宋体"/>
                <w:szCs w:val="21"/>
              </w:rPr>
              <w:t>拟派项目负责人（或主创）设计</w:t>
            </w:r>
            <w:r>
              <w:rPr>
                <w:rFonts w:ascii="宋体" w:hAnsi="宋体" w:cs="宋体"/>
                <w:szCs w:val="21"/>
              </w:rPr>
              <w:t>的业绩</w:t>
            </w:r>
          </w:p>
        </w:tc>
        <w:tc>
          <w:tcPr>
            <w:tcW w:w="3438" w:type="dxa"/>
            <w:vAlign w:val="center"/>
          </w:tcPr>
          <w:p>
            <w:pPr>
              <w:widowControl/>
              <w:jc w:val="left"/>
              <w:rPr>
                <w:rFonts w:ascii="宋体" w:hAnsi="宋体" w:cs="宋体"/>
                <w:szCs w:val="21"/>
              </w:rPr>
            </w:pPr>
            <w:r>
              <w:rPr>
                <w:rFonts w:hint="eastAsia" w:ascii="宋体" w:hAnsi="宋体" w:cs="宋体"/>
                <w:szCs w:val="21"/>
              </w:rPr>
              <w:t>项目负责人（或主创）设计具有高级专业技术职称（环境艺术设计专业或室内设计专业或建筑专业）的为优。</w:t>
            </w:r>
          </w:p>
        </w:tc>
        <w:tc>
          <w:tcPr>
            <w:tcW w:w="3412" w:type="dxa"/>
            <w:vAlign w:val="center"/>
          </w:tcPr>
          <w:p>
            <w:pPr>
              <w:widowControl/>
              <w:jc w:val="left"/>
              <w:rPr>
                <w:rFonts w:ascii="宋体" w:hAnsi="宋体" w:cs="宋体"/>
                <w:szCs w:val="21"/>
              </w:rPr>
            </w:pPr>
            <w:r>
              <w:rPr>
                <w:rFonts w:hint="eastAsia" w:ascii="宋体" w:hAnsi="宋体" w:cs="宋体"/>
                <w:szCs w:val="21"/>
              </w:rPr>
              <w:t>提供专业职称证书复印件并加盖公章。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679" w:type="dxa"/>
            <w:vMerge w:val="continue"/>
            <w:vAlign w:val="center"/>
          </w:tcPr>
          <w:p>
            <w:pPr>
              <w:tabs>
                <w:tab w:val="left" w:pos="420"/>
                <w:tab w:val="left" w:pos="840"/>
                <w:tab w:val="left" w:pos="1260"/>
              </w:tabs>
              <w:spacing w:line="20" w:lineRule="atLeast"/>
              <w:jc w:val="center"/>
              <w:rPr>
                <w:rFonts w:ascii="宋体" w:hAnsi="宋体" w:cs="宋体"/>
                <w:szCs w:val="21"/>
              </w:rPr>
            </w:pPr>
          </w:p>
        </w:tc>
        <w:tc>
          <w:tcPr>
            <w:tcW w:w="1520" w:type="dxa"/>
            <w:vMerge w:val="continue"/>
            <w:vAlign w:val="center"/>
          </w:tcPr>
          <w:p>
            <w:pPr>
              <w:tabs>
                <w:tab w:val="left" w:pos="420"/>
                <w:tab w:val="left" w:pos="840"/>
                <w:tab w:val="left" w:pos="1260"/>
              </w:tabs>
              <w:spacing w:line="20" w:lineRule="atLeast"/>
              <w:jc w:val="center"/>
              <w:rPr>
                <w:rFonts w:ascii="宋体" w:hAnsi="宋体" w:cs="宋体"/>
                <w:szCs w:val="21"/>
              </w:rPr>
            </w:pPr>
          </w:p>
        </w:tc>
        <w:tc>
          <w:tcPr>
            <w:tcW w:w="3438" w:type="dxa"/>
            <w:vAlign w:val="center"/>
          </w:tcPr>
          <w:p>
            <w:pPr>
              <w:widowControl/>
              <w:jc w:val="left"/>
              <w:rPr>
                <w:rFonts w:ascii="宋体" w:hAnsi="宋体" w:cs="宋体"/>
                <w:szCs w:val="21"/>
              </w:rPr>
            </w:pPr>
            <w:r>
              <w:rPr>
                <w:rFonts w:hint="eastAsia" w:ascii="宋体" w:hAnsi="宋体" w:cs="宋体"/>
                <w:szCs w:val="21"/>
              </w:rPr>
              <w:t>近3年内（从公告截止之日起倒算）项目负责人（或主创）设计完成的公寓类、住宅类、办公类装饰装修工程设计项目数量横向对比最多者为优。</w:t>
            </w:r>
          </w:p>
        </w:tc>
        <w:tc>
          <w:tcPr>
            <w:tcW w:w="3412" w:type="dxa"/>
            <w:vAlign w:val="center"/>
          </w:tcPr>
          <w:p>
            <w:pPr>
              <w:widowControl/>
              <w:jc w:val="left"/>
              <w:rPr>
                <w:rFonts w:ascii="宋体" w:hAnsi="宋体" w:cs="宋体"/>
                <w:szCs w:val="21"/>
              </w:rPr>
            </w:pPr>
            <w:r>
              <w:rPr>
                <w:rFonts w:hint="eastAsia" w:ascii="宋体" w:hAnsi="宋体" w:cs="宋体"/>
                <w:szCs w:val="21"/>
              </w:rPr>
              <w:t>提供相关证明文件加盖公章。（提供项目室内实景照片效果图）。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679" w:type="dxa"/>
            <w:vMerge w:val="continue"/>
            <w:vAlign w:val="center"/>
          </w:tcPr>
          <w:p>
            <w:pPr>
              <w:tabs>
                <w:tab w:val="left" w:pos="420"/>
                <w:tab w:val="left" w:pos="840"/>
                <w:tab w:val="left" w:pos="1260"/>
              </w:tabs>
              <w:spacing w:line="20" w:lineRule="atLeast"/>
              <w:jc w:val="center"/>
              <w:rPr>
                <w:rFonts w:ascii="宋体" w:hAnsi="宋体" w:cs="宋体"/>
                <w:szCs w:val="21"/>
              </w:rPr>
            </w:pPr>
          </w:p>
        </w:tc>
        <w:tc>
          <w:tcPr>
            <w:tcW w:w="1520" w:type="dxa"/>
            <w:vMerge w:val="continue"/>
            <w:vAlign w:val="center"/>
          </w:tcPr>
          <w:p>
            <w:pPr>
              <w:tabs>
                <w:tab w:val="left" w:pos="420"/>
                <w:tab w:val="left" w:pos="840"/>
                <w:tab w:val="left" w:pos="1260"/>
              </w:tabs>
              <w:spacing w:line="20" w:lineRule="atLeast"/>
              <w:jc w:val="center"/>
              <w:rPr>
                <w:rFonts w:ascii="宋体" w:hAnsi="宋体" w:cs="宋体"/>
                <w:szCs w:val="21"/>
              </w:rPr>
            </w:pPr>
          </w:p>
        </w:tc>
        <w:tc>
          <w:tcPr>
            <w:tcW w:w="3438" w:type="dxa"/>
            <w:vAlign w:val="center"/>
          </w:tcPr>
          <w:p>
            <w:pPr>
              <w:widowControl/>
              <w:jc w:val="left"/>
              <w:rPr>
                <w:rFonts w:ascii="宋体" w:hAnsi="宋体" w:cs="宋体"/>
                <w:szCs w:val="21"/>
              </w:rPr>
            </w:pPr>
            <w:r>
              <w:rPr>
                <w:rFonts w:hint="eastAsia" w:ascii="宋体" w:hAnsi="宋体" w:cs="宋体"/>
                <w:szCs w:val="21"/>
              </w:rPr>
              <w:t>近2年内（从公告截止之日起倒算），项目负责人（或主创）设计在大湾区范围有3项克而瑞公布的深圳2024年1-5月销售面积TOP20房企的公寓类、住宅类、办公类装饰装修工程设计的为优。</w:t>
            </w:r>
          </w:p>
        </w:tc>
        <w:tc>
          <w:tcPr>
            <w:tcW w:w="3412" w:type="dxa"/>
            <w:vAlign w:val="center"/>
          </w:tcPr>
          <w:p>
            <w:pPr>
              <w:widowControl/>
              <w:jc w:val="left"/>
              <w:rPr>
                <w:rFonts w:ascii="宋体" w:hAnsi="宋体" w:cs="宋体"/>
                <w:szCs w:val="21"/>
              </w:rPr>
            </w:pPr>
            <w:r>
              <w:rPr>
                <w:rFonts w:hint="eastAsia" w:ascii="宋体" w:hAnsi="宋体" w:cs="宋体"/>
                <w:szCs w:val="21"/>
              </w:rPr>
              <w:t>提供相关证明文件加盖公章。（提供项目室内实景照片或效果图）。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679" w:type="dxa"/>
            <w:vAlign w:val="center"/>
          </w:tcPr>
          <w:p>
            <w:pPr>
              <w:tabs>
                <w:tab w:val="left" w:pos="420"/>
                <w:tab w:val="left" w:pos="840"/>
                <w:tab w:val="left" w:pos="1260"/>
              </w:tabs>
              <w:spacing w:line="20" w:lineRule="atLeast"/>
              <w:jc w:val="center"/>
              <w:rPr>
                <w:rFonts w:ascii="宋体" w:hAnsi="宋体" w:cs="宋体"/>
                <w:szCs w:val="21"/>
              </w:rPr>
            </w:pPr>
            <w:r>
              <w:rPr>
                <w:rFonts w:hint="eastAsia" w:ascii="宋体" w:hAnsi="宋体" w:cs="宋体"/>
                <w:szCs w:val="21"/>
              </w:rPr>
              <w:t>6</w:t>
            </w:r>
          </w:p>
        </w:tc>
        <w:tc>
          <w:tcPr>
            <w:tcW w:w="1520" w:type="dxa"/>
            <w:vAlign w:val="center"/>
          </w:tcPr>
          <w:p>
            <w:pPr>
              <w:tabs>
                <w:tab w:val="left" w:pos="420"/>
                <w:tab w:val="left" w:pos="840"/>
                <w:tab w:val="left" w:pos="1260"/>
              </w:tabs>
              <w:spacing w:line="20" w:lineRule="atLeast"/>
              <w:jc w:val="left"/>
              <w:rPr>
                <w:rFonts w:ascii="宋体" w:hAnsi="宋体" w:cs="宋体"/>
                <w:szCs w:val="21"/>
              </w:rPr>
            </w:pPr>
            <w:r>
              <w:rPr>
                <w:rFonts w:hint="eastAsia" w:ascii="宋体" w:hAnsi="宋体" w:cs="宋体"/>
                <w:szCs w:val="21"/>
              </w:rPr>
              <w:t>服务方案</w:t>
            </w:r>
          </w:p>
        </w:tc>
        <w:tc>
          <w:tcPr>
            <w:tcW w:w="3438" w:type="dxa"/>
            <w:vAlign w:val="center"/>
          </w:tcPr>
          <w:p>
            <w:pPr>
              <w:tabs>
                <w:tab w:val="left" w:pos="420"/>
                <w:tab w:val="left" w:pos="840"/>
                <w:tab w:val="left" w:pos="1260"/>
              </w:tabs>
              <w:spacing w:line="20" w:lineRule="atLeast"/>
              <w:jc w:val="left"/>
              <w:rPr>
                <w:rFonts w:ascii="宋体" w:hAnsi="宋体" w:cs="宋体"/>
                <w:szCs w:val="21"/>
              </w:rPr>
            </w:pPr>
            <w:r>
              <w:rPr>
                <w:rFonts w:hint="eastAsia" w:ascii="宋体" w:hAnsi="宋体" w:cs="宋体"/>
                <w:szCs w:val="21"/>
              </w:rPr>
              <w:t>包括质量控制、工期计划、服务保障措施，横向对比后，选取一名响应单位评优。</w:t>
            </w:r>
          </w:p>
        </w:tc>
        <w:tc>
          <w:tcPr>
            <w:tcW w:w="3412" w:type="dxa"/>
            <w:vAlign w:val="center"/>
          </w:tcPr>
          <w:p>
            <w:pPr>
              <w:tabs>
                <w:tab w:val="left" w:pos="420"/>
                <w:tab w:val="left" w:pos="840"/>
                <w:tab w:val="left" w:pos="1260"/>
              </w:tabs>
              <w:spacing w:line="20" w:lineRule="atLeast"/>
              <w:jc w:val="left"/>
              <w:rPr>
                <w:rFonts w:ascii="宋体" w:hAnsi="宋体" w:cs="宋体"/>
                <w:szCs w:val="21"/>
              </w:rPr>
            </w:pPr>
            <w:r>
              <w:rPr>
                <w:rFonts w:hint="eastAsia" w:ascii="宋体" w:hAnsi="宋体" w:cs="宋体"/>
                <w:szCs w:val="21"/>
              </w:rPr>
              <w:t>提交书面服务方案并加盖公章。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9049" w:type="dxa"/>
            <w:gridSpan w:val="4"/>
            <w:vAlign w:val="center"/>
          </w:tcPr>
          <w:p>
            <w:r>
              <w:rPr>
                <w:rFonts w:hint="eastAsia" w:ascii="宋体" w:hAnsi="宋体" w:cs="宋体"/>
                <w:b/>
                <w:bCs/>
                <w:szCs w:val="21"/>
              </w:rPr>
              <w:t>拟推荐成交候选供应商（原则推荐优项最多的单位）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9049" w:type="dxa"/>
            <w:gridSpan w:val="4"/>
            <w:vAlign w:val="center"/>
          </w:tcPr>
          <w:p>
            <w:pPr>
              <w:rPr>
                <w:rFonts w:ascii="宋体" w:hAnsi="宋体" w:cs="宋体"/>
                <w:szCs w:val="21"/>
              </w:rPr>
            </w:pPr>
            <w:r>
              <w:rPr>
                <w:rFonts w:hint="eastAsia" w:ascii="宋体" w:hAnsi="宋体" w:cs="宋体"/>
                <w:szCs w:val="21"/>
              </w:rPr>
              <w:t xml:space="preserve">备注：1.评审小组根据上述择优项按为“优”项数多少选取第一名响应单位作为成交候选承包商。若为“优”项数相同时：评审小组应依次按照响应报价、2023年至今有一项深圳政府机构或国有企事业单位有效履约评价者，择优选择成交候选承包商。  </w:t>
            </w:r>
          </w:p>
          <w:p>
            <w:pPr>
              <w:rPr>
                <w:rFonts w:ascii="宋体" w:hAnsi="宋体" w:cs="宋体"/>
                <w:szCs w:val="21"/>
              </w:rPr>
            </w:pPr>
            <w:r>
              <w:rPr>
                <w:rFonts w:hint="eastAsia" w:ascii="宋体" w:hAnsi="宋体" w:cs="宋体"/>
                <w:szCs w:val="21"/>
              </w:rPr>
              <w:t>2.若根据上述第1条仍出现无法推荐成交候选供应商的情况，在相同优项数成交候选供应商中抽签确定。</w:t>
            </w:r>
          </w:p>
          <w:p>
            <w:pPr>
              <w:rPr>
                <w:rFonts w:ascii="宋体" w:hAnsi="宋体" w:cs="宋体"/>
                <w:b/>
                <w:bCs/>
                <w:szCs w:val="21"/>
              </w:rPr>
            </w:pPr>
            <w:r>
              <w:rPr>
                <w:rFonts w:hint="eastAsia" w:ascii="宋体" w:hAnsi="宋体" w:cs="宋体"/>
                <w:szCs w:val="21"/>
              </w:rPr>
              <w:t>3.不同投标单位的投标文件载明的派遣团队成员出现同一人的，相应投标单位将被取消评审资格。</w:t>
            </w:r>
          </w:p>
        </w:tc>
      </w:tr>
    </w:tbl>
    <w:p>
      <w:pPr>
        <w:widowControl/>
        <w:jc w:val="left"/>
      </w:pPr>
      <w:r>
        <w:br w:type="page"/>
      </w:r>
    </w:p>
    <w:p/>
    <w:p>
      <w:pPr>
        <w:pStyle w:val="31"/>
        <w:jc w:val="center"/>
        <w:rPr>
          <w:b/>
          <w:sz w:val="36"/>
          <w:szCs w:val="36"/>
        </w:rPr>
      </w:pPr>
      <w:r>
        <w:rPr>
          <w:rFonts w:hint="eastAsia"/>
          <w:b/>
          <w:sz w:val="36"/>
          <w:szCs w:val="36"/>
        </w:rPr>
        <w:t>第二章　</w:t>
      </w:r>
      <w:bookmarkStart w:id="2" w:name="_Toc306716052"/>
      <w:r>
        <w:rPr>
          <w:rFonts w:hint="eastAsia"/>
          <w:b/>
          <w:sz w:val="36"/>
          <w:szCs w:val="36"/>
        </w:rPr>
        <w:t>投标须知</w:t>
      </w:r>
      <w:bookmarkEnd w:id="1"/>
      <w:bookmarkEnd w:id="2"/>
    </w:p>
    <w:p>
      <w:pPr>
        <w:pStyle w:val="31"/>
        <w:jc w:val="center"/>
        <w:rPr>
          <w:b/>
          <w:sz w:val="32"/>
          <w:szCs w:val="32"/>
        </w:rPr>
      </w:pPr>
      <w:r>
        <w:rPr>
          <w:rFonts w:hint="eastAsia"/>
          <w:b/>
          <w:sz w:val="32"/>
          <w:szCs w:val="32"/>
        </w:rPr>
        <w:t>投标须知前附表</w:t>
      </w:r>
    </w:p>
    <w:tbl>
      <w:tblPr>
        <w:tblStyle w:val="83"/>
        <w:tblpPr w:leftFromText="180" w:rightFromText="180" w:vertAnchor="text" w:horzAnchor="margin" w:tblpY="91"/>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34"/>
        <w:gridCol w:w="3151"/>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26" w:type="dxa"/>
            <w:vAlign w:val="center"/>
          </w:tcPr>
          <w:p>
            <w:pPr>
              <w:pStyle w:val="42"/>
              <w:rPr>
                <w:rFonts w:hAnsi="宋体"/>
              </w:rPr>
            </w:pPr>
            <w:r>
              <w:rPr>
                <w:rFonts w:hint="eastAsia" w:hAnsi="宋体"/>
              </w:rPr>
              <w:t>序号</w:t>
            </w:r>
          </w:p>
        </w:tc>
        <w:tc>
          <w:tcPr>
            <w:tcW w:w="1534" w:type="dxa"/>
            <w:vAlign w:val="center"/>
          </w:tcPr>
          <w:p>
            <w:pPr>
              <w:pStyle w:val="42"/>
              <w:rPr>
                <w:rFonts w:hAnsi="宋体"/>
              </w:rPr>
            </w:pPr>
            <w:r>
              <w:rPr>
                <w:rFonts w:hint="eastAsia" w:hAnsi="宋体"/>
              </w:rPr>
              <w:t>项目明细内容</w:t>
            </w:r>
          </w:p>
        </w:tc>
        <w:tc>
          <w:tcPr>
            <w:tcW w:w="3151" w:type="dxa"/>
            <w:vAlign w:val="center"/>
          </w:tcPr>
          <w:p>
            <w:pPr>
              <w:pStyle w:val="42"/>
              <w:rPr>
                <w:rFonts w:hAnsi="宋体"/>
              </w:rPr>
            </w:pPr>
            <w:r>
              <w:rPr>
                <w:rFonts w:hint="eastAsia" w:hAnsi="宋体"/>
              </w:rPr>
              <w:t>要求</w:t>
            </w:r>
          </w:p>
        </w:tc>
        <w:tc>
          <w:tcPr>
            <w:tcW w:w="3108" w:type="dxa"/>
            <w:vAlign w:val="center"/>
          </w:tcPr>
          <w:p>
            <w:pPr>
              <w:pStyle w:val="42"/>
              <w:rPr>
                <w:rFonts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6" w:type="dxa"/>
            <w:vAlign w:val="center"/>
          </w:tcPr>
          <w:p>
            <w:pPr>
              <w:pStyle w:val="42"/>
              <w:rPr>
                <w:rFonts w:hAnsi="宋体"/>
              </w:rPr>
            </w:pPr>
            <w:r>
              <w:rPr>
                <w:rFonts w:hint="eastAsia" w:hAnsi="宋体"/>
              </w:rPr>
              <w:t>1</w:t>
            </w:r>
          </w:p>
        </w:tc>
        <w:tc>
          <w:tcPr>
            <w:tcW w:w="1534" w:type="dxa"/>
            <w:vAlign w:val="center"/>
          </w:tcPr>
          <w:p>
            <w:pPr>
              <w:pStyle w:val="42"/>
              <w:rPr>
                <w:rFonts w:hAnsi="宋体"/>
              </w:rPr>
            </w:pPr>
            <w:r>
              <w:rPr>
                <w:rFonts w:hint="eastAsia" w:hAnsi="宋体"/>
              </w:rPr>
              <w:t>公开招标（自主）文件</w:t>
            </w:r>
          </w:p>
        </w:tc>
        <w:tc>
          <w:tcPr>
            <w:tcW w:w="3151" w:type="dxa"/>
            <w:vAlign w:val="center"/>
          </w:tcPr>
          <w:p>
            <w:pPr>
              <w:pStyle w:val="42"/>
              <w:rPr>
                <w:rFonts w:hAnsi="宋体"/>
              </w:rPr>
            </w:pPr>
            <w:r>
              <w:rPr>
                <w:rFonts w:hint="eastAsia" w:hAnsi="宋体"/>
              </w:rPr>
              <w:t>公告时间从2024年8月</w:t>
            </w:r>
            <w:r>
              <w:rPr>
                <w:rFonts w:hAnsi="宋体"/>
              </w:rPr>
              <w:t>9</w:t>
            </w:r>
            <w:r>
              <w:rPr>
                <w:rFonts w:hint="eastAsia" w:hAnsi="宋体"/>
              </w:rPr>
              <w:t>日—8月</w:t>
            </w:r>
            <w:r>
              <w:rPr>
                <w:rFonts w:hAnsi="宋体"/>
              </w:rPr>
              <w:t>16</w:t>
            </w:r>
            <w:r>
              <w:rPr>
                <w:rFonts w:hint="eastAsia" w:hAnsi="宋体"/>
              </w:rPr>
              <w:t>日止</w:t>
            </w:r>
          </w:p>
        </w:tc>
        <w:tc>
          <w:tcPr>
            <w:tcW w:w="3108" w:type="dxa"/>
            <w:vAlign w:val="center"/>
          </w:tcPr>
          <w:p>
            <w:pPr>
              <w:pStyle w:val="42"/>
              <w:rPr>
                <w:rFonts w:hAnsi="宋体"/>
              </w:rPr>
            </w:pPr>
            <w:r>
              <w:rPr>
                <w:rFonts w:hint="eastAsia" w:hAnsi="宋体"/>
              </w:rPr>
              <w:t>龙岗区城投集团官方网站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pPr>
              <w:pStyle w:val="42"/>
              <w:rPr>
                <w:rFonts w:hAnsi="宋体"/>
              </w:rPr>
            </w:pPr>
            <w:r>
              <w:rPr>
                <w:rFonts w:hint="eastAsia" w:hAnsi="宋体"/>
              </w:rPr>
              <w:t>2</w:t>
            </w:r>
          </w:p>
        </w:tc>
        <w:tc>
          <w:tcPr>
            <w:tcW w:w="1534" w:type="dxa"/>
            <w:vAlign w:val="center"/>
          </w:tcPr>
          <w:p>
            <w:pPr>
              <w:pStyle w:val="42"/>
              <w:rPr>
                <w:rFonts w:hAnsi="宋体"/>
              </w:rPr>
            </w:pPr>
            <w:r>
              <w:rPr>
                <w:rFonts w:hint="eastAsia" w:hAnsi="宋体"/>
              </w:rPr>
              <w:t>公开招标（自主）上限价</w:t>
            </w:r>
          </w:p>
        </w:tc>
        <w:tc>
          <w:tcPr>
            <w:tcW w:w="3151" w:type="dxa"/>
            <w:vAlign w:val="center"/>
          </w:tcPr>
          <w:p>
            <w:pPr>
              <w:pStyle w:val="42"/>
              <w:rPr>
                <w:rFonts w:hAnsi="宋体"/>
              </w:rPr>
            </w:pPr>
            <w:r>
              <w:rPr>
                <w:rFonts w:hint="eastAsia" w:hAnsi="宋体"/>
              </w:rPr>
              <w:t>投标上限价为30万元（不含），最低下浮率不超过20%</w:t>
            </w:r>
          </w:p>
        </w:tc>
        <w:tc>
          <w:tcPr>
            <w:tcW w:w="3108" w:type="dxa"/>
            <w:vMerge w:val="restart"/>
            <w:vAlign w:val="center"/>
          </w:tcPr>
          <w:p>
            <w:pPr>
              <w:pStyle w:val="42"/>
              <w:rPr>
                <w:rFonts w:hAnsi="宋体"/>
              </w:rPr>
            </w:pPr>
            <w:r>
              <w:rPr>
                <w:rFonts w:hint="eastAsia" w:hAnsi="宋体"/>
              </w:rPr>
              <w:t>投标下浮率与报价金额不一致，以报价金额为准。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pPr>
              <w:pStyle w:val="42"/>
              <w:rPr>
                <w:rFonts w:hAnsi="宋体"/>
              </w:rPr>
            </w:pPr>
            <w:r>
              <w:rPr>
                <w:rFonts w:hint="eastAsia" w:hAnsi="宋体"/>
              </w:rPr>
              <w:t>3</w:t>
            </w:r>
          </w:p>
        </w:tc>
        <w:tc>
          <w:tcPr>
            <w:tcW w:w="1534" w:type="dxa"/>
            <w:vAlign w:val="center"/>
          </w:tcPr>
          <w:p>
            <w:pPr>
              <w:pStyle w:val="42"/>
              <w:rPr>
                <w:rFonts w:hAnsi="宋体"/>
              </w:rPr>
            </w:pPr>
            <w:r>
              <w:rPr>
                <w:rFonts w:hint="eastAsia" w:hAnsi="宋体"/>
              </w:rPr>
              <w:t>投标报价要求</w:t>
            </w:r>
          </w:p>
        </w:tc>
        <w:tc>
          <w:tcPr>
            <w:tcW w:w="3151" w:type="dxa"/>
            <w:vAlign w:val="center"/>
          </w:tcPr>
          <w:p>
            <w:pPr>
              <w:pStyle w:val="42"/>
              <w:rPr>
                <w:rFonts w:hAnsi="宋体"/>
              </w:rPr>
            </w:pPr>
            <w:r>
              <w:rPr>
                <w:rFonts w:hint="eastAsia" w:hAnsi="宋体"/>
              </w:rPr>
              <w:t>自主报价</w:t>
            </w:r>
          </w:p>
        </w:tc>
        <w:tc>
          <w:tcPr>
            <w:tcW w:w="3108" w:type="dxa"/>
            <w:vMerge w:val="continue"/>
            <w:vAlign w:val="center"/>
          </w:tcPr>
          <w:p>
            <w:pPr>
              <w:pStyle w:val="42"/>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26" w:type="dxa"/>
            <w:vAlign w:val="center"/>
          </w:tcPr>
          <w:p>
            <w:pPr>
              <w:pStyle w:val="42"/>
              <w:rPr>
                <w:rFonts w:hAnsi="宋体"/>
              </w:rPr>
            </w:pPr>
            <w:r>
              <w:rPr>
                <w:rFonts w:hint="eastAsia" w:hAnsi="宋体"/>
              </w:rPr>
              <w:t>4</w:t>
            </w:r>
          </w:p>
        </w:tc>
        <w:tc>
          <w:tcPr>
            <w:tcW w:w="1534" w:type="dxa"/>
            <w:vAlign w:val="center"/>
          </w:tcPr>
          <w:p>
            <w:pPr>
              <w:pStyle w:val="42"/>
              <w:rPr>
                <w:rFonts w:hAnsi="宋体"/>
              </w:rPr>
            </w:pPr>
            <w:r>
              <w:rPr>
                <w:rFonts w:hint="eastAsia" w:hAnsi="宋体"/>
              </w:rPr>
              <w:t>时间要求</w:t>
            </w:r>
          </w:p>
        </w:tc>
        <w:tc>
          <w:tcPr>
            <w:tcW w:w="3151" w:type="dxa"/>
            <w:vAlign w:val="center"/>
          </w:tcPr>
          <w:p>
            <w:pPr>
              <w:pStyle w:val="42"/>
              <w:rPr>
                <w:rFonts w:hAnsi="宋体"/>
              </w:rPr>
            </w:pPr>
            <w:r>
              <w:rPr>
                <w:rFonts w:hint="eastAsia" w:hAnsi="宋体"/>
              </w:rPr>
              <w:t>详见合同第六条设计进度和设计代表</w:t>
            </w:r>
          </w:p>
        </w:tc>
        <w:tc>
          <w:tcPr>
            <w:tcW w:w="3108" w:type="dxa"/>
            <w:vAlign w:val="center"/>
          </w:tcPr>
          <w:p>
            <w:pPr>
              <w:pStyle w:val="42"/>
              <w:rPr>
                <w:rFonts w:hAnsi="宋体"/>
              </w:rPr>
            </w:pPr>
            <w:r>
              <w:rPr>
                <w:rFonts w:hint="eastAsia" w:hAnsi="宋体"/>
              </w:rPr>
              <w:t>设计工作具体启动时间以委托人正式通知为准。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pPr>
              <w:pStyle w:val="42"/>
              <w:rPr>
                <w:rFonts w:hAnsi="宋体"/>
              </w:rPr>
            </w:pPr>
            <w:r>
              <w:rPr>
                <w:rFonts w:hint="eastAsia" w:hAnsi="宋体"/>
              </w:rPr>
              <w:t>5</w:t>
            </w:r>
          </w:p>
        </w:tc>
        <w:tc>
          <w:tcPr>
            <w:tcW w:w="1534" w:type="dxa"/>
            <w:vAlign w:val="center"/>
          </w:tcPr>
          <w:p>
            <w:pPr>
              <w:pStyle w:val="42"/>
              <w:rPr>
                <w:rFonts w:hAnsi="宋体"/>
              </w:rPr>
            </w:pPr>
            <w:r>
              <w:rPr>
                <w:rFonts w:hint="eastAsia" w:hAnsi="宋体"/>
              </w:rPr>
              <w:t>递交投标文件截止时间</w:t>
            </w:r>
          </w:p>
        </w:tc>
        <w:tc>
          <w:tcPr>
            <w:tcW w:w="3151" w:type="dxa"/>
            <w:vAlign w:val="center"/>
          </w:tcPr>
          <w:p>
            <w:pPr>
              <w:pStyle w:val="42"/>
              <w:rPr>
                <w:rFonts w:hAnsi="宋体"/>
              </w:rPr>
            </w:pPr>
            <w:r>
              <w:rPr>
                <w:rFonts w:hint="eastAsia" w:hAnsi="宋体"/>
              </w:rPr>
              <w:t>2024年8月</w:t>
            </w:r>
            <w:r>
              <w:rPr>
                <w:rFonts w:hAnsi="宋体"/>
              </w:rPr>
              <w:t>16</w:t>
            </w:r>
            <w:r>
              <w:rPr>
                <w:rFonts w:hint="eastAsia" w:hAnsi="宋体"/>
              </w:rPr>
              <w:t>日下午15：00</w:t>
            </w:r>
          </w:p>
        </w:tc>
        <w:tc>
          <w:tcPr>
            <w:tcW w:w="3108" w:type="dxa"/>
            <w:vAlign w:val="center"/>
          </w:tcPr>
          <w:p>
            <w:pPr>
              <w:pStyle w:val="42"/>
              <w:rPr>
                <w:rFonts w:hAnsi="宋体"/>
              </w:rPr>
            </w:pPr>
            <w:r>
              <w:rPr>
                <w:rFonts w:hint="eastAsia" w:hAnsi="宋体"/>
              </w:rPr>
              <w:t>地点：龙岗区中心城腾飞路创投大厦1001</w:t>
            </w:r>
          </w:p>
          <w:p>
            <w:pPr>
              <w:pStyle w:val="42"/>
              <w:rPr>
                <w:rFonts w:hAnsi="宋体"/>
              </w:rPr>
            </w:pPr>
            <w:r>
              <w:rPr>
                <w:rFonts w:hint="eastAsia" w:hAnsi="宋体"/>
              </w:rPr>
              <w:t>深圳市龙岗区城投置地开发有限公司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pPr>
              <w:pStyle w:val="42"/>
              <w:rPr>
                <w:rFonts w:hAnsi="宋体"/>
              </w:rPr>
            </w:pPr>
            <w:r>
              <w:rPr>
                <w:rFonts w:hint="eastAsia" w:hAnsi="宋体"/>
              </w:rPr>
              <w:t>6</w:t>
            </w:r>
          </w:p>
        </w:tc>
        <w:tc>
          <w:tcPr>
            <w:tcW w:w="1534" w:type="dxa"/>
            <w:vAlign w:val="center"/>
          </w:tcPr>
          <w:p>
            <w:pPr>
              <w:pStyle w:val="42"/>
              <w:rPr>
                <w:rFonts w:hAnsi="宋体"/>
              </w:rPr>
            </w:pPr>
            <w:r>
              <w:rPr>
                <w:rFonts w:hint="eastAsia" w:hAnsi="宋体"/>
              </w:rPr>
              <w:t>开标时间</w:t>
            </w:r>
          </w:p>
        </w:tc>
        <w:tc>
          <w:tcPr>
            <w:tcW w:w="3151" w:type="dxa"/>
            <w:vAlign w:val="center"/>
          </w:tcPr>
          <w:p>
            <w:pPr>
              <w:pStyle w:val="42"/>
              <w:rPr>
                <w:rFonts w:hAnsi="宋体"/>
              </w:rPr>
            </w:pPr>
            <w:r>
              <w:rPr>
                <w:rFonts w:hint="eastAsia" w:hAnsi="宋体"/>
              </w:rPr>
              <w:t>2024年8月</w:t>
            </w:r>
            <w:r>
              <w:rPr>
                <w:rFonts w:hAnsi="宋体"/>
              </w:rPr>
              <w:t>16</w:t>
            </w:r>
            <w:r>
              <w:rPr>
                <w:rFonts w:hint="eastAsia" w:hAnsi="宋体"/>
              </w:rPr>
              <w:t>日下午15：00</w:t>
            </w:r>
          </w:p>
          <w:p>
            <w:pPr>
              <w:pStyle w:val="42"/>
              <w:rPr>
                <w:rFonts w:hAnsi="宋体"/>
              </w:rPr>
            </w:pPr>
            <w:r>
              <w:rPr>
                <w:rFonts w:hint="eastAsia" w:hAnsi="宋体"/>
              </w:rPr>
              <w:t xml:space="preserve">（具体以招标人时间安排为准） </w:t>
            </w:r>
          </w:p>
        </w:tc>
        <w:tc>
          <w:tcPr>
            <w:tcW w:w="3108" w:type="dxa"/>
            <w:vAlign w:val="center"/>
          </w:tcPr>
          <w:p>
            <w:pPr>
              <w:pStyle w:val="42"/>
              <w:rPr>
                <w:rFonts w:hAnsi="宋体"/>
              </w:rPr>
            </w:pPr>
            <w:r>
              <w:rPr>
                <w:rFonts w:hint="eastAsia" w:hAnsi="宋体"/>
              </w:rPr>
              <w:t>地点：龙岗区中心城腾飞路创投大厦1001</w:t>
            </w:r>
          </w:p>
          <w:p>
            <w:pPr>
              <w:pStyle w:val="42"/>
              <w:rPr>
                <w:rFonts w:hAnsi="宋体"/>
              </w:rPr>
            </w:pPr>
            <w:r>
              <w:rPr>
                <w:rFonts w:hint="eastAsia" w:hAnsi="宋体"/>
              </w:rPr>
              <w:t>深圳市龙岗区城投置地开发有限公司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6" w:type="dxa"/>
            <w:vAlign w:val="center"/>
          </w:tcPr>
          <w:p>
            <w:pPr>
              <w:pStyle w:val="42"/>
              <w:rPr>
                <w:rFonts w:hAnsi="宋体"/>
              </w:rPr>
            </w:pPr>
            <w:r>
              <w:rPr>
                <w:rFonts w:hint="eastAsia" w:hAnsi="宋体"/>
              </w:rPr>
              <w:t>7</w:t>
            </w:r>
          </w:p>
        </w:tc>
        <w:tc>
          <w:tcPr>
            <w:tcW w:w="1534" w:type="dxa"/>
            <w:vAlign w:val="center"/>
          </w:tcPr>
          <w:p>
            <w:pPr>
              <w:pStyle w:val="42"/>
              <w:rPr>
                <w:rFonts w:hAnsi="宋体"/>
              </w:rPr>
            </w:pPr>
            <w:r>
              <w:rPr>
                <w:rFonts w:hint="eastAsia" w:hAnsi="宋体"/>
              </w:rPr>
              <w:t>投标文件</w:t>
            </w:r>
          </w:p>
        </w:tc>
        <w:tc>
          <w:tcPr>
            <w:tcW w:w="3151" w:type="dxa"/>
            <w:vAlign w:val="center"/>
          </w:tcPr>
          <w:p>
            <w:pPr>
              <w:pStyle w:val="42"/>
              <w:rPr>
                <w:rFonts w:hAnsi="宋体"/>
              </w:rPr>
            </w:pPr>
            <w:r>
              <w:rPr>
                <w:rFonts w:hint="eastAsia" w:hAnsi="宋体"/>
              </w:rPr>
              <w:t>一正四副</w:t>
            </w:r>
          </w:p>
        </w:tc>
        <w:tc>
          <w:tcPr>
            <w:tcW w:w="3108" w:type="dxa"/>
            <w:vAlign w:val="center"/>
          </w:tcPr>
          <w:p>
            <w:pPr>
              <w:pStyle w:val="42"/>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26" w:type="dxa"/>
            <w:vAlign w:val="center"/>
          </w:tcPr>
          <w:p>
            <w:pPr>
              <w:pStyle w:val="42"/>
              <w:rPr>
                <w:rFonts w:hAnsi="宋体"/>
              </w:rPr>
            </w:pPr>
            <w:r>
              <w:rPr>
                <w:rFonts w:hint="eastAsia" w:hAnsi="宋体"/>
              </w:rPr>
              <w:t>8</w:t>
            </w:r>
          </w:p>
        </w:tc>
        <w:tc>
          <w:tcPr>
            <w:tcW w:w="1534" w:type="dxa"/>
            <w:vAlign w:val="center"/>
          </w:tcPr>
          <w:p>
            <w:pPr>
              <w:pStyle w:val="42"/>
              <w:rPr>
                <w:rFonts w:hAnsi="宋体"/>
              </w:rPr>
            </w:pPr>
            <w:r>
              <w:rPr>
                <w:rFonts w:hint="eastAsia" w:hAnsi="宋体"/>
              </w:rPr>
              <w:t>投标担保</w:t>
            </w:r>
          </w:p>
        </w:tc>
        <w:tc>
          <w:tcPr>
            <w:tcW w:w="3151" w:type="dxa"/>
            <w:vAlign w:val="center"/>
          </w:tcPr>
          <w:p>
            <w:pPr>
              <w:pStyle w:val="42"/>
              <w:rPr>
                <w:rFonts w:hAnsi="宋体"/>
              </w:rPr>
            </w:pPr>
            <w:r>
              <w:rPr>
                <w:rFonts w:hint="eastAsia" w:hAnsi="宋体"/>
              </w:rPr>
              <w:t>不提供</w:t>
            </w:r>
          </w:p>
        </w:tc>
        <w:tc>
          <w:tcPr>
            <w:tcW w:w="3108" w:type="dxa"/>
            <w:vAlign w:val="center"/>
          </w:tcPr>
          <w:p>
            <w:pPr>
              <w:pStyle w:val="42"/>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26" w:type="dxa"/>
            <w:vAlign w:val="center"/>
          </w:tcPr>
          <w:p>
            <w:pPr>
              <w:pStyle w:val="42"/>
              <w:rPr>
                <w:rFonts w:hAnsi="宋体"/>
              </w:rPr>
            </w:pPr>
            <w:r>
              <w:rPr>
                <w:rFonts w:hint="eastAsia" w:hAnsi="宋体"/>
              </w:rPr>
              <w:t>9</w:t>
            </w:r>
          </w:p>
        </w:tc>
        <w:tc>
          <w:tcPr>
            <w:tcW w:w="1534" w:type="dxa"/>
            <w:vAlign w:val="center"/>
          </w:tcPr>
          <w:p>
            <w:pPr>
              <w:pStyle w:val="42"/>
              <w:rPr>
                <w:rFonts w:hAnsi="宋体"/>
              </w:rPr>
            </w:pPr>
            <w:r>
              <w:rPr>
                <w:rFonts w:hint="eastAsia" w:hAnsi="宋体"/>
              </w:rPr>
              <w:t>投标有效期</w:t>
            </w:r>
          </w:p>
        </w:tc>
        <w:tc>
          <w:tcPr>
            <w:tcW w:w="3151" w:type="dxa"/>
            <w:vAlign w:val="center"/>
          </w:tcPr>
          <w:p>
            <w:pPr>
              <w:pStyle w:val="42"/>
              <w:rPr>
                <w:rFonts w:hAnsi="宋体"/>
              </w:rPr>
            </w:pPr>
            <w:r>
              <w:rPr>
                <w:rFonts w:hint="eastAsia" w:hAnsi="宋体"/>
                <w:snapToGrid w:val="0"/>
                <w:kern w:val="0"/>
              </w:rPr>
              <w:t>投标截标日后15天内</w:t>
            </w:r>
          </w:p>
        </w:tc>
        <w:tc>
          <w:tcPr>
            <w:tcW w:w="3108" w:type="dxa"/>
            <w:vAlign w:val="center"/>
          </w:tcPr>
          <w:p>
            <w:pPr>
              <w:pStyle w:val="42"/>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726" w:type="dxa"/>
            <w:vAlign w:val="center"/>
          </w:tcPr>
          <w:p>
            <w:pPr>
              <w:pStyle w:val="42"/>
              <w:rPr>
                <w:rFonts w:hAnsi="宋体"/>
              </w:rPr>
            </w:pPr>
            <w:r>
              <w:rPr>
                <w:rFonts w:hint="eastAsia" w:hAnsi="宋体"/>
              </w:rPr>
              <w:t>10</w:t>
            </w:r>
          </w:p>
        </w:tc>
        <w:tc>
          <w:tcPr>
            <w:tcW w:w="1534" w:type="dxa"/>
            <w:vAlign w:val="center"/>
          </w:tcPr>
          <w:p>
            <w:pPr>
              <w:pStyle w:val="42"/>
              <w:rPr>
                <w:rFonts w:hAnsi="宋体"/>
              </w:rPr>
            </w:pPr>
            <w:r>
              <w:rPr>
                <w:rFonts w:hint="eastAsia" w:hAnsi="宋体"/>
              </w:rPr>
              <w:t>招标人</w:t>
            </w:r>
          </w:p>
          <w:p>
            <w:pPr>
              <w:pStyle w:val="42"/>
              <w:rPr>
                <w:rFonts w:hAnsi="宋体"/>
              </w:rPr>
            </w:pPr>
          </w:p>
        </w:tc>
        <w:tc>
          <w:tcPr>
            <w:tcW w:w="3151" w:type="dxa"/>
            <w:vAlign w:val="center"/>
          </w:tcPr>
          <w:p>
            <w:pPr>
              <w:pStyle w:val="42"/>
              <w:rPr>
                <w:rFonts w:hAnsi="宋体"/>
              </w:rPr>
            </w:pPr>
            <w:r>
              <w:rPr>
                <w:rFonts w:hint="eastAsia" w:hAnsi="宋体"/>
              </w:rPr>
              <w:t>联系单位：深圳市龙岗区城投置地开发有限公司</w:t>
            </w:r>
          </w:p>
          <w:p>
            <w:pPr>
              <w:pStyle w:val="42"/>
              <w:rPr>
                <w:rFonts w:hAnsi="宋体"/>
              </w:rPr>
            </w:pPr>
            <w:r>
              <w:rPr>
                <w:rFonts w:hint="eastAsia" w:hAnsi="宋体"/>
              </w:rPr>
              <w:t>联系地址：龙岗区中心城腾飞路创投大厦1001</w:t>
            </w:r>
          </w:p>
          <w:p>
            <w:pPr>
              <w:pStyle w:val="42"/>
              <w:rPr>
                <w:rFonts w:hAnsi="宋体"/>
              </w:rPr>
            </w:pPr>
            <w:r>
              <w:rPr>
                <w:rFonts w:hint="eastAsia" w:hAnsi="宋体"/>
              </w:rPr>
              <w:t>联 系 人：缪工</w:t>
            </w:r>
          </w:p>
          <w:p>
            <w:pPr>
              <w:pStyle w:val="42"/>
              <w:rPr>
                <w:rFonts w:hAnsi="宋体"/>
              </w:rPr>
            </w:pPr>
            <w:r>
              <w:rPr>
                <w:rFonts w:hint="eastAsia" w:hAnsi="宋体"/>
              </w:rPr>
              <w:t>联系电话：0755-28988223</w:t>
            </w:r>
          </w:p>
        </w:tc>
        <w:tc>
          <w:tcPr>
            <w:tcW w:w="3108" w:type="dxa"/>
            <w:vAlign w:val="center"/>
          </w:tcPr>
          <w:p>
            <w:pPr>
              <w:pStyle w:val="42"/>
              <w:rPr>
                <w:rFonts w:hAnsi="宋体"/>
              </w:rPr>
            </w:pPr>
          </w:p>
        </w:tc>
      </w:tr>
    </w:tbl>
    <w:p>
      <w:r>
        <w:br w:type="page"/>
      </w:r>
    </w:p>
    <w:p>
      <w:pPr>
        <w:spacing w:line="360" w:lineRule="auto"/>
        <w:jc w:val="center"/>
        <w:outlineLvl w:val="2"/>
        <w:rPr>
          <w:rFonts w:ascii="宋体" w:hAnsi="宋体"/>
          <w:b/>
          <w:snapToGrid w:val="0"/>
          <w:kern w:val="0"/>
          <w:sz w:val="32"/>
          <w:szCs w:val="32"/>
        </w:rPr>
      </w:pPr>
      <w:bookmarkStart w:id="3" w:name="_Toc509669686"/>
      <w:r>
        <w:rPr>
          <w:rFonts w:hint="eastAsia" w:ascii="宋体" w:hAnsi="宋体"/>
          <w:b/>
          <w:snapToGrid w:val="0"/>
          <w:kern w:val="0"/>
          <w:sz w:val="32"/>
          <w:szCs w:val="32"/>
        </w:rPr>
        <w:t>一、总  则</w:t>
      </w:r>
      <w:bookmarkEnd w:id="3"/>
    </w:p>
    <w:p>
      <w:pPr>
        <w:spacing w:line="520" w:lineRule="exact"/>
        <w:ind w:firstLine="421" w:firstLineChars="200"/>
        <w:rPr>
          <w:rFonts w:ascii="宋体" w:hAnsi="宋体"/>
          <w:b/>
          <w:snapToGrid w:val="0"/>
          <w:kern w:val="0"/>
          <w:szCs w:val="21"/>
        </w:rPr>
      </w:pPr>
      <w:r>
        <w:rPr>
          <w:rFonts w:hint="eastAsia" w:ascii="宋体" w:hAnsi="宋体"/>
          <w:b/>
          <w:snapToGrid w:val="0"/>
          <w:kern w:val="0"/>
          <w:szCs w:val="21"/>
        </w:rPr>
        <w:t>1.项目概况</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根据《中华人民共和国招标投标法》等有关法律、法规、规章和规范性文件的规定，本公开招标（自主）项目已具备公开招标（自主）条件，现进行公开招标（自主）。</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1.1招标人：</w:t>
      </w:r>
      <w:r>
        <w:rPr>
          <w:rFonts w:hint="eastAsia" w:hAnsi="宋体"/>
        </w:rPr>
        <w:t>深圳市龙岗区城投置地开发有限公司</w:t>
      </w:r>
      <w:r>
        <w:rPr>
          <w:rFonts w:hint="eastAsia" w:ascii="宋体" w:hAnsi="宋体"/>
          <w:snapToGrid w:val="0"/>
          <w:kern w:val="0"/>
          <w:szCs w:val="21"/>
        </w:rPr>
        <w:t>。</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1.2公开招标（自主）工程名称：京基智慧科园3栋一单元宿舍5至30层1170套房屋装修工程设计。</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1.3公开招标（自主）工程地点：深圳市龙岗区龙城街道。</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1.4工程规模：京基智慧科园3栋一单元宿舍位于龙岗区龙城街道黄阁中路和清霞路</w:t>
      </w:r>
      <w:r>
        <w:rPr>
          <w:rFonts w:hint="eastAsia" w:ascii="宋体" w:hAnsi="宋体"/>
          <w:snapToGrid w:val="0"/>
          <w:kern w:val="0"/>
          <w:szCs w:val="21"/>
          <w:lang w:eastAsia="zh-CN"/>
        </w:rPr>
        <w:t>交会处</w:t>
      </w:r>
      <w:r>
        <w:rPr>
          <w:rFonts w:hint="eastAsia" w:ascii="宋体" w:hAnsi="宋体"/>
          <w:snapToGrid w:val="0"/>
          <w:kern w:val="0"/>
          <w:szCs w:val="21"/>
        </w:rPr>
        <w:t>西北侧，土地用途为新型产业用地、建筑功能为宿舍建筑。建筑工程采用标准层设计，5至30层每层45套，共26层1170套，01、16、17、45号房建筑面积45平方米左右，其它各房建筑面积约37平方米左右，原建筑设计均为单房，除13层以下局部楼层存在剪力墙厚度变化外，各层均无其他变化，套内均为毛坯，总套内建筑面积约31923平方米，总分摊公用面积约12523平方米，总建筑面积约44446平方米。</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1.5工作范围：房屋套内装饰装修工程设计，包括但不限于方案设计（3个单房方案、2个套房方案、估算编制及设计优化等）、相应施工图设计（完成装修工程所需的各个专业图纸包括但不限于水、电、各类铺装、吊顶等）、报审报建及施工配合（含材料、家具及二次设计审核、电器选样定样封样等）、竣工验收（含消防验收等）、竣工图审核及签字盖章、国家法定装修工程最低保修期期内设计回访等保障项目落地运行所需的设计工作，具体以发包人出具的设计任务书为准。</w:t>
      </w:r>
    </w:p>
    <w:p>
      <w:pPr>
        <w:spacing w:line="520" w:lineRule="exact"/>
        <w:ind w:firstLine="421" w:firstLineChars="200"/>
        <w:jc w:val="left"/>
        <w:rPr>
          <w:rFonts w:ascii="宋体" w:hAnsi="宋体"/>
          <w:b/>
          <w:snapToGrid w:val="0"/>
          <w:kern w:val="0"/>
          <w:szCs w:val="21"/>
        </w:rPr>
      </w:pPr>
      <w:r>
        <w:rPr>
          <w:rFonts w:hint="eastAsia" w:ascii="宋体" w:hAnsi="宋体"/>
          <w:b/>
          <w:snapToGrid w:val="0"/>
          <w:kern w:val="0"/>
          <w:szCs w:val="21"/>
        </w:rPr>
        <w:t>2.投标人资格要求</w:t>
      </w:r>
    </w:p>
    <w:p>
      <w:pPr>
        <w:pStyle w:val="187"/>
        <w:tabs>
          <w:tab w:val="left" w:pos="426"/>
          <w:tab w:val="left" w:pos="567"/>
        </w:tabs>
        <w:spacing w:line="540" w:lineRule="exact"/>
        <w:rPr>
          <w:rFonts w:ascii="宋体" w:hAnsi="宋体"/>
          <w:snapToGrid w:val="0"/>
          <w:kern w:val="0"/>
          <w:szCs w:val="21"/>
        </w:rPr>
      </w:pPr>
      <w:r>
        <w:rPr>
          <w:rFonts w:hint="eastAsia" w:ascii="宋体" w:hAnsi="宋体"/>
          <w:snapToGrid w:val="0"/>
          <w:kern w:val="0"/>
          <w:szCs w:val="21"/>
        </w:rPr>
        <w:t>企业资质要求：</w:t>
      </w:r>
      <w:r>
        <w:rPr>
          <w:rFonts w:ascii="宋体" w:hAnsi="宋体"/>
          <w:snapToGrid w:val="0"/>
          <w:kern w:val="0"/>
          <w:szCs w:val="21"/>
        </w:rPr>
        <w:t>在中华人民共和国境内注册，具有独立法人资格的单位</w:t>
      </w:r>
      <w:r>
        <w:rPr>
          <w:rFonts w:hint="eastAsia" w:ascii="宋体" w:hAnsi="宋体"/>
          <w:snapToGrid w:val="0"/>
          <w:kern w:val="0"/>
          <w:szCs w:val="21"/>
        </w:rPr>
        <w:t>；</w:t>
      </w:r>
      <w:r>
        <w:rPr>
          <w:rFonts w:ascii="宋体" w:hAnsi="宋体"/>
          <w:snapToGrid w:val="0"/>
          <w:kern w:val="0"/>
          <w:szCs w:val="21"/>
        </w:rPr>
        <w:t>具备建筑装饰工程设计专项甲级资质的单位</w:t>
      </w:r>
      <w:r>
        <w:rPr>
          <w:rFonts w:hint="eastAsia" w:ascii="宋体" w:hAnsi="宋体"/>
          <w:snapToGrid w:val="0"/>
          <w:kern w:val="0"/>
          <w:szCs w:val="21"/>
        </w:rPr>
        <w:t>；不接受联合体投标。</w:t>
      </w:r>
    </w:p>
    <w:p>
      <w:pPr>
        <w:spacing w:line="520" w:lineRule="exact"/>
        <w:ind w:firstLine="421" w:firstLineChars="200"/>
        <w:jc w:val="left"/>
        <w:rPr>
          <w:rFonts w:ascii="宋体" w:hAnsi="宋体"/>
          <w:b/>
          <w:snapToGrid w:val="0"/>
          <w:kern w:val="0"/>
          <w:szCs w:val="21"/>
        </w:rPr>
      </w:pPr>
      <w:r>
        <w:rPr>
          <w:rFonts w:hint="eastAsia" w:ascii="宋体" w:hAnsi="宋体"/>
          <w:b/>
          <w:snapToGrid w:val="0"/>
          <w:kern w:val="0"/>
          <w:szCs w:val="21"/>
        </w:rPr>
        <w:t>3.投标费用</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投标人应自行承担所有准备及参加投标相关的费用。不论投标的结果如何，招标人均无承担相应的义务和责任。</w:t>
      </w:r>
    </w:p>
    <w:p>
      <w:pPr>
        <w:spacing w:line="520" w:lineRule="exact"/>
        <w:ind w:firstLine="421" w:firstLineChars="200"/>
        <w:jc w:val="left"/>
        <w:rPr>
          <w:rFonts w:ascii="宋体" w:hAnsi="宋体"/>
          <w:b/>
          <w:snapToGrid w:val="0"/>
          <w:kern w:val="0"/>
          <w:szCs w:val="21"/>
        </w:rPr>
      </w:pPr>
      <w:r>
        <w:rPr>
          <w:rFonts w:hint="eastAsia" w:ascii="宋体" w:hAnsi="宋体"/>
          <w:b/>
          <w:snapToGrid w:val="0"/>
          <w:kern w:val="0"/>
          <w:szCs w:val="21"/>
        </w:rPr>
        <w:t>4.踏勘现场</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本项目招标人不组织现场踏勘，投标人可自行前往。</w:t>
      </w:r>
    </w:p>
    <w:p>
      <w:pPr>
        <w:jc w:val="left"/>
        <w:rPr>
          <w:rFonts w:ascii="宋体" w:hAnsi="宋体"/>
          <w:snapToGrid w:val="0"/>
          <w:kern w:val="0"/>
          <w:szCs w:val="21"/>
        </w:rPr>
      </w:pPr>
      <w:r>
        <w:rPr>
          <w:rFonts w:hint="eastAsia" w:ascii="宋体" w:hAnsi="宋体"/>
          <w:snapToGrid w:val="0"/>
          <w:kern w:val="0"/>
          <w:szCs w:val="21"/>
        </w:rPr>
        <w:br w:type="page"/>
      </w:r>
    </w:p>
    <w:p>
      <w:pPr>
        <w:spacing w:line="360" w:lineRule="auto"/>
        <w:jc w:val="center"/>
        <w:outlineLvl w:val="2"/>
        <w:rPr>
          <w:rFonts w:ascii="宋体" w:hAnsi="宋体"/>
          <w:b/>
          <w:snapToGrid w:val="0"/>
          <w:kern w:val="0"/>
          <w:sz w:val="32"/>
          <w:szCs w:val="32"/>
        </w:rPr>
      </w:pPr>
      <w:bookmarkStart w:id="4" w:name="_Toc509669687"/>
      <w:r>
        <w:rPr>
          <w:rFonts w:hint="eastAsia" w:ascii="宋体" w:hAnsi="宋体"/>
          <w:b/>
          <w:snapToGrid w:val="0"/>
          <w:kern w:val="0"/>
          <w:sz w:val="32"/>
          <w:szCs w:val="32"/>
        </w:rPr>
        <w:t>二、投标文件的编制</w:t>
      </w:r>
      <w:bookmarkEnd w:id="4"/>
    </w:p>
    <w:p>
      <w:pPr>
        <w:spacing w:line="360" w:lineRule="auto"/>
        <w:ind w:firstLine="421" w:firstLineChars="200"/>
        <w:jc w:val="left"/>
        <w:rPr>
          <w:rFonts w:ascii="宋体" w:hAnsi="宋体"/>
          <w:b/>
          <w:snapToGrid w:val="0"/>
          <w:kern w:val="0"/>
          <w:szCs w:val="21"/>
        </w:rPr>
      </w:pPr>
      <w:r>
        <w:rPr>
          <w:rFonts w:hint="eastAsia" w:ascii="宋体" w:hAnsi="宋体"/>
          <w:b/>
          <w:snapToGrid w:val="0"/>
          <w:kern w:val="0"/>
          <w:szCs w:val="21"/>
        </w:rPr>
        <w:t>5.投标文件的语言及度量单位</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5.1投标人与招标人之间与投标有关的所有往来通知、函件和投标文件均应用中文。投标人随投标文件提供的证明文件和资料可以为其他语言，但必须附中文译文。在此，为了解释投标文件，应以中文为准。</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5.2 除技术规范另有规定外，投标文件使用的度量单位，均采用中华人民共和国法定计量单位。</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5.3公开招标（自主）文件中所出现的日期为自然日，货币单位为人民币。</w:t>
      </w:r>
    </w:p>
    <w:p>
      <w:pPr>
        <w:spacing w:line="360" w:lineRule="auto"/>
        <w:ind w:firstLine="421" w:firstLineChars="200"/>
        <w:jc w:val="left"/>
        <w:rPr>
          <w:rFonts w:ascii="宋体" w:hAnsi="宋体"/>
          <w:b/>
          <w:snapToGrid w:val="0"/>
          <w:kern w:val="0"/>
          <w:szCs w:val="21"/>
        </w:rPr>
      </w:pPr>
      <w:r>
        <w:rPr>
          <w:rFonts w:hint="eastAsia" w:ascii="宋体" w:hAnsi="宋体"/>
          <w:b/>
          <w:snapToGrid w:val="0"/>
          <w:kern w:val="0"/>
          <w:szCs w:val="21"/>
        </w:rPr>
        <w:t>6.投标有效期</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6.1投标截标日后15天内，所有投标均保持有效。</w:t>
      </w:r>
    </w:p>
    <w:p>
      <w:pPr>
        <w:spacing w:line="360" w:lineRule="auto"/>
        <w:ind w:firstLine="420" w:firstLineChars="200"/>
        <w:jc w:val="left"/>
        <w:rPr>
          <w:rFonts w:ascii="宋体" w:hAnsi="宋体"/>
          <w:snapToGrid w:val="0"/>
          <w:kern w:val="0"/>
          <w:szCs w:val="21"/>
        </w:rPr>
      </w:pPr>
    </w:p>
    <w:p>
      <w:pPr>
        <w:spacing w:line="360" w:lineRule="auto"/>
        <w:jc w:val="center"/>
        <w:outlineLvl w:val="2"/>
        <w:rPr>
          <w:rFonts w:ascii="宋体" w:hAnsi="宋体"/>
          <w:b/>
          <w:snapToGrid w:val="0"/>
          <w:kern w:val="0"/>
          <w:sz w:val="32"/>
          <w:szCs w:val="32"/>
        </w:rPr>
      </w:pPr>
      <w:bookmarkStart w:id="5" w:name="_Toc509669688"/>
      <w:r>
        <w:rPr>
          <w:rFonts w:hint="eastAsia" w:ascii="宋体" w:hAnsi="宋体"/>
          <w:b/>
          <w:snapToGrid w:val="0"/>
          <w:kern w:val="0"/>
          <w:sz w:val="32"/>
          <w:szCs w:val="32"/>
        </w:rPr>
        <w:t>三、投标文件的递交</w:t>
      </w:r>
      <w:bookmarkEnd w:id="5"/>
    </w:p>
    <w:p>
      <w:pPr>
        <w:spacing w:line="540" w:lineRule="exact"/>
        <w:ind w:firstLine="421" w:firstLineChars="200"/>
        <w:jc w:val="left"/>
        <w:rPr>
          <w:rFonts w:ascii="宋体" w:hAnsi="宋体"/>
          <w:b/>
          <w:snapToGrid w:val="0"/>
          <w:kern w:val="0"/>
          <w:szCs w:val="21"/>
        </w:rPr>
      </w:pPr>
      <w:r>
        <w:rPr>
          <w:rFonts w:hint="eastAsia" w:ascii="宋体" w:hAnsi="宋体"/>
          <w:b/>
          <w:snapToGrid w:val="0"/>
          <w:kern w:val="0"/>
          <w:szCs w:val="21"/>
        </w:rPr>
        <w:t>8.投标文件的递交和截标时投标文件的数量要求</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8.1投标截止时间和地点。投标人应在2024年8月</w:t>
      </w:r>
      <w:r>
        <w:rPr>
          <w:rFonts w:ascii="宋体" w:hAnsi="宋体"/>
          <w:snapToGrid w:val="0"/>
          <w:kern w:val="0"/>
          <w:szCs w:val="21"/>
        </w:rPr>
        <w:t>16</w:t>
      </w:r>
      <w:r>
        <w:rPr>
          <w:rFonts w:hint="eastAsia" w:ascii="宋体" w:hAnsi="宋体"/>
          <w:snapToGrid w:val="0"/>
          <w:kern w:val="0"/>
          <w:szCs w:val="21"/>
        </w:rPr>
        <w:t>日下午15：00之前将投标文件送达龙岗区中心城腾飞路创投大厦1001（</w:t>
      </w:r>
      <w:r>
        <w:rPr>
          <w:rFonts w:hint="eastAsia" w:hAnsi="宋体"/>
        </w:rPr>
        <w:t>深圳市龙岗区城投置地开发有限公司</w:t>
      </w:r>
      <w:r>
        <w:rPr>
          <w:rFonts w:hint="eastAsia" w:ascii="宋体" w:hAnsi="宋体"/>
          <w:snapToGrid w:val="0"/>
          <w:kern w:val="0"/>
          <w:szCs w:val="21"/>
        </w:rPr>
        <w:t>）。</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8.2投标文件的密封和标记</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8.2.1投标文件1正4副，1个密封袋密封。将密封包装好的投标文件密封袋上注明工程名称、招标人、投标人名称、开封时间等，并在密封袋的封口处和标签上应加盖投标人公章，同时1正4副投标文件封面加盖公章及骑缝章。</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8.2.2投标文件若未按规定进行密封及标志，招标人不承担投标文件错放或提前开封的责任。</w:t>
      </w:r>
    </w:p>
    <w:p>
      <w:pPr>
        <w:spacing w:line="360" w:lineRule="auto"/>
        <w:ind w:firstLine="420" w:firstLineChars="200"/>
        <w:jc w:val="left"/>
        <w:rPr>
          <w:rFonts w:ascii="宋体" w:hAnsi="宋体"/>
          <w:b/>
          <w:bCs/>
          <w:snapToGrid w:val="0"/>
          <w:kern w:val="0"/>
          <w:szCs w:val="21"/>
        </w:rPr>
      </w:pPr>
      <w:r>
        <w:rPr>
          <w:rFonts w:hint="eastAsia" w:ascii="宋体" w:hAnsi="宋体"/>
          <w:snapToGrid w:val="0"/>
          <w:kern w:val="0"/>
          <w:szCs w:val="21"/>
        </w:rPr>
        <w:t>8.3</w:t>
      </w:r>
      <w:r>
        <w:rPr>
          <w:rFonts w:hint="eastAsia" w:ascii="宋体" w:hAnsi="宋体"/>
          <w:b/>
          <w:bCs/>
          <w:snapToGrid w:val="0"/>
          <w:kern w:val="0"/>
          <w:szCs w:val="21"/>
        </w:rPr>
        <w:t>一次公告后，递交资审文件或资格审查合格投标人少于3家的，重新发布公开招标（自主）公告（原则不少于一次公告发布时间的50%）。二次公告后，递交资审文件或资格审查合格投标人数量不足3家的，将按定标规则横向对比后选取1家；递交资审文件或资格审查合格投标人数量不足2家的，将进入直接委托程序。</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8.4迟交的投标文件</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招标人在本须知第8.1条规定的投标截止日期以后收到的投标文件，将被拒绝或原封退回给投标人。</w:t>
      </w:r>
    </w:p>
    <w:p>
      <w:pPr>
        <w:spacing w:line="360" w:lineRule="auto"/>
        <w:jc w:val="center"/>
        <w:outlineLvl w:val="2"/>
        <w:rPr>
          <w:rFonts w:ascii="宋体" w:hAnsi="宋体"/>
          <w:b/>
          <w:snapToGrid w:val="0"/>
          <w:kern w:val="0"/>
          <w:sz w:val="32"/>
          <w:szCs w:val="32"/>
        </w:rPr>
      </w:pPr>
      <w:bookmarkStart w:id="6" w:name="_Toc509669689"/>
    </w:p>
    <w:p>
      <w:pPr>
        <w:spacing w:line="360" w:lineRule="auto"/>
        <w:jc w:val="center"/>
        <w:outlineLvl w:val="2"/>
        <w:rPr>
          <w:rFonts w:ascii="宋体" w:hAnsi="宋体"/>
          <w:b/>
          <w:snapToGrid w:val="0"/>
          <w:kern w:val="0"/>
          <w:sz w:val="32"/>
          <w:szCs w:val="32"/>
        </w:rPr>
      </w:pPr>
    </w:p>
    <w:p>
      <w:pPr>
        <w:spacing w:line="360" w:lineRule="auto"/>
        <w:jc w:val="center"/>
        <w:outlineLvl w:val="2"/>
        <w:rPr>
          <w:rFonts w:ascii="宋体" w:hAnsi="宋体"/>
          <w:b/>
          <w:snapToGrid w:val="0"/>
          <w:kern w:val="0"/>
          <w:sz w:val="32"/>
          <w:szCs w:val="32"/>
        </w:rPr>
      </w:pPr>
      <w:r>
        <w:rPr>
          <w:rFonts w:hint="eastAsia" w:ascii="宋体" w:hAnsi="宋体"/>
          <w:b/>
          <w:snapToGrid w:val="0"/>
          <w:kern w:val="0"/>
          <w:sz w:val="32"/>
          <w:szCs w:val="32"/>
        </w:rPr>
        <w:t>四、开  标</w:t>
      </w:r>
      <w:bookmarkEnd w:id="6"/>
    </w:p>
    <w:p>
      <w:pPr>
        <w:spacing w:line="360" w:lineRule="auto"/>
        <w:ind w:firstLine="421" w:firstLineChars="200"/>
        <w:jc w:val="left"/>
        <w:rPr>
          <w:rFonts w:ascii="宋体" w:hAnsi="宋体"/>
          <w:b/>
          <w:snapToGrid w:val="0"/>
          <w:kern w:val="0"/>
          <w:szCs w:val="21"/>
        </w:rPr>
      </w:pPr>
      <w:r>
        <w:rPr>
          <w:rFonts w:hint="eastAsia" w:ascii="宋体" w:hAnsi="宋体"/>
          <w:b/>
          <w:snapToGrid w:val="0"/>
          <w:kern w:val="0"/>
          <w:szCs w:val="21"/>
        </w:rPr>
        <w:t>9.开标</w:t>
      </w:r>
    </w:p>
    <w:p>
      <w:pPr>
        <w:pStyle w:val="171"/>
        <w:tabs>
          <w:tab w:val="left" w:pos="14"/>
          <w:tab w:val="left" w:pos="1232"/>
        </w:tabs>
        <w:spacing w:line="360" w:lineRule="auto"/>
        <w:rPr>
          <w:rFonts w:ascii="宋体" w:hAnsi="宋体"/>
          <w:snapToGrid w:val="0"/>
          <w:kern w:val="0"/>
          <w:szCs w:val="21"/>
        </w:rPr>
      </w:pPr>
      <w:r>
        <w:rPr>
          <w:rFonts w:hint="eastAsia" w:ascii="宋体" w:hAnsi="宋体"/>
          <w:snapToGrid w:val="0"/>
          <w:kern w:val="0"/>
          <w:szCs w:val="21"/>
        </w:rPr>
        <w:t>9.1招标人计划在</w:t>
      </w:r>
      <w:r>
        <w:rPr>
          <w:rFonts w:hint="eastAsia" w:ascii="宋体" w:hAnsi="宋体"/>
          <w:b/>
          <w:snapToGrid w:val="0"/>
          <w:color w:val="000000"/>
          <w:kern w:val="0"/>
          <w:szCs w:val="21"/>
        </w:rPr>
        <w:t>2024年8月</w:t>
      </w:r>
      <w:r>
        <w:rPr>
          <w:rFonts w:ascii="宋体" w:hAnsi="宋体"/>
          <w:b/>
          <w:snapToGrid w:val="0"/>
          <w:color w:val="000000"/>
          <w:kern w:val="0"/>
          <w:szCs w:val="21"/>
          <w:u w:val="single"/>
        </w:rPr>
        <w:t>16</w:t>
      </w:r>
      <w:r>
        <w:rPr>
          <w:rFonts w:hint="eastAsia" w:ascii="宋体" w:hAnsi="宋体"/>
          <w:b/>
          <w:snapToGrid w:val="0"/>
          <w:color w:val="000000"/>
          <w:kern w:val="0"/>
          <w:szCs w:val="21"/>
        </w:rPr>
        <w:t>日下午15:00</w:t>
      </w:r>
      <w:r>
        <w:rPr>
          <w:rFonts w:hint="eastAsia" w:hAnsi="宋体"/>
        </w:rPr>
        <w:t>（具体以招标人时间安排为准）</w:t>
      </w:r>
      <w:r>
        <w:rPr>
          <w:rFonts w:ascii="宋体" w:hAnsi="宋体" w:cs="宋体"/>
          <w:kern w:val="0"/>
          <w:szCs w:val="21"/>
        </w:rPr>
        <w:t>龙岗区中心城腾飞路创投大厦</w:t>
      </w:r>
      <w:r>
        <w:rPr>
          <w:rFonts w:hint="eastAsia" w:ascii="宋体" w:hAnsi="宋体" w:cs="宋体"/>
          <w:kern w:val="0"/>
          <w:szCs w:val="21"/>
        </w:rPr>
        <w:t>1001（</w:t>
      </w:r>
      <w:r>
        <w:rPr>
          <w:rFonts w:hint="eastAsia" w:hAnsi="宋体"/>
        </w:rPr>
        <w:t>深圳市龙岗区城投置地开发有限公司</w:t>
      </w:r>
      <w:r>
        <w:rPr>
          <w:rFonts w:hint="eastAsia" w:ascii="宋体" w:hAnsi="宋体" w:cs="宋体"/>
          <w:kern w:val="0"/>
          <w:szCs w:val="21"/>
        </w:rPr>
        <w:t>）</w:t>
      </w:r>
      <w:r>
        <w:rPr>
          <w:rFonts w:hint="eastAsia" w:ascii="宋体" w:hAnsi="宋体"/>
          <w:snapToGrid w:val="0"/>
          <w:color w:val="000000"/>
          <w:kern w:val="0"/>
          <w:szCs w:val="21"/>
        </w:rPr>
        <w:t>开标</w:t>
      </w:r>
      <w:r>
        <w:rPr>
          <w:rFonts w:hint="eastAsia" w:ascii="宋体" w:hAnsi="宋体"/>
          <w:snapToGrid w:val="0"/>
          <w:kern w:val="0"/>
          <w:szCs w:val="21"/>
        </w:rPr>
        <w:t>，并邀请</w:t>
      </w:r>
      <w:r>
        <w:rPr>
          <w:rFonts w:hint="eastAsia" w:ascii="宋体" w:hAnsi="宋体"/>
          <w:szCs w:val="21"/>
        </w:rPr>
        <w:t>评标委员会委员和监督小组成员</w:t>
      </w:r>
      <w:r>
        <w:rPr>
          <w:rFonts w:hint="eastAsia" w:ascii="宋体" w:hAnsi="宋体"/>
          <w:snapToGrid w:val="0"/>
          <w:kern w:val="0"/>
          <w:szCs w:val="21"/>
        </w:rPr>
        <w:t>参加。</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9.2开标会由招标人主持。</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9.3</w:t>
      </w:r>
      <w:r>
        <w:rPr>
          <w:rFonts w:hint="eastAsia" w:ascii="宋体" w:hAnsi="宋体"/>
          <w:szCs w:val="21"/>
        </w:rPr>
        <w:t>开标会结束，相关资料送交评标委员会。</w:t>
      </w:r>
    </w:p>
    <w:p>
      <w:pPr>
        <w:spacing w:line="360" w:lineRule="auto"/>
        <w:jc w:val="center"/>
        <w:outlineLvl w:val="2"/>
        <w:rPr>
          <w:rFonts w:ascii="宋体" w:hAnsi="宋体"/>
          <w:b/>
          <w:snapToGrid w:val="0"/>
          <w:kern w:val="0"/>
          <w:sz w:val="32"/>
          <w:szCs w:val="32"/>
        </w:rPr>
      </w:pPr>
      <w:bookmarkStart w:id="7" w:name="_Toc509669690"/>
    </w:p>
    <w:p>
      <w:pPr>
        <w:spacing w:line="360" w:lineRule="auto"/>
        <w:jc w:val="center"/>
        <w:outlineLvl w:val="2"/>
        <w:rPr>
          <w:rFonts w:ascii="宋体" w:hAnsi="宋体"/>
          <w:b/>
          <w:snapToGrid w:val="0"/>
          <w:kern w:val="0"/>
          <w:sz w:val="32"/>
          <w:szCs w:val="32"/>
        </w:rPr>
      </w:pPr>
      <w:r>
        <w:rPr>
          <w:rFonts w:hint="eastAsia" w:ascii="宋体" w:hAnsi="宋体"/>
          <w:b/>
          <w:snapToGrid w:val="0"/>
          <w:kern w:val="0"/>
          <w:sz w:val="32"/>
          <w:szCs w:val="32"/>
        </w:rPr>
        <w:t>五、资格审查</w:t>
      </w:r>
      <w:bookmarkEnd w:id="7"/>
    </w:p>
    <w:p>
      <w:pPr>
        <w:spacing w:line="360" w:lineRule="auto"/>
        <w:ind w:firstLine="421" w:firstLineChars="200"/>
        <w:jc w:val="left"/>
        <w:rPr>
          <w:rFonts w:ascii="宋体" w:hAnsi="宋体"/>
          <w:b/>
          <w:snapToGrid w:val="0"/>
          <w:kern w:val="0"/>
          <w:szCs w:val="21"/>
        </w:rPr>
      </w:pPr>
      <w:r>
        <w:rPr>
          <w:rFonts w:hint="eastAsia" w:ascii="宋体" w:hAnsi="宋体"/>
          <w:b/>
          <w:snapToGrid w:val="0"/>
          <w:kern w:val="0"/>
          <w:szCs w:val="21"/>
        </w:rPr>
        <w:t>10.资格审查按以下规定进行</w:t>
      </w:r>
    </w:p>
    <w:p>
      <w:pPr>
        <w:spacing w:line="360" w:lineRule="auto"/>
        <w:ind w:firstLine="420" w:firstLineChars="200"/>
        <w:jc w:val="left"/>
        <w:rPr>
          <w:rFonts w:ascii="宋体" w:hAnsi="宋体"/>
          <w:snapToGrid w:val="0"/>
          <w:color w:val="000000"/>
          <w:kern w:val="0"/>
          <w:szCs w:val="21"/>
        </w:rPr>
      </w:pPr>
      <w:r>
        <w:rPr>
          <w:rFonts w:hint="eastAsia" w:ascii="宋体" w:hAnsi="宋体"/>
          <w:snapToGrid w:val="0"/>
          <w:color w:val="000000"/>
          <w:kern w:val="0"/>
          <w:szCs w:val="21"/>
        </w:rPr>
        <w:t>10.1资格审查由评标委员会负责。</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10.2评标委员严格对照公开招标（自主）要求的投标人资格条件，逐个审查投标人递交的资格审查文件，审核判断投标人是否满足该资格条件。</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10.3全部投标人的资格审查材料审查完毕后，</w:t>
      </w:r>
      <w:r>
        <w:rPr>
          <w:rFonts w:hint="eastAsia" w:ascii="宋体" w:hAnsi="宋体"/>
          <w:b/>
          <w:snapToGrid w:val="0"/>
          <w:color w:val="000000"/>
          <w:kern w:val="0"/>
          <w:szCs w:val="21"/>
        </w:rPr>
        <w:t>评标委员会出具资格审查报告</w:t>
      </w:r>
      <w:r>
        <w:rPr>
          <w:rFonts w:hint="eastAsia" w:ascii="宋体" w:hAnsi="宋体"/>
          <w:snapToGrid w:val="0"/>
          <w:kern w:val="0"/>
          <w:szCs w:val="21"/>
        </w:rPr>
        <w:t>。资格审查合格投标人少于3家的，不再进行后续公开招标（自主）投标程序。</w:t>
      </w:r>
    </w:p>
    <w:p>
      <w:pPr>
        <w:spacing w:line="360" w:lineRule="auto"/>
        <w:jc w:val="center"/>
        <w:outlineLvl w:val="2"/>
        <w:rPr>
          <w:rFonts w:ascii="宋体" w:hAnsi="宋体"/>
          <w:b/>
          <w:snapToGrid w:val="0"/>
          <w:kern w:val="0"/>
          <w:sz w:val="32"/>
          <w:szCs w:val="32"/>
        </w:rPr>
      </w:pPr>
      <w:bookmarkStart w:id="8" w:name="_Toc509669691"/>
    </w:p>
    <w:p>
      <w:pPr>
        <w:spacing w:line="360" w:lineRule="auto"/>
        <w:jc w:val="center"/>
        <w:outlineLvl w:val="2"/>
        <w:rPr>
          <w:rFonts w:ascii="宋体" w:hAnsi="宋体"/>
          <w:b/>
          <w:snapToGrid w:val="0"/>
          <w:kern w:val="0"/>
          <w:sz w:val="32"/>
          <w:szCs w:val="32"/>
        </w:rPr>
      </w:pPr>
      <w:r>
        <w:rPr>
          <w:rFonts w:hint="eastAsia" w:ascii="宋体" w:hAnsi="宋体"/>
          <w:b/>
          <w:snapToGrid w:val="0"/>
          <w:kern w:val="0"/>
          <w:sz w:val="32"/>
          <w:szCs w:val="32"/>
        </w:rPr>
        <w:t>六、评标</w:t>
      </w:r>
      <w:bookmarkEnd w:id="8"/>
    </w:p>
    <w:p>
      <w:pPr>
        <w:spacing w:line="360" w:lineRule="auto"/>
        <w:ind w:firstLine="421" w:firstLineChars="200"/>
        <w:jc w:val="left"/>
        <w:rPr>
          <w:rFonts w:ascii="宋体" w:hAnsi="宋体"/>
          <w:b/>
          <w:snapToGrid w:val="0"/>
          <w:kern w:val="0"/>
          <w:szCs w:val="21"/>
        </w:rPr>
      </w:pPr>
      <w:r>
        <w:rPr>
          <w:rFonts w:hint="eastAsia" w:ascii="宋体" w:hAnsi="宋体"/>
          <w:b/>
          <w:snapToGrid w:val="0"/>
          <w:kern w:val="0"/>
          <w:szCs w:val="21"/>
        </w:rPr>
        <w:t>11.评标委员会和评标</w:t>
      </w:r>
    </w:p>
    <w:p>
      <w:pPr>
        <w:spacing w:line="360" w:lineRule="auto"/>
        <w:ind w:firstLine="420" w:firstLineChars="200"/>
        <w:jc w:val="left"/>
        <w:rPr>
          <w:rFonts w:hAnsi="宋体"/>
        </w:rPr>
      </w:pPr>
      <w:r>
        <w:rPr>
          <w:rFonts w:hint="eastAsia" w:ascii="宋体" w:hAnsi="宋体"/>
          <w:snapToGrid w:val="0"/>
          <w:kern w:val="0"/>
          <w:szCs w:val="21"/>
        </w:rPr>
        <w:t>11.1评标委员会的组建：招标人依法组建评标委员会，负责该公开招标（自主）项目的评标活动。</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11.2评标委员会的职责：评标委员会应根据公开招标（自主）文件规定的评标方法和标准，对投标文件进行系统地评审。评标委员会根据公开招标（自主）文件的规定直接确定中标人。</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11.3评标委员会的原则：</w:t>
      </w:r>
      <w:r>
        <w:rPr>
          <w:rFonts w:ascii="宋体" w:hAnsi="宋体"/>
          <w:snapToGrid w:val="0"/>
          <w:kern w:val="0"/>
          <w:szCs w:val="21"/>
        </w:rPr>
        <w:t>评标活动</w:t>
      </w:r>
      <w:r>
        <w:rPr>
          <w:rFonts w:hint="eastAsia" w:ascii="宋体" w:hAnsi="宋体"/>
          <w:snapToGrid w:val="0"/>
          <w:kern w:val="0"/>
          <w:szCs w:val="21"/>
        </w:rPr>
        <w:t>应</w:t>
      </w:r>
      <w:r>
        <w:rPr>
          <w:rFonts w:ascii="宋体" w:hAnsi="宋体"/>
          <w:snapToGrid w:val="0"/>
          <w:kern w:val="0"/>
          <w:szCs w:val="21"/>
        </w:rPr>
        <w:t>遵循公开、公正、公平、科学、择优的原则。</w:t>
      </w:r>
      <w:r>
        <w:rPr>
          <w:rFonts w:hint="eastAsia" w:ascii="宋体" w:hAnsi="宋体"/>
          <w:snapToGrid w:val="0"/>
          <w:kern w:val="0"/>
          <w:szCs w:val="21"/>
        </w:rPr>
        <w:t>评标委员会的评审应实行少数服从多数的原则，经评标委员会成员实名表决半数以上通过的评标结果有效。</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11.4招标人应向评标委员会提供以下资料，供评标使用：</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(1)公开招标（自主）文件，包括公开招标（自主）文件的补充、修改或澄清文件；</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(2)其他评标必需的资料。</w:t>
      </w:r>
    </w:p>
    <w:p>
      <w:pPr>
        <w:spacing w:line="360" w:lineRule="auto"/>
        <w:ind w:firstLine="421" w:firstLineChars="200"/>
        <w:jc w:val="left"/>
        <w:rPr>
          <w:rFonts w:ascii="宋体" w:hAnsi="宋体"/>
          <w:b/>
          <w:snapToGrid w:val="0"/>
          <w:kern w:val="0"/>
          <w:szCs w:val="21"/>
        </w:rPr>
      </w:pPr>
      <w:r>
        <w:rPr>
          <w:rFonts w:hint="eastAsia" w:ascii="宋体" w:hAnsi="宋体"/>
          <w:b/>
          <w:snapToGrid w:val="0"/>
          <w:kern w:val="0"/>
          <w:szCs w:val="21"/>
        </w:rPr>
        <w:t>12.投标文件的澄清和对答辩人的要求（此次不要求）</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12.1可以要求投标人对投标文件含义不明确的内容作必要的澄清、说明。澄清、说明应以书面方式进行并不得超出投标文件的范围或改变投标文件的实质性内容。</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12.2</w:t>
      </w:r>
      <w:r>
        <w:rPr>
          <w:rFonts w:ascii="宋体" w:hAnsi="宋体"/>
          <w:snapToGrid w:val="0"/>
          <w:kern w:val="0"/>
          <w:szCs w:val="21"/>
        </w:rPr>
        <w:t>投标</w:t>
      </w:r>
      <w:r>
        <w:rPr>
          <w:rFonts w:hint="eastAsia" w:ascii="宋体" w:hAnsi="宋体"/>
          <w:snapToGrid w:val="0"/>
          <w:kern w:val="0"/>
          <w:szCs w:val="21"/>
        </w:rPr>
        <w:t>人委派</w:t>
      </w:r>
      <w:r>
        <w:rPr>
          <w:rFonts w:ascii="宋体" w:hAnsi="宋体"/>
          <w:snapToGrid w:val="0"/>
          <w:kern w:val="0"/>
          <w:szCs w:val="21"/>
        </w:rPr>
        <w:t>的答辩人</w:t>
      </w:r>
      <w:r>
        <w:rPr>
          <w:rFonts w:hint="eastAsia" w:ascii="宋体" w:hAnsi="宋体"/>
          <w:snapToGrid w:val="0"/>
          <w:kern w:val="0"/>
          <w:szCs w:val="21"/>
        </w:rPr>
        <w:t>应符合以</w:t>
      </w:r>
      <w:r>
        <w:rPr>
          <w:rFonts w:ascii="宋体" w:hAnsi="宋体"/>
          <w:snapToGrid w:val="0"/>
          <w:kern w:val="0"/>
          <w:szCs w:val="21"/>
        </w:rPr>
        <w:t>下</w:t>
      </w:r>
      <w:r>
        <w:rPr>
          <w:rFonts w:hint="eastAsia" w:ascii="宋体" w:hAnsi="宋体"/>
          <w:snapToGrid w:val="0"/>
          <w:kern w:val="0"/>
          <w:szCs w:val="21"/>
        </w:rPr>
        <w:t>条件</w:t>
      </w:r>
      <w:r>
        <w:rPr>
          <w:rFonts w:ascii="宋体" w:hAnsi="宋体"/>
          <w:snapToGrid w:val="0"/>
          <w:kern w:val="0"/>
          <w:szCs w:val="21"/>
        </w:rPr>
        <w:t>：</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12.2.1拟进行投标</w:t>
      </w:r>
      <w:r>
        <w:rPr>
          <w:rFonts w:ascii="宋体" w:hAnsi="宋体"/>
          <w:snapToGrid w:val="0"/>
          <w:kern w:val="0"/>
          <w:szCs w:val="21"/>
        </w:rPr>
        <w:t>答辩</w:t>
      </w:r>
      <w:r>
        <w:rPr>
          <w:rFonts w:hint="eastAsia" w:ascii="宋体" w:hAnsi="宋体"/>
          <w:snapToGrid w:val="0"/>
          <w:kern w:val="0"/>
          <w:szCs w:val="21"/>
        </w:rPr>
        <w:t>的，答辩人必须是投标人拟派往本公开招标（自主）项目的项目负责人、其法定代表人或者法定代表人委托代理人。</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12.3要求投标人进行答辩，但投标人在规定时间内未派出答辩人的，将根据公开招标（自主）文件规定作出不利于投标人的判定，且投标人不得因此提出任何异议。</w:t>
      </w:r>
    </w:p>
    <w:p>
      <w:pPr>
        <w:spacing w:line="360" w:lineRule="auto"/>
        <w:ind w:firstLine="421" w:firstLineChars="200"/>
        <w:jc w:val="left"/>
        <w:rPr>
          <w:rFonts w:ascii="宋体" w:hAnsi="宋体"/>
          <w:b/>
          <w:snapToGrid w:val="0"/>
          <w:kern w:val="0"/>
          <w:szCs w:val="21"/>
        </w:rPr>
      </w:pPr>
      <w:r>
        <w:rPr>
          <w:rFonts w:hint="eastAsia" w:ascii="宋体" w:hAnsi="宋体"/>
          <w:b/>
          <w:snapToGrid w:val="0"/>
          <w:kern w:val="0"/>
          <w:szCs w:val="21"/>
        </w:rPr>
        <w:t>1</w:t>
      </w:r>
      <w:r>
        <w:rPr>
          <w:rFonts w:ascii="宋体" w:hAnsi="宋体"/>
          <w:b/>
          <w:snapToGrid w:val="0"/>
          <w:kern w:val="0"/>
          <w:szCs w:val="21"/>
        </w:rPr>
        <w:t>3</w:t>
      </w:r>
      <w:r>
        <w:rPr>
          <w:rFonts w:hint="eastAsia" w:ascii="宋体" w:hAnsi="宋体"/>
          <w:b/>
          <w:snapToGrid w:val="0"/>
          <w:kern w:val="0"/>
          <w:szCs w:val="21"/>
        </w:rPr>
        <w:t>.评标方法</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评标委员会对进入评标环节的全部投标文件进行评审，给出评审意见，评委采用投票方式推荐综合评价最优的1名投标单位为中标候选人。</w:t>
      </w:r>
    </w:p>
    <w:p>
      <w:pPr>
        <w:spacing w:line="360" w:lineRule="auto"/>
        <w:ind w:firstLine="421" w:firstLineChars="200"/>
        <w:jc w:val="left"/>
        <w:rPr>
          <w:rFonts w:ascii="宋体" w:hAnsi="宋体"/>
          <w:b/>
          <w:snapToGrid w:val="0"/>
          <w:kern w:val="0"/>
          <w:szCs w:val="21"/>
        </w:rPr>
      </w:pPr>
      <w:r>
        <w:rPr>
          <w:rFonts w:hint="eastAsia" w:ascii="宋体" w:hAnsi="宋体"/>
          <w:b/>
          <w:snapToGrid w:val="0"/>
          <w:kern w:val="0"/>
          <w:szCs w:val="21"/>
        </w:rPr>
        <w:t>14．投标人的推荐</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14.1评标委员会完成评标后，应向招标人提出书面评标报告。评标报告由评标委员会全体成员签字。按为“优”项数多少选取排名第一(且得票超过半数以上)的投标人作为中标候选人.如得优数量一致不能满足要求，则根据评审人对本项目的理解，再次投票确定中标候选人。</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14.2本次公开招标（自主）如果评标委员会已推荐投标人，无论随后出现何种情形，招标人在本次公开招标（自主）中不再接受另外的投标人，除非重新组织公开招标（自主）投标。</w:t>
      </w:r>
    </w:p>
    <w:p>
      <w:pPr>
        <w:spacing w:line="360" w:lineRule="auto"/>
        <w:jc w:val="center"/>
        <w:outlineLvl w:val="2"/>
        <w:rPr>
          <w:rFonts w:ascii="宋体" w:hAnsi="宋体"/>
          <w:b/>
          <w:snapToGrid w:val="0"/>
          <w:kern w:val="0"/>
          <w:sz w:val="32"/>
          <w:szCs w:val="32"/>
        </w:rPr>
      </w:pPr>
      <w:bookmarkStart w:id="9" w:name="_Toc509669692"/>
    </w:p>
    <w:p>
      <w:pPr>
        <w:spacing w:line="360" w:lineRule="auto"/>
        <w:jc w:val="center"/>
        <w:outlineLvl w:val="2"/>
        <w:rPr>
          <w:rFonts w:ascii="宋体" w:hAnsi="宋体"/>
          <w:b/>
          <w:snapToGrid w:val="0"/>
          <w:kern w:val="0"/>
          <w:sz w:val="32"/>
          <w:szCs w:val="32"/>
        </w:rPr>
      </w:pPr>
      <w:r>
        <w:rPr>
          <w:rFonts w:hint="eastAsia" w:ascii="宋体" w:hAnsi="宋体"/>
          <w:b/>
          <w:snapToGrid w:val="0"/>
          <w:kern w:val="0"/>
          <w:sz w:val="32"/>
          <w:szCs w:val="32"/>
        </w:rPr>
        <w:t>七、签订合同</w:t>
      </w:r>
      <w:bookmarkEnd w:id="9"/>
    </w:p>
    <w:p>
      <w:pPr>
        <w:spacing w:line="360" w:lineRule="auto"/>
        <w:ind w:firstLine="421" w:firstLineChars="200"/>
        <w:jc w:val="left"/>
        <w:rPr>
          <w:rFonts w:ascii="宋体" w:hAnsi="宋体"/>
          <w:b/>
          <w:snapToGrid w:val="0"/>
          <w:kern w:val="0"/>
          <w:szCs w:val="21"/>
        </w:rPr>
      </w:pPr>
      <w:r>
        <w:rPr>
          <w:rFonts w:hint="eastAsia" w:ascii="宋体" w:hAnsi="宋体"/>
          <w:b/>
          <w:snapToGrid w:val="0"/>
          <w:kern w:val="0"/>
          <w:szCs w:val="21"/>
        </w:rPr>
        <w:t>15.中标通知</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15</w:t>
      </w:r>
      <w:r>
        <w:rPr>
          <w:rFonts w:ascii="宋体" w:hAnsi="宋体"/>
          <w:snapToGrid w:val="0"/>
          <w:kern w:val="0"/>
          <w:szCs w:val="21"/>
        </w:rPr>
        <w:t>.</w:t>
      </w:r>
      <w:r>
        <w:rPr>
          <w:rFonts w:hint="eastAsia" w:ascii="宋体" w:hAnsi="宋体"/>
          <w:snapToGrid w:val="0"/>
          <w:kern w:val="0"/>
          <w:szCs w:val="21"/>
        </w:rPr>
        <w:t>1招标人应在确定中标人后，发出委托函。委托函是本公开招标（自主）项目合同的组成部分。如接到有关投诉的，招标人将可能暂停发出委托函。</w:t>
      </w:r>
    </w:p>
    <w:p>
      <w:pPr>
        <w:spacing w:line="360" w:lineRule="auto"/>
        <w:ind w:firstLine="421" w:firstLineChars="200"/>
        <w:jc w:val="left"/>
        <w:rPr>
          <w:rFonts w:ascii="宋体" w:hAnsi="宋体"/>
          <w:b/>
          <w:snapToGrid w:val="0"/>
          <w:kern w:val="0"/>
          <w:szCs w:val="21"/>
        </w:rPr>
      </w:pPr>
      <w:r>
        <w:rPr>
          <w:rFonts w:hint="eastAsia" w:ascii="宋体" w:hAnsi="宋体"/>
          <w:b/>
          <w:snapToGrid w:val="0"/>
          <w:kern w:val="0"/>
          <w:szCs w:val="21"/>
        </w:rPr>
        <w:t>16.签订合同</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16.1招标人和中标人应当按在委托函发出5日内，依据公开招标（自主）文件和中标人的投标文件订立书面合同。</w:t>
      </w:r>
    </w:p>
    <w:p>
      <w:pPr>
        <w:spacing w:line="360" w:lineRule="auto"/>
        <w:ind w:firstLine="421" w:firstLineChars="200"/>
        <w:jc w:val="left"/>
        <w:rPr>
          <w:rFonts w:ascii="宋体" w:hAnsi="宋体"/>
          <w:sz w:val="24"/>
          <w:szCs w:val="24"/>
        </w:rPr>
      </w:pPr>
      <w:r>
        <w:rPr>
          <w:rFonts w:hAnsi="宋体"/>
          <w:b/>
          <w:szCs w:val="21"/>
        </w:rPr>
        <w:br w:type="page"/>
      </w:r>
    </w:p>
    <w:p>
      <w:pPr>
        <w:pStyle w:val="173"/>
        <w:widowControl/>
        <w:spacing w:line="560" w:lineRule="exact"/>
        <w:rPr>
          <w:rFonts w:hint="default" w:ascii="仿宋" w:hAnsi="仿宋" w:eastAsia="仿宋"/>
          <w:sz w:val="30"/>
          <w:szCs w:val="30"/>
        </w:rPr>
      </w:pPr>
      <w:r>
        <w:rPr>
          <w:rFonts w:ascii="仿宋" w:hAnsi="仿宋" w:eastAsia="仿宋"/>
          <w:b/>
          <w:sz w:val="30"/>
          <w:szCs w:val="30"/>
        </w:rPr>
        <w:t>投标文件一览表</w:t>
      </w:r>
    </w:p>
    <w:tbl>
      <w:tblPr>
        <w:tblStyle w:val="83"/>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234"/>
        <w:gridCol w:w="5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pPr>
              <w:pStyle w:val="171"/>
              <w:spacing w:line="360" w:lineRule="exact"/>
              <w:ind w:firstLine="0" w:firstLineChars="0"/>
              <w:jc w:val="center"/>
              <w:rPr>
                <w:rFonts w:ascii="宋体" w:hAnsi="宋体"/>
                <w:b/>
                <w:bCs/>
                <w:sz w:val="24"/>
                <w:szCs w:val="24"/>
              </w:rPr>
            </w:pPr>
            <w:r>
              <w:rPr>
                <w:rFonts w:hint="eastAsia" w:ascii="宋体" w:hAnsi="宋体"/>
                <w:b/>
                <w:bCs/>
                <w:sz w:val="24"/>
                <w:szCs w:val="24"/>
              </w:rPr>
              <w:t>序号</w:t>
            </w:r>
          </w:p>
        </w:tc>
        <w:tc>
          <w:tcPr>
            <w:tcW w:w="3234" w:type="dxa"/>
            <w:vAlign w:val="center"/>
          </w:tcPr>
          <w:p>
            <w:pPr>
              <w:pStyle w:val="171"/>
              <w:spacing w:line="360" w:lineRule="exact"/>
              <w:ind w:firstLine="0" w:firstLineChars="0"/>
              <w:jc w:val="center"/>
              <w:rPr>
                <w:rFonts w:ascii="宋体" w:hAnsi="宋体"/>
                <w:b/>
                <w:bCs/>
                <w:sz w:val="24"/>
                <w:szCs w:val="24"/>
              </w:rPr>
            </w:pPr>
            <w:r>
              <w:rPr>
                <w:rFonts w:hint="eastAsia" w:ascii="宋体" w:hAnsi="宋体"/>
                <w:b/>
                <w:bCs/>
                <w:sz w:val="24"/>
                <w:szCs w:val="24"/>
              </w:rPr>
              <w:t>文件名称</w:t>
            </w:r>
          </w:p>
        </w:tc>
        <w:tc>
          <w:tcPr>
            <w:tcW w:w="5095" w:type="dxa"/>
            <w:vAlign w:val="center"/>
          </w:tcPr>
          <w:p>
            <w:pPr>
              <w:pStyle w:val="171"/>
              <w:spacing w:line="360" w:lineRule="exact"/>
              <w:ind w:firstLine="0" w:firstLineChars="0"/>
              <w:jc w:val="center"/>
              <w:rPr>
                <w:rFonts w:ascii="宋体" w:hAnsi="宋体"/>
                <w:b/>
                <w:bCs/>
                <w:sz w:val="24"/>
                <w:szCs w:val="24"/>
              </w:rPr>
            </w:pPr>
            <w:r>
              <w:rPr>
                <w:rFonts w:hint="eastAsia" w:ascii="宋体" w:hAnsi="宋体"/>
                <w:b/>
                <w:bCs/>
                <w:sz w:val="24"/>
                <w:szCs w:val="24"/>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02" w:type="dxa"/>
            <w:vAlign w:val="center"/>
          </w:tcPr>
          <w:p>
            <w:pPr>
              <w:pStyle w:val="171"/>
              <w:spacing w:line="360" w:lineRule="exact"/>
              <w:ind w:firstLine="0" w:firstLineChars="0"/>
              <w:jc w:val="center"/>
              <w:rPr>
                <w:rFonts w:ascii="宋体" w:hAnsi="宋体"/>
                <w:sz w:val="24"/>
                <w:szCs w:val="24"/>
              </w:rPr>
            </w:pPr>
            <w:r>
              <w:rPr>
                <w:rFonts w:hint="eastAsia" w:ascii="宋体" w:hAnsi="宋体"/>
                <w:sz w:val="24"/>
                <w:szCs w:val="24"/>
              </w:rPr>
              <w:t>1</w:t>
            </w:r>
          </w:p>
        </w:tc>
        <w:tc>
          <w:tcPr>
            <w:tcW w:w="3234" w:type="dxa"/>
            <w:vAlign w:val="center"/>
          </w:tcPr>
          <w:p>
            <w:pPr>
              <w:adjustRightInd w:val="0"/>
              <w:snapToGrid w:val="0"/>
              <w:spacing w:line="580" w:lineRule="exact"/>
              <w:jc w:val="left"/>
              <w:rPr>
                <w:rFonts w:ascii="宋体" w:hAnsi="宋体"/>
                <w:sz w:val="24"/>
                <w:szCs w:val="24"/>
              </w:rPr>
            </w:pPr>
            <w:r>
              <w:rPr>
                <w:rFonts w:hint="eastAsia" w:ascii="宋体" w:hAnsi="宋体"/>
                <w:sz w:val="24"/>
                <w:szCs w:val="24"/>
              </w:rPr>
              <w:t>基本情况资料</w:t>
            </w:r>
          </w:p>
        </w:tc>
        <w:tc>
          <w:tcPr>
            <w:tcW w:w="5095" w:type="dxa"/>
            <w:vAlign w:val="center"/>
          </w:tcPr>
          <w:p>
            <w:pPr>
              <w:pStyle w:val="42"/>
              <w:rPr>
                <w:rFonts w:hAnsi="宋体"/>
                <w:sz w:val="24"/>
                <w:szCs w:val="24"/>
              </w:rPr>
            </w:pPr>
            <w:r>
              <w:rPr>
                <w:rFonts w:hint="eastAsia" w:hAnsi="宋体"/>
                <w:sz w:val="24"/>
                <w:szCs w:val="24"/>
              </w:rPr>
              <w:t>提供营业执照复印件、资质证书复印件、法定代表人证明书及身份证复印件、法定代表人授权委托书及身份证复印件（如有）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pPr>
              <w:pStyle w:val="171"/>
              <w:spacing w:line="360" w:lineRule="exact"/>
              <w:ind w:firstLine="0" w:firstLineChars="0"/>
              <w:jc w:val="center"/>
              <w:rPr>
                <w:rFonts w:ascii="宋体" w:hAnsi="宋体"/>
                <w:sz w:val="24"/>
                <w:szCs w:val="24"/>
              </w:rPr>
            </w:pPr>
            <w:r>
              <w:rPr>
                <w:rFonts w:hint="eastAsia" w:ascii="宋体" w:hAnsi="宋体"/>
                <w:sz w:val="24"/>
                <w:szCs w:val="24"/>
              </w:rPr>
              <w:t>2</w:t>
            </w:r>
          </w:p>
        </w:tc>
        <w:tc>
          <w:tcPr>
            <w:tcW w:w="3234" w:type="dxa"/>
            <w:vAlign w:val="center"/>
          </w:tcPr>
          <w:p>
            <w:pPr>
              <w:adjustRightInd w:val="0"/>
              <w:snapToGrid w:val="0"/>
              <w:spacing w:line="580" w:lineRule="exact"/>
              <w:jc w:val="left"/>
              <w:rPr>
                <w:rFonts w:ascii="宋体" w:hAnsi="宋体"/>
                <w:sz w:val="24"/>
                <w:szCs w:val="24"/>
              </w:rPr>
            </w:pPr>
            <w:r>
              <w:rPr>
                <w:rFonts w:hint="eastAsia" w:ascii="宋体" w:hAnsi="宋体"/>
                <w:sz w:val="24"/>
                <w:szCs w:val="24"/>
              </w:rPr>
              <w:t>承诺函</w:t>
            </w:r>
          </w:p>
        </w:tc>
        <w:tc>
          <w:tcPr>
            <w:tcW w:w="5095" w:type="dxa"/>
            <w:vAlign w:val="center"/>
          </w:tcPr>
          <w:p>
            <w:pPr>
              <w:pStyle w:val="171"/>
              <w:spacing w:line="360" w:lineRule="exact"/>
              <w:ind w:firstLine="0" w:firstLineChars="0"/>
              <w:jc w:val="left"/>
              <w:rPr>
                <w:rFonts w:ascii="宋体" w:hAnsi="宋体"/>
                <w:sz w:val="24"/>
                <w:szCs w:val="24"/>
              </w:rPr>
            </w:pPr>
            <w:r>
              <w:rPr>
                <w:rFonts w:hint="eastAsia" w:ascii="宋体" w:hAnsi="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pPr>
              <w:pStyle w:val="171"/>
              <w:spacing w:line="360" w:lineRule="exact"/>
              <w:ind w:firstLine="0" w:firstLineChars="0"/>
              <w:jc w:val="center"/>
              <w:rPr>
                <w:rFonts w:ascii="宋体" w:hAnsi="宋体"/>
                <w:sz w:val="24"/>
                <w:szCs w:val="24"/>
              </w:rPr>
            </w:pPr>
            <w:r>
              <w:rPr>
                <w:rFonts w:hint="eastAsia" w:ascii="宋体" w:hAnsi="宋体"/>
                <w:sz w:val="24"/>
                <w:szCs w:val="24"/>
              </w:rPr>
              <w:t>3</w:t>
            </w:r>
          </w:p>
        </w:tc>
        <w:tc>
          <w:tcPr>
            <w:tcW w:w="3234" w:type="dxa"/>
            <w:vAlign w:val="center"/>
          </w:tcPr>
          <w:p>
            <w:pPr>
              <w:pStyle w:val="171"/>
              <w:spacing w:line="360" w:lineRule="exact"/>
              <w:ind w:firstLine="0" w:firstLineChars="0"/>
              <w:jc w:val="left"/>
              <w:rPr>
                <w:rFonts w:ascii="宋体" w:hAnsi="宋体" w:cs="宋体"/>
                <w:kern w:val="0"/>
                <w:sz w:val="24"/>
                <w:szCs w:val="24"/>
              </w:rPr>
            </w:pPr>
            <w:r>
              <w:rPr>
                <w:rFonts w:hint="eastAsia" w:ascii="宋体" w:hAnsi="宋体" w:cs="宋体"/>
                <w:kern w:val="0"/>
                <w:sz w:val="24"/>
                <w:szCs w:val="24"/>
              </w:rPr>
              <w:t>龙岗区进一步规范政商交往行为告知书</w:t>
            </w:r>
          </w:p>
        </w:tc>
        <w:tc>
          <w:tcPr>
            <w:tcW w:w="5095" w:type="dxa"/>
            <w:vAlign w:val="center"/>
          </w:tcPr>
          <w:p>
            <w:pPr>
              <w:pStyle w:val="171"/>
              <w:spacing w:line="360" w:lineRule="exact"/>
              <w:ind w:firstLine="0" w:firstLineChars="0"/>
              <w:jc w:val="left"/>
              <w:rPr>
                <w:rFonts w:ascii="宋体" w:hAnsi="宋体"/>
                <w:sz w:val="24"/>
                <w:szCs w:val="24"/>
              </w:rPr>
            </w:pPr>
            <w:r>
              <w:rPr>
                <w:rFonts w:hint="eastAsia" w:ascii="宋体" w:hAnsi="宋体"/>
                <w:sz w:val="24"/>
                <w:szCs w:val="24"/>
              </w:rPr>
              <w:t>提供法定代表人或者法定代表人授权人签字版</w:t>
            </w:r>
          </w:p>
          <w:p>
            <w:pPr>
              <w:pStyle w:val="171"/>
              <w:spacing w:line="360" w:lineRule="exact"/>
              <w:ind w:firstLine="0" w:firstLineChars="0"/>
              <w:jc w:val="left"/>
              <w:rPr>
                <w:rFonts w:ascii="宋体" w:hAnsi="宋体"/>
                <w:sz w:val="24"/>
                <w:szCs w:val="24"/>
              </w:rPr>
            </w:pPr>
            <w:r>
              <w:rPr>
                <w:rFonts w:hint="eastAsia" w:ascii="宋体" w:hAnsi="宋体"/>
                <w:sz w:val="24"/>
                <w:szCs w:val="24"/>
              </w:rPr>
              <w:t>格式见后附件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pPr>
              <w:pStyle w:val="171"/>
              <w:spacing w:line="360" w:lineRule="exact"/>
              <w:ind w:firstLine="0" w:firstLineChars="0"/>
              <w:jc w:val="center"/>
              <w:rPr>
                <w:rFonts w:ascii="宋体" w:hAnsi="宋体"/>
                <w:sz w:val="24"/>
                <w:szCs w:val="24"/>
              </w:rPr>
            </w:pPr>
            <w:r>
              <w:rPr>
                <w:rFonts w:ascii="宋体" w:hAnsi="宋体"/>
                <w:sz w:val="24"/>
                <w:szCs w:val="24"/>
              </w:rPr>
              <w:t>4</w:t>
            </w:r>
          </w:p>
        </w:tc>
        <w:tc>
          <w:tcPr>
            <w:tcW w:w="3234" w:type="dxa"/>
            <w:vAlign w:val="center"/>
          </w:tcPr>
          <w:p>
            <w:pPr>
              <w:pStyle w:val="171"/>
              <w:spacing w:line="360" w:lineRule="exact"/>
              <w:ind w:firstLine="0" w:firstLineChars="0"/>
              <w:jc w:val="left"/>
              <w:rPr>
                <w:rFonts w:ascii="宋体" w:hAnsi="宋体" w:cs="宋体"/>
                <w:kern w:val="0"/>
                <w:sz w:val="24"/>
                <w:szCs w:val="24"/>
              </w:rPr>
            </w:pPr>
            <w:r>
              <w:rPr>
                <w:rFonts w:hint="eastAsia" w:ascii="宋体" w:hAnsi="宋体" w:cs="宋体"/>
                <w:kern w:val="0"/>
                <w:sz w:val="24"/>
                <w:szCs w:val="24"/>
              </w:rPr>
              <w:t>资信与方案要求</w:t>
            </w:r>
          </w:p>
        </w:tc>
        <w:tc>
          <w:tcPr>
            <w:tcW w:w="5095" w:type="dxa"/>
            <w:vAlign w:val="center"/>
          </w:tcPr>
          <w:p>
            <w:pPr>
              <w:pStyle w:val="171"/>
              <w:spacing w:line="360" w:lineRule="exact"/>
              <w:ind w:firstLine="0" w:firstLineChars="0"/>
              <w:jc w:val="left"/>
              <w:rPr>
                <w:rFonts w:ascii="宋体" w:hAnsi="宋体"/>
                <w:sz w:val="24"/>
                <w:szCs w:val="24"/>
              </w:rPr>
            </w:pPr>
            <w:r>
              <w:rPr>
                <w:rFonts w:hint="eastAsia" w:ascii="宋体" w:hAnsi="宋体"/>
                <w:sz w:val="24"/>
                <w:szCs w:val="24"/>
              </w:rPr>
              <w:t>按</w:t>
            </w:r>
            <w:r>
              <w:rPr>
                <w:rFonts w:ascii="宋体" w:hAnsi="宋体"/>
                <w:sz w:val="24"/>
                <w:szCs w:val="24"/>
              </w:rPr>
              <w:t>“</w:t>
            </w:r>
            <w:r>
              <w:rPr>
                <w:rFonts w:hint="eastAsia" w:ascii="宋体" w:hAnsi="宋体"/>
                <w:sz w:val="24"/>
                <w:szCs w:val="24"/>
              </w:rPr>
              <w:t>资信与方案要求</w:t>
            </w:r>
            <w:r>
              <w:rPr>
                <w:rFonts w:ascii="宋体" w:hAnsi="宋体"/>
                <w:sz w:val="24"/>
                <w:szCs w:val="24"/>
              </w:rPr>
              <w:t>”</w:t>
            </w:r>
            <w:r>
              <w:rPr>
                <w:rFonts w:hint="eastAsia" w:ascii="宋体" w:hAnsi="宋体"/>
                <w:sz w:val="24"/>
                <w:szCs w:val="24"/>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02" w:type="dxa"/>
            <w:vAlign w:val="center"/>
          </w:tcPr>
          <w:p>
            <w:pPr>
              <w:pStyle w:val="171"/>
              <w:spacing w:line="360" w:lineRule="exact"/>
              <w:ind w:firstLine="0" w:firstLineChars="0"/>
              <w:jc w:val="center"/>
              <w:rPr>
                <w:rFonts w:ascii="宋体" w:hAnsi="宋体"/>
                <w:sz w:val="24"/>
                <w:szCs w:val="24"/>
              </w:rPr>
            </w:pPr>
            <w:r>
              <w:rPr>
                <w:rFonts w:hint="eastAsia" w:ascii="宋体" w:hAnsi="宋体"/>
                <w:sz w:val="24"/>
                <w:szCs w:val="24"/>
              </w:rPr>
              <w:t>5</w:t>
            </w:r>
          </w:p>
        </w:tc>
        <w:tc>
          <w:tcPr>
            <w:tcW w:w="3234" w:type="dxa"/>
            <w:vAlign w:val="center"/>
          </w:tcPr>
          <w:p>
            <w:pPr>
              <w:pStyle w:val="171"/>
              <w:spacing w:line="360" w:lineRule="exact"/>
              <w:ind w:firstLine="0" w:firstLineChars="0"/>
              <w:jc w:val="left"/>
              <w:rPr>
                <w:rFonts w:ascii="宋体" w:hAnsi="宋体" w:cs="宋体"/>
                <w:kern w:val="0"/>
                <w:sz w:val="24"/>
                <w:szCs w:val="24"/>
              </w:rPr>
            </w:pPr>
            <w:r>
              <w:rPr>
                <w:rFonts w:hint="eastAsia" w:ascii="宋体" w:hAnsi="宋体" w:cs="宋体"/>
                <w:kern w:val="0"/>
                <w:sz w:val="24"/>
                <w:szCs w:val="24"/>
              </w:rPr>
              <w:t>报价人认为需要加以说明的其他内容</w:t>
            </w:r>
          </w:p>
        </w:tc>
        <w:tc>
          <w:tcPr>
            <w:tcW w:w="5095" w:type="dxa"/>
            <w:vAlign w:val="center"/>
          </w:tcPr>
          <w:p>
            <w:pPr>
              <w:pStyle w:val="42"/>
              <w:rPr>
                <w:rFonts w:hAnsi="宋体"/>
                <w:sz w:val="24"/>
                <w:szCs w:val="24"/>
              </w:rPr>
            </w:pPr>
            <w:r>
              <w:rPr>
                <w:rFonts w:hint="eastAsia" w:hAnsi="宋体"/>
                <w:sz w:val="24"/>
                <w:szCs w:val="24"/>
              </w:rPr>
              <w:t>如有</w:t>
            </w:r>
          </w:p>
        </w:tc>
      </w:tr>
    </w:tbl>
    <w:p>
      <w:pPr>
        <w:pStyle w:val="171"/>
        <w:tabs>
          <w:tab w:val="left" w:pos="426"/>
          <w:tab w:val="left" w:pos="567"/>
        </w:tabs>
        <w:spacing w:line="560" w:lineRule="exact"/>
        <w:ind w:left="622" w:firstLine="0" w:firstLineChars="0"/>
        <w:outlineLvl w:val="0"/>
        <w:rPr>
          <w:rFonts w:ascii="仿宋" w:hAnsi="仿宋" w:eastAsia="仿宋"/>
          <w:b/>
          <w:sz w:val="30"/>
          <w:szCs w:val="30"/>
        </w:rPr>
      </w:pPr>
    </w:p>
    <w:p>
      <w:pPr>
        <w:widowControl/>
        <w:jc w:val="left"/>
        <w:rPr>
          <w:rFonts w:ascii="黑体" w:eastAsia="黑体"/>
          <w:snapToGrid w:val="0"/>
          <w:kern w:val="0"/>
          <w:sz w:val="32"/>
          <w:szCs w:val="32"/>
        </w:rPr>
      </w:pPr>
    </w:p>
    <w:p>
      <w:pPr>
        <w:pStyle w:val="173"/>
        <w:widowControl/>
        <w:spacing w:line="560" w:lineRule="exact"/>
        <w:rPr>
          <w:rFonts w:hint="default" w:ascii="仿宋" w:hAnsi="仿宋" w:eastAsia="仿宋"/>
          <w:b/>
          <w:sz w:val="30"/>
          <w:szCs w:val="30"/>
        </w:rPr>
      </w:pPr>
    </w:p>
    <w:p>
      <w:pPr>
        <w:rPr>
          <w:rFonts w:ascii="仿宋" w:hAnsi="仿宋" w:eastAsia="仿宋"/>
          <w:b/>
          <w:sz w:val="30"/>
          <w:szCs w:val="30"/>
        </w:rPr>
      </w:pPr>
      <w:r>
        <w:rPr>
          <w:rFonts w:ascii="仿宋" w:hAnsi="仿宋" w:eastAsia="仿宋"/>
          <w:b/>
          <w:sz w:val="30"/>
          <w:szCs w:val="30"/>
        </w:rPr>
        <w:br w:type="page"/>
      </w:r>
    </w:p>
    <w:p>
      <w:pPr>
        <w:pStyle w:val="173"/>
        <w:widowControl/>
        <w:spacing w:line="560" w:lineRule="exact"/>
        <w:rPr>
          <w:rFonts w:hint="default" w:ascii="仿宋" w:hAnsi="仿宋" w:eastAsia="仿宋"/>
          <w:b/>
          <w:sz w:val="30"/>
          <w:szCs w:val="30"/>
        </w:rPr>
      </w:pPr>
      <w:r>
        <w:rPr>
          <w:rFonts w:ascii="仿宋" w:hAnsi="仿宋" w:eastAsia="仿宋"/>
          <w:b/>
          <w:sz w:val="30"/>
          <w:szCs w:val="30"/>
        </w:rPr>
        <w:t>资信与方案要求</w:t>
      </w:r>
      <w:bookmarkStart w:id="10" w:name="_Toc509669694"/>
      <w:bookmarkStart w:id="11" w:name="_Toc151020524"/>
      <w:bookmarkStart w:id="12" w:name="_Toc306716037"/>
    </w:p>
    <w:tbl>
      <w:tblPr>
        <w:tblStyle w:val="8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563"/>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944" w:type="dxa"/>
            <w:vAlign w:val="center"/>
          </w:tcPr>
          <w:p>
            <w:pPr>
              <w:jc w:val="center"/>
              <w:rPr>
                <w:rFonts w:ascii="仿宋_GB2312" w:hAnsi="仿宋_GB2312" w:eastAsia="仿宋_GB2312" w:cs="仿宋_GB2312"/>
                <w:kern w:val="0"/>
                <w:sz w:val="28"/>
                <w:szCs w:val="28"/>
                <w:lang w:bidi="ar"/>
              </w:rPr>
            </w:pPr>
            <w:r>
              <w:rPr>
                <w:rFonts w:hint="eastAsia" w:ascii="仿宋" w:hAnsi="仿宋" w:eastAsia="仿宋" w:cs="仿宋"/>
                <w:b/>
                <w:sz w:val="28"/>
                <w:szCs w:val="28"/>
              </w:rPr>
              <w:t>序号</w:t>
            </w:r>
          </w:p>
        </w:tc>
        <w:tc>
          <w:tcPr>
            <w:tcW w:w="1563" w:type="dxa"/>
            <w:vAlign w:val="center"/>
          </w:tcPr>
          <w:p>
            <w:pPr>
              <w:jc w:val="center"/>
              <w:rPr>
                <w:rFonts w:ascii="仿宋_GB2312" w:hAnsi="仿宋_GB2312" w:eastAsia="仿宋_GB2312" w:cs="仿宋_GB2312"/>
                <w:kern w:val="0"/>
                <w:sz w:val="28"/>
                <w:szCs w:val="28"/>
                <w:lang w:bidi="ar"/>
              </w:rPr>
            </w:pPr>
            <w:r>
              <w:rPr>
                <w:rFonts w:hint="eastAsia" w:ascii="仿宋" w:hAnsi="仿宋" w:eastAsia="仿宋" w:cs="仿宋"/>
                <w:b/>
                <w:sz w:val="28"/>
                <w:szCs w:val="28"/>
              </w:rPr>
              <w:t>要素名称</w:t>
            </w:r>
          </w:p>
        </w:tc>
        <w:tc>
          <w:tcPr>
            <w:tcW w:w="6012" w:type="dxa"/>
            <w:vAlign w:val="center"/>
          </w:tcPr>
          <w:p>
            <w:pPr>
              <w:jc w:val="center"/>
              <w:rPr>
                <w:rFonts w:ascii="仿宋_GB2312" w:hAnsi="仿宋_GB2312" w:eastAsia="仿宋_GB2312" w:cs="仿宋_GB2312"/>
                <w:kern w:val="0"/>
                <w:sz w:val="28"/>
                <w:szCs w:val="28"/>
                <w:lang w:bidi="ar"/>
              </w:rPr>
            </w:pPr>
            <w:r>
              <w:rPr>
                <w:rFonts w:hint="eastAsia" w:ascii="仿宋" w:hAnsi="仿宋" w:eastAsia="仿宋" w:cs="仿宋"/>
                <w:b/>
                <w:sz w:val="28"/>
                <w:szCs w:val="28"/>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3" w:hRule="atLeast"/>
        </w:trPr>
        <w:tc>
          <w:tcPr>
            <w:tcW w:w="944" w:type="dxa"/>
            <w:vAlign w:val="center"/>
          </w:tcPr>
          <w:p>
            <w:pPr>
              <w:widowControl/>
              <w:adjustRightInd w:val="0"/>
              <w:snapToGrid w:val="0"/>
              <w:spacing w:before="80" w:after="80"/>
              <w:jc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w:t>
            </w:r>
          </w:p>
        </w:tc>
        <w:tc>
          <w:tcPr>
            <w:tcW w:w="1563" w:type="dxa"/>
            <w:vAlign w:val="center"/>
          </w:tcPr>
          <w:p>
            <w:pPr>
              <w:widowControl/>
              <w:adjustRightInd w:val="0"/>
              <w:snapToGrid w:val="0"/>
              <w:spacing w:before="80" w:after="8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rPr>
              <w:t>投标人类似</w:t>
            </w:r>
            <w:r>
              <w:rPr>
                <w:rFonts w:ascii="仿宋_GB2312" w:hAnsi="仿宋_GB2312" w:eastAsia="仿宋_GB2312" w:cs="仿宋_GB2312"/>
                <w:kern w:val="0"/>
                <w:sz w:val="28"/>
                <w:szCs w:val="28"/>
              </w:rPr>
              <w:t>工程业绩</w:t>
            </w:r>
          </w:p>
        </w:tc>
        <w:tc>
          <w:tcPr>
            <w:tcW w:w="6012" w:type="dxa"/>
            <w:vAlign w:val="center"/>
          </w:tcPr>
          <w:p>
            <w:pPr>
              <w:widowControl/>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提供2021年1月1日至今，投标人类似工程业绩（不超过3项，若超过3项，招标人仅对前3项业绩进行复核及统计，以合同签订时间为准，合同未体现签订时间的，则不予统计此项业绩）</w:t>
            </w:r>
          </w:p>
          <w:p>
            <w:pPr>
              <w:spacing w:line="0" w:lineRule="atLeast"/>
              <w:jc w:val="left"/>
              <w:rPr>
                <w:rFonts w:ascii="仿宋_GB2312" w:hAnsi="仿宋_GB2312" w:eastAsia="仿宋_GB2312" w:cs="仿宋_GB2312"/>
                <w:kern w:val="0"/>
                <w:sz w:val="28"/>
                <w:szCs w:val="28"/>
                <w:lang w:bidi="ar"/>
              </w:rPr>
            </w:pPr>
            <w:r>
              <w:rPr>
                <w:rFonts w:hint="eastAsia" w:ascii="仿宋_GB2312" w:hAnsi="仿宋_GB2312" w:eastAsia="仿宋_GB2312" w:cs="仿宋_GB2312"/>
                <w:sz w:val="28"/>
                <w:szCs w:val="28"/>
              </w:rPr>
              <w:t>（证明资料为相关合同，应包含工程名称、委托单位名称、受托单位名称、合同金额等信息，可提供合同关键页扫描件，若未体现以上信息，可提供其他相关证明材料。）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4" w:type="dxa"/>
            <w:vAlign w:val="center"/>
          </w:tcPr>
          <w:p>
            <w:pPr>
              <w:widowControl/>
              <w:adjustRightInd w:val="0"/>
              <w:snapToGrid w:val="0"/>
              <w:spacing w:before="80" w:after="80"/>
              <w:jc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w:t>
            </w:r>
          </w:p>
        </w:tc>
        <w:tc>
          <w:tcPr>
            <w:tcW w:w="1563" w:type="dxa"/>
            <w:vAlign w:val="center"/>
          </w:tcPr>
          <w:p>
            <w:pPr>
              <w:widowControl/>
              <w:adjustRightInd w:val="0"/>
              <w:snapToGrid w:val="0"/>
              <w:spacing w:before="80" w:after="8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rPr>
              <w:t>项目负责人类似工程业绩</w:t>
            </w:r>
          </w:p>
        </w:tc>
        <w:tc>
          <w:tcPr>
            <w:tcW w:w="6012" w:type="dxa"/>
            <w:vAlign w:val="center"/>
          </w:tcPr>
          <w:p>
            <w:pPr>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提供2021年1月1日至今，项目负责人类似工程业绩（不超过3项，若超过3项，招标人仅对前3项业绩进行复核及统计，以合同签订时间为准，合同未体现签订时间的，则不予统计此项业绩。）</w:t>
            </w:r>
          </w:p>
          <w:p>
            <w:pPr>
              <w:widowControl/>
              <w:adjustRightInd w:val="0"/>
              <w:snapToGrid w:val="0"/>
              <w:spacing w:before="80" w:after="80"/>
              <w:jc w:val="left"/>
              <w:rPr>
                <w:rFonts w:ascii="仿宋_GB2312" w:hAnsi="仿宋_GB2312" w:eastAsia="仿宋_GB2312" w:cs="仿宋_GB2312"/>
                <w:kern w:val="0"/>
                <w:sz w:val="28"/>
                <w:szCs w:val="28"/>
                <w:lang w:bidi="ar"/>
              </w:rPr>
            </w:pPr>
            <w:r>
              <w:rPr>
                <w:rFonts w:hint="eastAsia" w:ascii="仿宋_GB2312" w:hAnsi="仿宋_GB2312" w:eastAsia="仿宋_GB2312" w:cs="仿宋_GB2312"/>
                <w:sz w:val="28"/>
                <w:szCs w:val="28"/>
              </w:rPr>
              <w:t>（证明资料为合同关键页等证明文件扫描件，须体现合同签订时间、合同签订金额和项目负责人任职信息等，如无法体现任职信息，需提供业主证明等证明材料。）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5" w:hRule="atLeast"/>
        </w:trPr>
        <w:tc>
          <w:tcPr>
            <w:tcW w:w="944" w:type="dxa"/>
            <w:vAlign w:val="center"/>
          </w:tcPr>
          <w:p>
            <w:pPr>
              <w:widowControl/>
              <w:adjustRightInd w:val="0"/>
              <w:snapToGrid w:val="0"/>
              <w:spacing w:before="80" w:after="80"/>
              <w:jc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w:t>
            </w:r>
          </w:p>
        </w:tc>
        <w:tc>
          <w:tcPr>
            <w:tcW w:w="1563" w:type="dxa"/>
            <w:vAlign w:val="center"/>
          </w:tcPr>
          <w:p>
            <w:pPr>
              <w:widowControl/>
              <w:adjustRightInd w:val="0"/>
              <w:snapToGrid w:val="0"/>
              <w:spacing w:before="80" w:after="80"/>
              <w:jc w:val="left"/>
              <w:rPr>
                <w:rFonts w:ascii="仿宋_GB2312" w:hAnsi="仿宋_GB2312" w:eastAsia="仿宋_GB2312" w:cs="仿宋_GB2312"/>
                <w:kern w:val="0"/>
                <w:sz w:val="28"/>
                <w:szCs w:val="28"/>
                <w:lang w:bidi="ar"/>
              </w:rPr>
            </w:pPr>
            <w:r>
              <w:rPr>
                <w:rFonts w:ascii="仿宋_GB2312" w:hAnsi="仿宋_GB2312" w:eastAsia="仿宋_GB2312" w:cs="仿宋_GB2312"/>
                <w:kern w:val="0"/>
                <w:sz w:val="28"/>
                <w:szCs w:val="28"/>
              </w:rPr>
              <w:t>履约评价</w:t>
            </w:r>
          </w:p>
        </w:tc>
        <w:tc>
          <w:tcPr>
            <w:tcW w:w="6012" w:type="dxa"/>
            <w:vAlign w:val="center"/>
          </w:tcPr>
          <w:p>
            <w:pPr>
              <w:widowControl/>
              <w:adjustRightInd w:val="0"/>
              <w:snapToGrid w:val="0"/>
              <w:spacing w:before="80" w:after="8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提供</w:t>
            </w:r>
            <w:r>
              <w:rPr>
                <w:rFonts w:hint="eastAsia" w:ascii="仿宋_GB2312" w:hAnsi="仿宋_GB2312" w:eastAsia="仿宋_GB2312" w:cs="仿宋_GB2312"/>
                <w:sz w:val="28"/>
                <w:szCs w:val="28"/>
              </w:rPr>
              <w:t>2021年1月1日至今</w:t>
            </w:r>
            <w:r>
              <w:rPr>
                <w:rFonts w:hint="eastAsia" w:ascii="仿宋_GB2312" w:hAnsi="仿宋_GB2312" w:eastAsia="仿宋_GB2312" w:cs="仿宋_GB2312"/>
                <w:kern w:val="0"/>
                <w:sz w:val="28"/>
                <w:szCs w:val="28"/>
              </w:rPr>
              <w:t>，类似</w:t>
            </w:r>
            <w:r>
              <w:rPr>
                <w:rFonts w:ascii="仿宋_GB2312" w:hAnsi="仿宋_GB2312" w:eastAsia="仿宋_GB2312" w:cs="仿宋_GB2312"/>
                <w:kern w:val="0"/>
                <w:sz w:val="28"/>
                <w:szCs w:val="28"/>
              </w:rPr>
              <w:t>工程合同履约情况；（不超过3项，若超过3项，招标人仅对前3项履约进行复核及统计）。</w:t>
            </w:r>
          </w:p>
          <w:p>
            <w:pPr>
              <w:widowControl/>
              <w:adjustRightInd w:val="0"/>
              <w:snapToGrid w:val="0"/>
              <w:spacing w:before="80" w:after="80"/>
              <w:jc w:val="left"/>
              <w:rPr>
                <w:rFonts w:ascii="仿宋_GB2312" w:hAnsi="仿宋_GB2312" w:eastAsia="仿宋_GB2312" w:cs="仿宋_GB2312"/>
                <w:kern w:val="0"/>
                <w:sz w:val="28"/>
                <w:szCs w:val="28"/>
                <w:lang w:bidi="ar"/>
              </w:rPr>
            </w:pPr>
            <w:r>
              <w:rPr>
                <w:rFonts w:ascii="仿宋_GB2312" w:hAnsi="仿宋_GB2312" w:eastAsia="仿宋_GB2312" w:cs="仿宋_GB2312"/>
                <w:kern w:val="0"/>
                <w:sz w:val="28"/>
                <w:szCs w:val="28"/>
              </w:rPr>
              <w:cr/>
            </w:r>
            <w:r>
              <w:rPr>
                <w:rFonts w:ascii="仿宋_GB2312" w:hAnsi="仿宋_GB2312" w:eastAsia="仿宋_GB2312" w:cs="仿宋_GB2312"/>
                <w:kern w:val="0"/>
                <w:sz w:val="28"/>
                <w:szCs w:val="28"/>
              </w:rPr>
              <w:t>证明材料：履约证明等扫描件（应包含工程名称、评价单位名称、被评价单位名称、评价结论等，若未体现以上信息，可提供其他相关证明材料），以履约证明上载明的时间为准，未体现履约评价时间的，则不予统计此项履约。一个项目的履约评价只计1项。若未附证明材料或证明材料中未能清晰体现关键信息或证明材料前后不一致，招标人有可能做出对投标人不利的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4" w:type="dxa"/>
            <w:vAlign w:val="center"/>
          </w:tcPr>
          <w:p>
            <w:pPr>
              <w:widowControl/>
              <w:adjustRightInd w:val="0"/>
              <w:snapToGrid w:val="0"/>
              <w:spacing w:before="80" w:after="80"/>
              <w:jc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w:t>
            </w:r>
          </w:p>
        </w:tc>
        <w:tc>
          <w:tcPr>
            <w:tcW w:w="1563" w:type="dxa"/>
            <w:vAlign w:val="center"/>
          </w:tcPr>
          <w:p>
            <w:pPr>
              <w:widowControl/>
              <w:adjustRightInd w:val="0"/>
              <w:snapToGrid w:val="0"/>
              <w:spacing w:before="80" w:after="80"/>
              <w:jc w:val="left"/>
              <w:rPr>
                <w:rFonts w:ascii="仿宋_GB2312" w:hAnsi="仿宋_GB2312" w:eastAsia="仿宋_GB2312" w:cs="仿宋_GB2312"/>
                <w:kern w:val="0"/>
                <w:sz w:val="28"/>
                <w:szCs w:val="28"/>
                <w:lang w:bidi="ar"/>
              </w:rPr>
            </w:pPr>
            <w:r>
              <w:rPr>
                <w:rFonts w:ascii="仿宋_GB2312" w:hAnsi="仿宋_GB2312" w:eastAsia="仿宋_GB2312" w:cs="仿宋_GB2312"/>
                <w:kern w:val="0"/>
                <w:sz w:val="28"/>
                <w:szCs w:val="28"/>
              </w:rPr>
              <w:t>投标人诚信</w:t>
            </w:r>
          </w:p>
        </w:tc>
        <w:tc>
          <w:tcPr>
            <w:tcW w:w="6012" w:type="dxa"/>
            <w:vAlign w:val="center"/>
          </w:tcPr>
          <w:p>
            <w:pPr>
              <w:widowControl/>
              <w:adjustRightInd w:val="0"/>
              <w:snapToGrid w:val="0"/>
              <w:spacing w:before="80" w:after="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提供通</w:t>
            </w:r>
            <w:r>
              <w:rPr>
                <w:rFonts w:hint="eastAsia" w:ascii="仿宋_GB2312" w:hAnsi="仿宋_GB2312" w:eastAsia="仿宋_GB2312" w:cs="仿宋_GB2312"/>
                <w:kern w:val="0"/>
                <w:sz w:val="28"/>
                <w:szCs w:val="28"/>
              </w:rPr>
              <w:t>过“国家企业信用信息公示系统”、“</w:t>
            </w:r>
            <w:r>
              <w:rPr>
                <w:rFonts w:hint="eastAsia" w:ascii="仿宋_GB2312" w:hAnsi="仿宋_GB2312" w:eastAsia="仿宋_GB2312" w:cs="仿宋_GB2312"/>
                <w:sz w:val="28"/>
                <w:szCs w:val="28"/>
              </w:rPr>
              <w:t>信用中国”、“中国政府采购网”严重违法失信行为查询截图。</w:t>
            </w:r>
          </w:p>
          <w:p>
            <w:pPr>
              <w:widowControl/>
              <w:adjustRightInd w:val="0"/>
              <w:snapToGrid w:val="0"/>
              <w:spacing w:before="80" w:after="80"/>
              <w:jc w:val="left"/>
              <w:rPr>
                <w:rFonts w:ascii="仿宋_GB2312" w:hAnsi="仿宋_GB2312" w:eastAsia="仿宋_GB2312" w:cs="仿宋_GB2312"/>
                <w:kern w:val="0"/>
                <w:sz w:val="28"/>
                <w:szCs w:val="28"/>
                <w:lang w:bidi="ar"/>
              </w:rPr>
            </w:pPr>
            <w:r>
              <w:rPr>
                <w:rFonts w:hint="eastAsia" w:ascii="仿宋_GB2312" w:hAnsi="仿宋_GB2312" w:eastAsia="仿宋_GB2312" w:cs="仿宋_GB2312"/>
                <w:sz w:val="28"/>
                <w:szCs w:val="28"/>
              </w:rPr>
              <w:t>（</w:t>
            </w:r>
            <w:r>
              <w:rPr>
                <w:rFonts w:ascii="仿宋_GB2312" w:hAnsi="仿宋_GB2312" w:eastAsia="仿宋_GB2312" w:cs="仿宋_GB2312"/>
                <w:kern w:val="0"/>
                <w:sz w:val="28"/>
                <w:szCs w:val="28"/>
              </w:rPr>
              <w:t>证明资料为相关查询结果截图</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944" w:type="dxa"/>
            <w:vAlign w:val="center"/>
          </w:tcPr>
          <w:p>
            <w:pPr>
              <w:widowControl/>
              <w:adjustRightInd w:val="0"/>
              <w:snapToGrid w:val="0"/>
              <w:spacing w:before="80" w:after="80"/>
              <w:jc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1563" w:type="dxa"/>
            <w:vAlign w:val="center"/>
          </w:tcPr>
          <w:p>
            <w:pPr>
              <w:widowControl/>
              <w:adjustRightInd w:val="0"/>
              <w:snapToGrid w:val="0"/>
              <w:spacing w:before="80" w:after="8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rPr>
              <w:t>实施方案</w:t>
            </w:r>
          </w:p>
        </w:tc>
        <w:tc>
          <w:tcPr>
            <w:tcW w:w="6012" w:type="dxa"/>
            <w:vAlign w:val="center"/>
          </w:tcPr>
          <w:p>
            <w:pPr>
              <w:widowControl/>
              <w:adjustRightInd w:val="0"/>
              <w:snapToGrid w:val="0"/>
              <w:spacing w:before="80" w:after="80"/>
              <w:jc w:val="left"/>
              <w:rPr>
                <w:rFonts w:ascii="仿宋_GB2312" w:hAnsi="仿宋_GB2312" w:eastAsia="仿宋_GB2312" w:cs="仿宋_GB2312"/>
                <w:kern w:val="0"/>
                <w:sz w:val="28"/>
                <w:szCs w:val="28"/>
                <w:lang w:bidi="ar"/>
              </w:rPr>
            </w:pPr>
            <w:r>
              <w:rPr>
                <w:rFonts w:ascii="仿宋_GB2312" w:hAnsi="仿宋_GB2312" w:eastAsia="仿宋_GB2312" w:cs="仿宋_GB2312"/>
                <w:kern w:val="0"/>
                <w:sz w:val="28"/>
                <w:szCs w:val="28"/>
              </w:rPr>
              <w:t>投标人</w:t>
            </w:r>
            <w:r>
              <w:rPr>
                <w:rFonts w:hint="eastAsia" w:ascii="仿宋_GB2312" w:hAnsi="仿宋_GB2312" w:eastAsia="仿宋_GB2312" w:cs="仿宋_GB2312"/>
                <w:kern w:val="0"/>
                <w:sz w:val="28"/>
                <w:szCs w:val="28"/>
              </w:rPr>
              <w:t>结合自身情况，依据本招标文件要求，编写本项目勘察服务实施方案。包括资源投入、工程质量保证、进度计划及管控、后续服务、应急预案等。</w:t>
            </w:r>
          </w:p>
        </w:tc>
      </w:tr>
    </w:tbl>
    <w:p>
      <w:pPr>
        <w:pStyle w:val="32"/>
        <w:jc w:val="center"/>
        <w:rPr>
          <w:b/>
          <w:sz w:val="36"/>
          <w:szCs w:val="36"/>
        </w:rPr>
      </w:pPr>
    </w:p>
    <w:p>
      <w:pPr>
        <w:rPr>
          <w:b/>
          <w:sz w:val="36"/>
          <w:szCs w:val="36"/>
        </w:rPr>
      </w:pPr>
      <w:r>
        <w:rPr>
          <w:rFonts w:hint="eastAsia"/>
          <w:b/>
          <w:sz w:val="36"/>
          <w:szCs w:val="36"/>
        </w:rPr>
        <w:br w:type="page"/>
      </w:r>
    </w:p>
    <w:p>
      <w:pPr>
        <w:pStyle w:val="32"/>
        <w:jc w:val="center"/>
        <w:rPr>
          <w:b/>
          <w:sz w:val="36"/>
          <w:szCs w:val="36"/>
        </w:rPr>
      </w:pPr>
      <w:r>
        <w:rPr>
          <w:rFonts w:hint="eastAsia"/>
          <w:b/>
          <w:sz w:val="36"/>
          <w:szCs w:val="36"/>
        </w:rPr>
        <w:t xml:space="preserve">第三章  </w:t>
      </w:r>
      <w:bookmarkEnd w:id="10"/>
      <w:bookmarkEnd w:id="11"/>
      <w:bookmarkEnd w:id="12"/>
      <w:bookmarkStart w:id="13" w:name="_Toc509669699"/>
      <w:r>
        <w:rPr>
          <w:rFonts w:hint="eastAsia"/>
          <w:b/>
          <w:sz w:val="36"/>
          <w:szCs w:val="36"/>
        </w:rPr>
        <w:t>合同文件</w:t>
      </w:r>
    </w:p>
    <w:p>
      <w:pPr>
        <w:jc w:val="center"/>
        <w:rPr>
          <w:rFonts w:hint="eastAsia" w:asciiTheme="minorEastAsia" w:hAnsiTheme="minorEastAsia" w:eastAsiaTheme="minorEastAsia" w:cstheme="minorEastAsia"/>
          <w:sz w:val="68"/>
          <w:szCs w:val="68"/>
        </w:rPr>
      </w:pPr>
    </w:p>
    <w:p>
      <w:pPr>
        <w:widowControl/>
        <w:spacing w:line="720" w:lineRule="auto"/>
        <w:ind w:firstLine="420"/>
        <w:jc w:val="center"/>
        <w:rPr>
          <w:rFonts w:hint="eastAsia" w:ascii="Calibri" w:hAnsi="Calibri" w:eastAsia="宋体" w:cs="Times New Roman"/>
          <w:b/>
          <w:kern w:val="2"/>
          <w:sz w:val="36"/>
          <w:szCs w:val="36"/>
          <w:lang w:val="en-US" w:eastAsia="zh-CN" w:bidi="ar-SA"/>
        </w:rPr>
      </w:pPr>
      <w:bookmarkStart w:id="14" w:name="_Toc319652752"/>
      <w:bookmarkEnd w:id="14"/>
      <w:bookmarkStart w:id="15" w:name="_Toc260327127"/>
      <w:bookmarkEnd w:id="15"/>
      <w:r>
        <w:rPr>
          <w:rFonts w:hint="eastAsia" w:ascii="Calibri" w:hAnsi="Calibri" w:eastAsia="宋体" w:cs="Times New Roman"/>
          <w:b/>
          <w:kern w:val="2"/>
          <w:sz w:val="36"/>
          <w:szCs w:val="36"/>
          <w:lang w:val="en-US" w:eastAsia="zh-CN" w:bidi="ar-SA"/>
        </w:rPr>
        <w:t>如有需要，请自行联系</w:t>
      </w:r>
      <w:r>
        <w:rPr>
          <w:rFonts w:hint="eastAsia" w:eastAsia="宋体" w:cs="Times New Roman"/>
          <w:b/>
          <w:kern w:val="2"/>
          <w:sz w:val="36"/>
          <w:szCs w:val="36"/>
          <w:lang w:val="en-US" w:eastAsia="zh-CN" w:bidi="ar-SA"/>
        </w:rPr>
        <w:t>招标人查阅</w:t>
      </w:r>
      <w:r>
        <w:rPr>
          <w:rFonts w:hint="eastAsia" w:ascii="Calibri" w:hAnsi="Calibri" w:eastAsia="宋体" w:cs="Times New Roman"/>
          <w:b/>
          <w:kern w:val="2"/>
          <w:sz w:val="36"/>
          <w:szCs w:val="36"/>
          <w:lang w:val="en-US" w:eastAsia="zh-CN" w:bidi="ar-SA"/>
        </w:rPr>
        <w:t>本合同文件</w:t>
      </w:r>
      <w:r>
        <w:rPr>
          <w:rFonts w:hint="eastAsia" w:eastAsia="宋体" w:cs="Times New Roman"/>
          <w:b/>
          <w:kern w:val="2"/>
          <w:sz w:val="36"/>
          <w:szCs w:val="36"/>
          <w:lang w:val="en-US" w:eastAsia="zh-CN" w:bidi="ar-SA"/>
        </w:rPr>
        <w:t>，投标人参与本次投标视为接受本合同相应条款</w:t>
      </w:r>
    </w:p>
    <w:p>
      <w:pPr>
        <w:widowControl/>
        <w:spacing w:line="720" w:lineRule="auto"/>
        <w:rPr>
          <w:rFonts w:ascii="宋体" w:hAnsi="宋体" w:cs="宋体"/>
          <w:b/>
          <w:bCs/>
          <w:kern w:val="0"/>
          <w:sz w:val="28"/>
          <w:szCs w:val="28"/>
        </w:rPr>
      </w:pPr>
    </w:p>
    <w:p>
      <w:pPr>
        <w:pStyle w:val="70"/>
      </w:pPr>
    </w:p>
    <w:p/>
    <w:p/>
    <w:p/>
    <w:p>
      <w:pPr>
        <w:rPr>
          <w:b/>
          <w:bCs/>
          <w:sz w:val="28"/>
          <w:szCs w:val="28"/>
        </w:rPr>
        <w:sectPr>
          <w:footerReference r:id="rId7" w:type="default"/>
          <w:pgSz w:w="11906" w:h="16838"/>
          <w:pgMar w:top="1276" w:right="1351" w:bottom="1135" w:left="1414" w:header="851" w:footer="992" w:gutter="0"/>
          <w:pgNumType w:fmt="decimal"/>
          <w:cols w:space="720" w:num="1"/>
          <w:docGrid w:type="lines" w:linePitch="312" w:charSpace="0"/>
        </w:sectPr>
      </w:pPr>
    </w:p>
    <w:p>
      <w:pPr>
        <w:jc w:val="center"/>
        <w:rPr>
          <w:b/>
          <w:sz w:val="36"/>
          <w:szCs w:val="36"/>
        </w:rPr>
      </w:pPr>
      <w:r>
        <w:rPr>
          <w:rFonts w:hint="eastAsia"/>
          <w:b/>
          <w:sz w:val="36"/>
          <w:szCs w:val="36"/>
        </w:rPr>
        <w:t>第四章  投标文件格式</w:t>
      </w:r>
      <w:bookmarkEnd w:id="13"/>
    </w:p>
    <w:p/>
    <w:p>
      <w:pPr>
        <w:spacing w:after="312" w:afterLines="100" w:line="360" w:lineRule="auto"/>
        <w:jc w:val="center"/>
        <w:rPr>
          <w:rFonts w:ascii="宋体" w:hAnsi="宋体"/>
          <w:b/>
          <w:sz w:val="48"/>
          <w:szCs w:val="48"/>
        </w:rPr>
      </w:pPr>
      <w:r>
        <w:rPr>
          <w:rFonts w:ascii="宋体" w:hAnsi="宋体"/>
          <w:szCs w:val="21"/>
        </w:rPr>
        <w:br w:type="page"/>
      </w:r>
    </w:p>
    <w:p>
      <w:pPr>
        <w:pStyle w:val="42"/>
      </w:pPr>
    </w:p>
    <w:p>
      <w:pPr>
        <w:spacing w:before="156" w:beforeLines="50" w:after="312" w:afterLines="100" w:line="360" w:lineRule="auto"/>
        <w:jc w:val="center"/>
        <w:rPr>
          <w:rFonts w:ascii="宋体" w:hAnsi="宋体"/>
          <w:b/>
          <w:sz w:val="44"/>
          <w:szCs w:val="44"/>
        </w:rPr>
      </w:pPr>
      <w:r>
        <w:rPr>
          <w:rFonts w:hint="eastAsia" w:ascii="宋体" w:hAnsi="宋体"/>
          <w:b/>
          <w:sz w:val="44"/>
          <w:szCs w:val="44"/>
        </w:rPr>
        <w:t>京基智慧科园3栋一单元宿舍5至30层1170套房屋装修工程设计</w:t>
      </w:r>
    </w:p>
    <w:p>
      <w:pPr>
        <w:pStyle w:val="31"/>
        <w:rPr>
          <w:b/>
          <w:sz w:val="44"/>
          <w:szCs w:val="44"/>
        </w:rPr>
      </w:pPr>
    </w:p>
    <w:p/>
    <w:p>
      <w:pPr>
        <w:spacing w:before="156" w:beforeLines="50" w:after="312" w:afterLines="100" w:line="360" w:lineRule="auto"/>
        <w:jc w:val="center"/>
        <w:rPr>
          <w:rFonts w:ascii="宋体" w:hAnsi="宋体"/>
          <w:b/>
          <w:sz w:val="44"/>
          <w:szCs w:val="44"/>
        </w:rPr>
      </w:pPr>
      <w:r>
        <w:rPr>
          <w:rFonts w:hint="eastAsia" w:ascii="宋体" w:hAnsi="宋体"/>
          <w:b/>
          <w:sz w:val="44"/>
          <w:szCs w:val="44"/>
        </w:rPr>
        <w:t>投标文件</w:t>
      </w:r>
    </w:p>
    <w:p>
      <w:pPr>
        <w:spacing w:line="360" w:lineRule="auto"/>
        <w:jc w:val="center"/>
        <w:rPr>
          <w:rFonts w:ascii="宋体" w:hAnsi="宋体"/>
          <w:b/>
          <w:sz w:val="52"/>
          <w:szCs w:val="5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ind w:firstLine="840" w:firstLineChars="300"/>
        <w:rPr>
          <w:rFonts w:ascii="宋体" w:hAnsi="宋体"/>
          <w:sz w:val="28"/>
          <w:szCs w:val="28"/>
        </w:rPr>
      </w:pPr>
      <w:r>
        <w:rPr>
          <w:rFonts w:hint="eastAsia" w:ascii="宋体" w:hAnsi="宋体"/>
          <w:sz w:val="28"/>
          <w:szCs w:val="28"/>
        </w:rPr>
        <w:t>投   标   人：</w:t>
      </w:r>
      <w:r>
        <w:rPr>
          <w:rFonts w:hint="eastAsia" w:ascii="宋体" w:hAnsi="宋体"/>
          <w:sz w:val="28"/>
          <w:szCs w:val="28"/>
          <w:u w:val="single"/>
        </w:rPr>
        <w:t xml:space="preserve">                             </w:t>
      </w:r>
      <w:r>
        <w:rPr>
          <w:rFonts w:hint="eastAsia" w:ascii="宋体" w:hAnsi="宋体"/>
          <w:sz w:val="28"/>
          <w:szCs w:val="28"/>
        </w:rPr>
        <w:t>（全称）（盖章）</w:t>
      </w:r>
    </w:p>
    <w:p>
      <w:pPr>
        <w:spacing w:line="360" w:lineRule="auto"/>
        <w:ind w:firstLine="840" w:firstLineChars="300"/>
        <w:rPr>
          <w:rFonts w:ascii="宋体" w:hAnsi="宋体"/>
          <w:sz w:val="28"/>
          <w:szCs w:val="28"/>
        </w:rPr>
      </w:pPr>
    </w:p>
    <w:p>
      <w:pPr>
        <w:spacing w:line="360" w:lineRule="auto"/>
        <w:ind w:firstLine="840" w:firstLineChars="300"/>
        <w:rPr>
          <w:rFonts w:ascii="宋体" w:hAnsi="宋体"/>
          <w:sz w:val="28"/>
          <w:szCs w:val="28"/>
        </w:rPr>
      </w:pPr>
      <w:r>
        <w:rPr>
          <w:rFonts w:hint="eastAsia" w:ascii="宋体" w:hAnsi="宋体"/>
          <w:sz w:val="28"/>
          <w:szCs w:val="28"/>
        </w:rPr>
        <w:t>法定代表人或授权代理人：</w:t>
      </w:r>
      <w:r>
        <w:rPr>
          <w:rFonts w:hint="eastAsia" w:ascii="宋体" w:hAnsi="宋体"/>
          <w:sz w:val="28"/>
          <w:szCs w:val="28"/>
          <w:u w:val="single"/>
        </w:rPr>
        <w:t xml:space="preserve">                       </w:t>
      </w:r>
      <w:r>
        <w:rPr>
          <w:rFonts w:hint="eastAsia" w:ascii="宋体" w:hAnsi="宋体"/>
          <w:sz w:val="28"/>
          <w:szCs w:val="28"/>
        </w:rPr>
        <w:t>（签字）</w:t>
      </w:r>
    </w:p>
    <w:p>
      <w:pPr>
        <w:spacing w:line="360" w:lineRule="auto"/>
        <w:ind w:firstLine="840" w:firstLineChars="300"/>
        <w:rPr>
          <w:rFonts w:ascii="宋体" w:hAnsi="宋体"/>
          <w:sz w:val="28"/>
          <w:szCs w:val="28"/>
        </w:rPr>
      </w:pPr>
    </w:p>
    <w:p>
      <w:pPr>
        <w:spacing w:line="360" w:lineRule="auto"/>
        <w:ind w:firstLine="840" w:firstLineChars="300"/>
        <w:rPr>
          <w:rFonts w:ascii="宋体" w:hAnsi="宋体"/>
          <w:sz w:val="28"/>
          <w:szCs w:val="28"/>
        </w:rPr>
      </w:pPr>
      <w:r>
        <w:rPr>
          <w:rFonts w:hint="eastAsia" w:ascii="宋体" w:hAnsi="宋体"/>
          <w:sz w:val="28"/>
          <w:szCs w:val="28"/>
        </w:rPr>
        <w:t>日        期：</w:t>
      </w:r>
      <w:r>
        <w:rPr>
          <w:rFonts w:hint="eastAsia" w:ascii="宋体" w:hAnsi="宋体"/>
          <w:sz w:val="28"/>
          <w:szCs w:val="28"/>
          <w:u w:val="single"/>
        </w:rPr>
        <w:t>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rPr>
          <w:rFonts w:ascii="宋体" w:hAnsi="宋体"/>
          <w:sz w:val="28"/>
          <w:szCs w:val="28"/>
        </w:rPr>
      </w:pPr>
      <w:r>
        <w:rPr>
          <w:rFonts w:hint="eastAsia" w:ascii="宋体" w:hAnsi="宋体"/>
          <w:sz w:val="28"/>
          <w:szCs w:val="28"/>
        </w:rPr>
        <w:br w:type="page"/>
      </w:r>
    </w:p>
    <w:p>
      <w:pPr>
        <w:pStyle w:val="42"/>
        <w:spacing w:line="360" w:lineRule="auto"/>
        <w:jc w:val="center"/>
        <w:rPr>
          <w:rFonts w:hAnsi="宋体"/>
          <w:sz w:val="36"/>
          <w:szCs w:val="36"/>
        </w:rPr>
      </w:pPr>
      <w:bookmarkStart w:id="16" w:name="_Toc306716065"/>
      <w:bookmarkStart w:id="17" w:name="_Toc509669700"/>
      <w:bookmarkStart w:id="18" w:name="_Toc306716063"/>
      <w:r>
        <w:rPr>
          <w:rFonts w:hint="eastAsia" w:hAnsi="宋体"/>
          <w:sz w:val="36"/>
          <w:szCs w:val="36"/>
        </w:rPr>
        <w:t>投标承诺函</w:t>
      </w:r>
    </w:p>
    <w:p>
      <w:pPr>
        <w:spacing w:line="540" w:lineRule="exact"/>
        <w:ind w:right="960"/>
        <w:rPr>
          <w:rFonts w:hAnsi="宋体"/>
          <w:bCs/>
          <w:sz w:val="24"/>
          <w:szCs w:val="24"/>
          <w:u w:val="single"/>
        </w:rPr>
      </w:pPr>
      <w:r>
        <w:rPr>
          <w:rFonts w:hint="eastAsia" w:hAnsi="宋体"/>
          <w:bCs/>
          <w:sz w:val="24"/>
          <w:szCs w:val="24"/>
        </w:rPr>
        <w:t>致招标人:</w:t>
      </w:r>
      <w:r>
        <w:rPr>
          <w:rFonts w:hint="eastAsia" w:hAnsi="宋体"/>
          <w:sz w:val="24"/>
          <w:szCs w:val="24"/>
          <w:u w:val="single"/>
        </w:rPr>
        <w:t xml:space="preserve"> </w:t>
      </w:r>
      <w:r>
        <w:rPr>
          <w:rFonts w:hint="eastAsia" w:hAnsi="宋体"/>
          <w:bCs/>
          <w:sz w:val="24"/>
          <w:szCs w:val="24"/>
          <w:u w:val="single"/>
        </w:rPr>
        <w:t>深圳市龙岗区城投置地开发有限公司</w:t>
      </w:r>
    </w:p>
    <w:p>
      <w:pPr>
        <w:pStyle w:val="42"/>
        <w:spacing w:line="360" w:lineRule="auto"/>
        <w:ind w:firstLine="480" w:firstLineChars="200"/>
        <w:rPr>
          <w:rFonts w:hAnsi="宋体"/>
          <w:bCs/>
          <w:sz w:val="24"/>
          <w:szCs w:val="24"/>
        </w:rPr>
      </w:pPr>
      <w:r>
        <w:rPr>
          <w:rFonts w:hint="eastAsia" w:hAnsi="宋体"/>
          <w:bCs/>
          <w:sz w:val="24"/>
          <w:szCs w:val="24"/>
        </w:rPr>
        <w:t>为了确保本工程雷电灾害风险评估相关工作顺利进行，我方将严格执行建设工程招标投标管理的法律法规，并完全接受</w:t>
      </w:r>
      <w:r>
        <w:rPr>
          <w:rFonts w:hint="eastAsia" w:hAnsi="宋体"/>
          <w:bCs/>
          <w:sz w:val="24"/>
          <w:szCs w:val="24"/>
          <w:u w:val="single"/>
        </w:rPr>
        <w:t>京基智慧科园3栋一单元宿舍5至30层1170套房屋装修工程设计</w:t>
      </w:r>
      <w:r>
        <w:rPr>
          <w:rFonts w:hint="eastAsia" w:hAnsi="宋体"/>
          <w:bCs/>
          <w:sz w:val="24"/>
          <w:szCs w:val="24"/>
        </w:rPr>
        <w:t>的招标文件所有内容，为此作出如下承诺：</w:t>
      </w:r>
    </w:p>
    <w:p>
      <w:pPr>
        <w:pStyle w:val="42"/>
        <w:spacing w:line="360" w:lineRule="auto"/>
        <w:ind w:firstLine="480" w:firstLineChars="200"/>
        <w:rPr>
          <w:rFonts w:hAnsi="宋体"/>
          <w:sz w:val="24"/>
          <w:szCs w:val="24"/>
        </w:rPr>
      </w:pPr>
      <w:r>
        <w:rPr>
          <w:rFonts w:hint="eastAsia" w:hAnsi="宋体"/>
          <w:bCs/>
          <w:sz w:val="24"/>
          <w:szCs w:val="24"/>
        </w:rPr>
        <w:t>1、根</w:t>
      </w:r>
      <w:r>
        <w:rPr>
          <w:rFonts w:hint="eastAsia" w:hAnsi="宋体"/>
          <w:sz w:val="24"/>
          <w:szCs w:val="24"/>
        </w:rPr>
        <w:t>据企业自身情况，理性报价，不会以低于成本的报价竞标。所报下浮率为</w:t>
      </w:r>
      <w:r>
        <w:rPr>
          <w:rFonts w:hint="eastAsia" w:hAnsi="宋体"/>
          <w:sz w:val="24"/>
          <w:szCs w:val="24"/>
          <w:u w:val="single"/>
        </w:rPr>
        <w:t xml:space="preserve">      </w:t>
      </w:r>
      <w:r>
        <w:rPr>
          <w:rFonts w:hint="eastAsia" w:hAnsi="宋体"/>
          <w:sz w:val="24"/>
          <w:szCs w:val="24"/>
        </w:rPr>
        <w:t>%，报价金额</w:t>
      </w:r>
      <w:r>
        <w:rPr>
          <w:rFonts w:hint="eastAsia" w:hAnsi="宋体"/>
          <w:sz w:val="24"/>
          <w:szCs w:val="24"/>
          <w:u w:val="single"/>
        </w:rPr>
        <w:t xml:space="preserve">      </w:t>
      </w:r>
      <w:r>
        <w:rPr>
          <w:rFonts w:hint="eastAsia" w:hAnsi="宋体"/>
          <w:sz w:val="24"/>
          <w:szCs w:val="24"/>
        </w:rPr>
        <w:t>元。按招标文件要求承包本项目</w:t>
      </w:r>
      <w:r>
        <w:rPr>
          <w:rFonts w:hint="eastAsia" w:ascii="Calibri" w:hAnsi="宋体"/>
          <w:b/>
          <w:sz w:val="24"/>
          <w:szCs w:val="24"/>
          <w:u w:val="single"/>
        </w:rPr>
        <w:t>工程设计</w:t>
      </w:r>
      <w:r>
        <w:rPr>
          <w:rFonts w:hint="eastAsia" w:hAnsi="宋体"/>
          <w:b/>
          <w:sz w:val="24"/>
          <w:szCs w:val="24"/>
          <w:u w:val="single"/>
        </w:rPr>
        <w:t>工作</w:t>
      </w:r>
      <w:r>
        <w:rPr>
          <w:rFonts w:hint="eastAsia" w:hAnsi="宋体"/>
          <w:sz w:val="24"/>
          <w:szCs w:val="24"/>
        </w:rPr>
        <w:t>。否则，我方愿意承担任何风险。（投标人填写）</w:t>
      </w:r>
    </w:p>
    <w:p>
      <w:pPr>
        <w:spacing w:line="360" w:lineRule="auto"/>
        <w:ind w:firstLine="480" w:firstLineChars="200"/>
        <w:rPr>
          <w:rFonts w:ascii="宋体" w:hAnsi="宋体"/>
          <w:sz w:val="24"/>
          <w:szCs w:val="24"/>
        </w:rPr>
      </w:pPr>
      <w:r>
        <w:rPr>
          <w:rFonts w:hint="eastAsia" w:ascii="宋体" w:hAnsi="宋体"/>
          <w:bCs/>
          <w:sz w:val="24"/>
          <w:szCs w:val="24"/>
        </w:rPr>
        <w:t>2、</w:t>
      </w:r>
      <w:r>
        <w:rPr>
          <w:rFonts w:hint="eastAsia" w:ascii="宋体" w:hAnsi="宋体"/>
          <w:sz w:val="24"/>
          <w:szCs w:val="24"/>
        </w:rPr>
        <w:t>我方同意所递交的投标文件在投标须知规定的投标有效期内有效，在此期间内我方的投标有可能中标，我方将受此约束。如果在投标有效期内撤回投标或放弃中标资格，给贵方造成的损失，贵方有权要求我方进行赔偿。</w:t>
      </w:r>
    </w:p>
    <w:p>
      <w:pPr>
        <w:pStyle w:val="42"/>
        <w:spacing w:line="360" w:lineRule="auto"/>
        <w:ind w:firstLine="480" w:firstLineChars="200"/>
        <w:rPr>
          <w:rFonts w:hAnsi="宋体"/>
          <w:bCs/>
          <w:sz w:val="24"/>
          <w:szCs w:val="24"/>
        </w:rPr>
      </w:pPr>
      <w:r>
        <w:rPr>
          <w:rFonts w:hint="eastAsia" w:hAnsi="宋体"/>
          <w:sz w:val="24"/>
          <w:szCs w:val="24"/>
        </w:rPr>
        <w:t>3、我方完全理解和接受招标文件的规定，并承诺一旦我方的投标出现该条列举的严重违规或涉嫌串通投标的情形而被评标委员会废标的，将自觉接受贵方暂停或者取消今后我方参加贵方其他任何项目投标资格的处理。</w:t>
      </w:r>
    </w:p>
    <w:p>
      <w:pPr>
        <w:spacing w:line="360" w:lineRule="auto"/>
        <w:ind w:firstLine="480" w:firstLineChars="200"/>
        <w:rPr>
          <w:rFonts w:ascii="宋体" w:hAnsi="宋体" w:cs="Courier New"/>
          <w:bCs/>
          <w:sz w:val="24"/>
          <w:szCs w:val="24"/>
        </w:rPr>
      </w:pPr>
      <w:r>
        <w:rPr>
          <w:rFonts w:hint="eastAsia" w:ascii="宋体" w:hAnsi="宋体" w:cs="Courier New"/>
          <w:bCs/>
          <w:sz w:val="24"/>
          <w:szCs w:val="24"/>
        </w:rPr>
        <w:t>4、一旦我方中标，将保证在收到委托函后</w:t>
      </w:r>
      <w:r>
        <w:rPr>
          <w:rFonts w:hint="eastAsia" w:ascii="宋体" w:hAnsi="宋体"/>
          <w:bCs/>
          <w:sz w:val="24"/>
          <w:szCs w:val="24"/>
          <w:u w:val="single"/>
        </w:rPr>
        <w:t xml:space="preserve"> 30 </w:t>
      </w:r>
      <w:r>
        <w:rPr>
          <w:rFonts w:hint="eastAsia" w:ascii="宋体" w:hAnsi="宋体" w:cs="Courier New"/>
          <w:bCs/>
          <w:sz w:val="24"/>
          <w:szCs w:val="24"/>
        </w:rPr>
        <w:t>日内，与贵方按招标文件、委托函中的内容签订合同文件，否则，视为我方自愿放弃中标资格。</w:t>
      </w:r>
    </w:p>
    <w:p>
      <w:pPr>
        <w:spacing w:line="360" w:lineRule="auto"/>
        <w:ind w:firstLine="480" w:firstLineChars="200"/>
        <w:rPr>
          <w:rFonts w:ascii="宋体" w:hAnsi="宋体" w:cs="Courier New"/>
          <w:bCs/>
          <w:sz w:val="24"/>
          <w:szCs w:val="24"/>
        </w:rPr>
      </w:pPr>
      <w:r>
        <w:rPr>
          <w:rFonts w:hint="eastAsia" w:ascii="宋体" w:hAnsi="宋体"/>
          <w:sz w:val="24"/>
          <w:szCs w:val="24"/>
        </w:rPr>
        <w:t>5、除非另外达成协议并生效，贵方的委托函和本投标文件将成为约束双方的合同文件的组成部分。</w:t>
      </w:r>
    </w:p>
    <w:p>
      <w:pPr>
        <w:adjustRightInd w:val="0"/>
        <w:snapToGrid w:val="0"/>
        <w:spacing w:line="560" w:lineRule="exact"/>
        <w:ind w:firstLine="480" w:firstLineChars="200"/>
        <w:rPr>
          <w:rFonts w:ascii="宋体" w:hAnsi="宋体"/>
          <w:bCs/>
          <w:sz w:val="24"/>
          <w:szCs w:val="24"/>
        </w:rPr>
      </w:pPr>
      <w:r>
        <w:rPr>
          <w:rFonts w:hint="eastAsia" w:ascii="宋体" w:hAnsi="宋体"/>
          <w:bCs/>
          <w:sz w:val="24"/>
          <w:szCs w:val="24"/>
        </w:rPr>
        <w:t>6、按规定完成本项目工程勘察工作，质量达到合格标准的要求，质量目标为合格。</w:t>
      </w:r>
    </w:p>
    <w:p>
      <w:pPr>
        <w:pStyle w:val="42"/>
        <w:spacing w:line="360" w:lineRule="auto"/>
        <w:ind w:firstLine="480" w:firstLineChars="200"/>
        <w:rPr>
          <w:rFonts w:hAnsi="宋体"/>
          <w:bCs/>
          <w:sz w:val="24"/>
          <w:szCs w:val="24"/>
        </w:rPr>
      </w:pPr>
      <w:r>
        <w:rPr>
          <w:rFonts w:hint="eastAsia" w:hAnsi="宋体"/>
          <w:bCs/>
          <w:sz w:val="24"/>
          <w:szCs w:val="24"/>
        </w:rPr>
        <w:t>7、如果违反本承诺书中任何条款，我方愿意接受：</w:t>
      </w:r>
    </w:p>
    <w:p>
      <w:pPr>
        <w:pStyle w:val="42"/>
        <w:spacing w:line="360" w:lineRule="auto"/>
        <w:ind w:firstLine="480" w:firstLineChars="200"/>
        <w:rPr>
          <w:rFonts w:hAnsi="宋体"/>
          <w:bCs/>
          <w:sz w:val="24"/>
          <w:szCs w:val="24"/>
        </w:rPr>
      </w:pPr>
      <w:r>
        <w:rPr>
          <w:rFonts w:hint="eastAsia" w:hAnsi="宋体"/>
          <w:bCs/>
          <w:sz w:val="24"/>
          <w:szCs w:val="24"/>
        </w:rPr>
        <w:t>（1）视作我方单方面违约，并按照合同规定向贵方支付违约金或解除合同；</w:t>
      </w:r>
    </w:p>
    <w:p>
      <w:pPr>
        <w:pStyle w:val="42"/>
        <w:spacing w:line="360" w:lineRule="auto"/>
        <w:ind w:firstLine="480" w:firstLineChars="200"/>
        <w:rPr>
          <w:rFonts w:hAnsi="宋体"/>
          <w:bCs/>
          <w:sz w:val="24"/>
          <w:szCs w:val="24"/>
        </w:rPr>
      </w:pPr>
      <w:r>
        <w:rPr>
          <w:rFonts w:hint="eastAsia" w:hAnsi="宋体"/>
          <w:bCs/>
          <w:sz w:val="24"/>
          <w:szCs w:val="24"/>
        </w:rPr>
        <w:t>（2）履约评价评定为合格及以下；</w:t>
      </w:r>
    </w:p>
    <w:p>
      <w:pPr>
        <w:pStyle w:val="42"/>
        <w:spacing w:line="360" w:lineRule="auto"/>
        <w:ind w:firstLine="480" w:firstLineChars="200"/>
        <w:rPr>
          <w:rFonts w:hAnsi="宋体"/>
          <w:bCs/>
          <w:sz w:val="24"/>
          <w:szCs w:val="24"/>
        </w:rPr>
      </w:pPr>
      <w:r>
        <w:rPr>
          <w:rFonts w:hint="eastAsia" w:hAnsi="宋体"/>
          <w:bCs/>
          <w:sz w:val="24"/>
          <w:szCs w:val="24"/>
        </w:rPr>
        <w:t>（3）招标人今后可拒绝我方参与投标；</w:t>
      </w:r>
    </w:p>
    <w:p>
      <w:pPr>
        <w:pStyle w:val="42"/>
        <w:spacing w:line="360" w:lineRule="auto"/>
        <w:ind w:firstLine="480" w:firstLineChars="200"/>
        <w:rPr>
          <w:rFonts w:hAnsi="宋体"/>
          <w:bCs/>
          <w:sz w:val="24"/>
          <w:szCs w:val="24"/>
        </w:rPr>
      </w:pPr>
      <w:r>
        <w:rPr>
          <w:rFonts w:hint="eastAsia" w:hAnsi="宋体"/>
          <w:bCs/>
          <w:sz w:val="24"/>
          <w:szCs w:val="24"/>
        </w:rPr>
        <w:t>（4）建设行政主管部门或相关主管部门的不良行为记录、行政处罚。</w:t>
      </w:r>
    </w:p>
    <w:p>
      <w:pPr>
        <w:spacing w:line="360" w:lineRule="auto"/>
        <w:rPr>
          <w:rFonts w:ascii="宋体" w:hAnsi="宋体"/>
          <w:sz w:val="24"/>
        </w:rPr>
      </w:pPr>
      <w:r>
        <w:rPr>
          <w:rFonts w:hint="eastAsia" w:ascii="宋体" w:hAnsi="宋体"/>
          <w:sz w:val="24"/>
        </w:rPr>
        <w:t>投标人（单位公章）：</w:t>
      </w:r>
    </w:p>
    <w:p>
      <w:pPr>
        <w:spacing w:line="360" w:lineRule="auto"/>
        <w:rPr>
          <w:rFonts w:ascii="宋体" w:hAnsi="宋体"/>
          <w:sz w:val="24"/>
        </w:rPr>
      </w:pPr>
      <w:r>
        <w:rPr>
          <w:rFonts w:hint="eastAsia" w:ascii="宋体" w:hAnsi="宋体"/>
          <w:sz w:val="24"/>
        </w:rPr>
        <w:t>单位地址：</w:t>
      </w:r>
    </w:p>
    <w:p>
      <w:pPr>
        <w:spacing w:line="360" w:lineRule="auto"/>
        <w:rPr>
          <w:rFonts w:hAnsi="宋体"/>
          <w:bCs/>
          <w:sz w:val="24"/>
        </w:rPr>
      </w:pPr>
      <w:r>
        <w:rPr>
          <w:rFonts w:hint="eastAsia" w:ascii="宋体" w:hAnsi="宋体"/>
          <w:sz w:val="24"/>
        </w:rPr>
        <w:t xml:space="preserve">邮政编码：电话： 传真：                                  </w:t>
      </w:r>
      <w:r>
        <w:rPr>
          <w:rFonts w:hint="eastAsia" w:hAnsi="宋体"/>
          <w:bCs/>
          <w:sz w:val="24"/>
        </w:rPr>
        <w:t>年   月   日</w:t>
      </w:r>
    </w:p>
    <w:bookmarkEnd w:id="16"/>
    <w:bookmarkEnd w:id="17"/>
    <w:bookmarkEnd w:id="18"/>
    <w:p>
      <w:pPr>
        <w:widowControl/>
        <w:jc w:val="left"/>
        <w:rPr>
          <w:sz w:val="44"/>
          <w:szCs w:val="44"/>
        </w:rPr>
      </w:pPr>
      <w:r>
        <w:rPr>
          <w:sz w:val="44"/>
          <w:szCs w:val="44"/>
        </w:rPr>
        <w:br w:type="page"/>
      </w:r>
    </w:p>
    <w:p>
      <w:pPr>
        <w:jc w:val="center"/>
        <w:rPr>
          <w:b/>
          <w:sz w:val="36"/>
          <w:szCs w:val="36"/>
        </w:rPr>
      </w:pPr>
      <w:r>
        <w:rPr>
          <w:rFonts w:hint="eastAsia"/>
          <w:b/>
          <w:sz w:val="36"/>
          <w:szCs w:val="36"/>
        </w:rPr>
        <w:t>第五章  项目平面图</w:t>
      </w:r>
    </w:p>
    <w:p>
      <w:pPr>
        <w:widowControl/>
        <w:jc w:val="left"/>
        <w:rPr>
          <w:b/>
          <w:sz w:val="36"/>
          <w:szCs w:val="36"/>
        </w:rPr>
      </w:pPr>
    </w:p>
    <w:p>
      <w:pPr>
        <w:widowControl/>
        <w:jc w:val="left"/>
        <w:rPr>
          <w:b/>
          <w:sz w:val="36"/>
          <w:szCs w:val="36"/>
        </w:rPr>
      </w:pPr>
    </w:p>
    <w:p>
      <w:pPr>
        <w:widowControl/>
        <w:jc w:val="left"/>
        <w:rPr>
          <w:b/>
          <w:sz w:val="36"/>
          <w:szCs w:val="36"/>
        </w:rPr>
      </w:pPr>
    </w:p>
    <w:p>
      <w:pPr>
        <w:widowControl/>
        <w:jc w:val="left"/>
        <w:rPr>
          <w:b/>
          <w:sz w:val="36"/>
          <w:szCs w:val="36"/>
        </w:rPr>
      </w:pPr>
      <w:bookmarkStart w:id="19" w:name="_GoBack"/>
      <w:bookmarkEnd w:id="19"/>
    </w:p>
    <w:p>
      <w:pPr>
        <w:widowControl/>
        <w:jc w:val="left"/>
        <w:rPr>
          <w:b/>
          <w:sz w:val="36"/>
          <w:szCs w:val="36"/>
        </w:rPr>
      </w:pPr>
    </w:p>
    <w:p>
      <w:pPr>
        <w:widowControl/>
        <w:jc w:val="left"/>
        <w:rPr>
          <w:b/>
          <w:sz w:val="36"/>
          <w:szCs w:val="36"/>
        </w:rPr>
      </w:pPr>
    </w:p>
    <w:p>
      <w:pPr>
        <w:widowControl/>
        <w:jc w:val="center"/>
        <w:rPr>
          <w:rFonts w:hint="eastAsia" w:eastAsia="宋体"/>
          <w:b/>
          <w:sz w:val="36"/>
          <w:szCs w:val="36"/>
          <w:lang w:eastAsia="zh-CN"/>
        </w:rPr>
      </w:pPr>
      <w:r>
        <w:rPr>
          <w:rFonts w:hint="eastAsia"/>
          <w:b/>
          <w:sz w:val="36"/>
          <w:szCs w:val="36"/>
          <w:lang w:eastAsia="zh-CN"/>
        </w:rPr>
        <w:t>暂无</w:t>
      </w:r>
    </w:p>
    <w:sectPr>
      <w:pgSz w:w="11906" w:h="16838"/>
      <w:pgMar w:top="1276" w:right="1351" w:bottom="1135" w:left="141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Wingdings 2"/>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FreeSerif">
    <w:panose1 w:val="02020603050405020304"/>
    <w:charset w:val="00"/>
    <w:family w:val="auto"/>
    <w:pitch w:val="default"/>
    <w:sig w:usb0="E59FAFFF" w:usb1="C200FDFF" w:usb2="43501B29" w:usb3="04000043" w:csb0="600101FF" w:csb1="FFFF0000"/>
  </w:font>
  <w:font w:name="华文细黑">
    <w:panose1 w:val="02010600040101010101"/>
    <w:charset w:val="86"/>
    <w:family w:val="auto"/>
    <w:pitch w:val="default"/>
    <w:sig w:usb0="00000287" w:usb1="080F0000" w:usb2="00000000" w:usb3="00000000" w:csb0="0004009F" w:csb1="DFD70000"/>
  </w:font>
  <w:font w:name="FZHei-B01S">
    <w:altName w:val="仿宋_GB2312"/>
    <w:panose1 w:val="00000000000000000000"/>
    <w:charset w:val="86"/>
    <w:family w:val="swiss"/>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altName w:val="DejaVu Sans"/>
    <w:panose1 w:val="020B0604020202020204"/>
    <w:charset w:val="86"/>
    <w:family w:val="swiss"/>
    <w:pitch w:val="default"/>
    <w:sig w:usb0="00000000" w:usb1="00000000" w:usb2="0000003F" w:usb3="00000000" w:csb0="003F01FF" w:csb1="00000000"/>
  </w:font>
  <w:font w:name="金桥简粗宋">
    <w:altName w:val="方正书宋_GBK"/>
    <w:panose1 w:val="00000000000000000000"/>
    <w:charset w:val="86"/>
    <w:family w:val="modern"/>
    <w:pitch w:val="default"/>
    <w:sig w:usb0="00000000" w:usb1="00000000" w:usb2="0000001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FZXBSJW--GB1-0">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42531567"/>
                          </w:sdtPr>
                          <w:sdtContent>
                            <w:p>
                              <w:pPr>
                                <w:pStyle w:val="52"/>
                                <w:jc w:val="center"/>
                              </w:pPr>
                              <w:r>
                                <w:fldChar w:fldCharType="begin"/>
                              </w:r>
                              <w:r>
                                <w:instrText xml:space="preserve">PAGE   \* MERGEFORMAT</w:instrText>
                              </w:r>
                              <w:r>
                                <w:fldChar w:fldCharType="separate"/>
                              </w:r>
                              <w:r>
                                <w:rPr>
                                  <w:lang w:val="zh-CN"/>
                                </w:rPr>
                                <w:t>15</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sdt>
                    <w:sdtPr>
                      <w:id w:val="-1442531567"/>
                    </w:sdtPr>
                    <w:sdtContent>
                      <w:p>
                        <w:pPr>
                          <w:pStyle w:val="52"/>
                          <w:jc w:val="center"/>
                        </w:pPr>
                        <w:r>
                          <w:fldChar w:fldCharType="begin"/>
                        </w:r>
                        <w:r>
                          <w:instrText xml:space="preserve">PAGE   \* MERGEFORMAT</w:instrText>
                        </w:r>
                        <w:r>
                          <w:fldChar w:fldCharType="separate"/>
                        </w:r>
                        <w:r>
                          <w:rPr>
                            <w:lang w:val="zh-CN"/>
                          </w:rPr>
                          <w:t>15</w:t>
                        </w:r>
                        <w:r>
                          <w:fldChar w:fldCharType="end"/>
                        </w:r>
                      </w:p>
                    </w:sdtContent>
                  </w:sdt>
                  <w:p/>
                </w:txbxContent>
              </v:textbox>
            </v:shape>
          </w:pict>
        </mc:Fallback>
      </mc:AlternateContent>
    </w:r>
  </w:p>
  <w:p>
    <w:pPr>
      <w:pStyle w:val="5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2"/>
                            <w:jc w:val="center"/>
                          </w:pPr>
                          <w:r>
                            <w:fldChar w:fldCharType="begin"/>
                          </w:r>
                          <w:r>
                            <w:instrText xml:space="preserve"> PAGE   \* MERGEFORMAT </w:instrText>
                          </w:r>
                          <w:r>
                            <w:fldChar w:fldCharType="separate"/>
                          </w:r>
                          <w:r>
                            <w:rPr>
                              <w:lang w:val="zh-CN"/>
                            </w:rPr>
                            <w:t>46</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t23LAIAAFU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">
              <v:fill on="f" focussize="0,0"/>
              <v:stroke on="f" weight="0.5pt"/>
              <v:imagedata o:title=""/>
              <o:lock v:ext="edit" aspectratio="f"/>
              <v:textbox inset="0mm,0mm,0mm,0mm" style="mso-fit-shape-to-text:t;">
                <w:txbxContent>
                  <w:p>
                    <w:pPr>
                      <w:pStyle w:val="52"/>
                      <w:jc w:val="center"/>
                    </w:pPr>
                    <w:r>
                      <w:fldChar w:fldCharType="begin"/>
                    </w:r>
                    <w:r>
                      <w:instrText xml:space="preserve"> PAGE   \* MERGEFORMAT </w:instrText>
                    </w:r>
                    <w:r>
                      <w:fldChar w:fldCharType="separate"/>
                    </w:r>
                    <w:r>
                      <w:rPr>
                        <w:lang w:val="zh-CN"/>
                      </w:rPr>
                      <w:t>46</w:t>
                    </w:r>
                    <w:r>
                      <w:rPr>
                        <w:lang w:val="zh-CN"/>
                      </w:rPr>
                      <w:fldChar w:fldCharType="end"/>
                    </w:r>
                  </w:p>
                </w:txbxContent>
              </v:textbox>
            </v:shape>
          </w:pict>
        </mc:Fallback>
      </mc:AlternateContent>
    </w:r>
  </w:p>
  <w:p>
    <w:pPr>
      <w:pStyle w:val="5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2"/>
                            <w:jc w:val="center"/>
                          </w:pPr>
                          <w:r>
                            <w:fldChar w:fldCharType="begin"/>
                          </w:r>
                          <w:r>
                            <w:instrText xml:space="preserve"> PAGE   \* MERGEFORMAT </w:instrText>
                          </w:r>
                          <w:r>
                            <w:fldChar w:fldCharType="separate"/>
                          </w:r>
                          <w:r>
                            <w:rPr>
                              <w:lang w:val="zh-CN"/>
                            </w:rPr>
                            <w:t>46</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">
              <v:fill on="f" focussize="0,0"/>
              <v:stroke on="f" weight="0.5pt"/>
              <v:imagedata o:title=""/>
              <o:lock v:ext="edit" aspectratio="f"/>
              <v:textbox inset="0mm,0mm,0mm,0mm" style="mso-fit-shape-to-text:t;">
                <w:txbxContent>
                  <w:p>
                    <w:pPr>
                      <w:pStyle w:val="52"/>
                      <w:jc w:val="center"/>
                    </w:pPr>
                    <w:r>
                      <w:fldChar w:fldCharType="begin"/>
                    </w:r>
                    <w:r>
                      <w:instrText xml:space="preserve"> PAGE   \* MERGEFORMAT </w:instrText>
                    </w:r>
                    <w:r>
                      <w:fldChar w:fldCharType="separate"/>
                    </w:r>
                    <w:r>
                      <w:rPr>
                        <w:lang w:val="zh-CN"/>
                      </w:rPr>
                      <w:t>46</w:t>
                    </w:r>
                    <w:r>
                      <w:rPr>
                        <w:lang w:val="zh-CN"/>
                      </w:rPr>
                      <w:fldChar w:fldCharType="end"/>
                    </w:r>
                  </w:p>
                </w:txbxContent>
              </v:textbox>
            </v:shape>
          </w:pict>
        </mc:Fallback>
      </mc:AlternateContent>
    </w:r>
  </w:p>
  <w:p>
    <w:pPr>
      <w:pStyle w:val="5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3727D"/>
    <w:multiLevelType w:val="multilevel"/>
    <w:tmpl w:val="09F3727D"/>
    <w:lvl w:ilvl="0" w:tentative="0">
      <w:start w:val="1"/>
      <w:numFmt w:val="decimal"/>
      <w:pStyle w:val="179"/>
      <w:lvlText w:val="%1.0"/>
      <w:lvlJc w:val="left"/>
      <w:pPr>
        <w:tabs>
          <w:tab w:val="left" w:pos="578"/>
        </w:tabs>
        <w:ind w:left="578" w:hanging="578"/>
      </w:pPr>
      <w:rPr>
        <w:rFonts w:hint="default" w:ascii="Arial" w:hAnsi="Arial"/>
        <w:b/>
        <w:i w:val="0"/>
        <w:color w:val="auto"/>
        <w:sz w:val="32"/>
      </w:rPr>
    </w:lvl>
    <w:lvl w:ilvl="1" w:tentative="0">
      <w:start w:val="1"/>
      <w:numFmt w:val="decimal"/>
      <w:pStyle w:val="182"/>
      <w:lvlText w:val="%1.%2"/>
      <w:lvlJc w:val="left"/>
      <w:pPr>
        <w:tabs>
          <w:tab w:val="left" w:pos="5963"/>
        </w:tabs>
        <w:ind w:left="5963" w:hanging="576"/>
      </w:pPr>
      <w:rPr>
        <w:rFonts w:hint="default" w:ascii="Arial" w:hAnsi="Arial"/>
        <w:b/>
        <w:i w:val="0"/>
        <w:sz w:val="28"/>
      </w:rPr>
    </w:lvl>
    <w:lvl w:ilvl="2" w:tentative="0">
      <w:start w:val="1"/>
      <w:numFmt w:val="decimal"/>
      <w:lvlText w:val="%1.%2.%3"/>
      <w:lvlJc w:val="left"/>
      <w:pPr>
        <w:tabs>
          <w:tab w:val="left" w:pos="720"/>
        </w:tabs>
        <w:ind w:left="720" w:hanging="720"/>
      </w:pPr>
      <w:rPr>
        <w:rFonts w:hint="default" w:ascii="Arial" w:hAnsi="Arial"/>
        <w:b/>
        <w:i w:val="0"/>
        <w:color w:val="auto"/>
        <w:sz w:val="24"/>
      </w:rPr>
    </w:lvl>
    <w:lvl w:ilvl="3" w:tentative="0">
      <w:start w:val="1"/>
      <w:numFmt w:val="decimal"/>
      <w:pStyle w:val="178"/>
      <w:lvlText w:val="%1.%2.%3.%4"/>
      <w:lvlJc w:val="left"/>
      <w:pPr>
        <w:tabs>
          <w:tab w:val="left" w:pos="864"/>
        </w:tabs>
        <w:ind w:left="864" w:hanging="864"/>
      </w:pPr>
      <w:rPr>
        <w:rFonts w:hint="default" w:ascii="Arial" w:hAnsi="Arial"/>
        <w:b/>
        <w:i w:val="0"/>
        <w:color w:val="auto"/>
        <w:sz w:val="20"/>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1A141E91"/>
    <w:multiLevelType w:val="multilevel"/>
    <w:tmpl w:val="1A141E91"/>
    <w:lvl w:ilvl="0" w:tentative="0">
      <w:start w:val="1"/>
      <w:numFmt w:val="upperRoman"/>
      <w:pStyle w:val="2"/>
      <w:lvlText w:val="第 %1 条"/>
      <w:lvlJc w:val="left"/>
      <w:pPr>
        <w:tabs>
          <w:tab w:val="left" w:pos="2640"/>
        </w:tabs>
        <w:ind w:left="1560" w:firstLine="0"/>
      </w:pPr>
    </w:lvl>
    <w:lvl w:ilvl="1" w:tentative="0">
      <w:start w:val="1"/>
      <w:numFmt w:val="decimalZero"/>
      <w:pStyle w:val="3"/>
      <w:isLgl/>
      <w:lvlText w:val="节 %1.%2"/>
      <w:lvlJc w:val="left"/>
      <w:pPr>
        <w:tabs>
          <w:tab w:val="left" w:pos="2280"/>
        </w:tabs>
        <w:ind w:left="1560" w:firstLine="0"/>
      </w:pPr>
    </w:lvl>
    <w:lvl w:ilvl="2" w:tentative="0">
      <w:start w:val="1"/>
      <w:numFmt w:val="lowerLetter"/>
      <w:pStyle w:val="4"/>
      <w:lvlText w:val="(%3)"/>
      <w:lvlJc w:val="left"/>
      <w:pPr>
        <w:tabs>
          <w:tab w:val="left" w:pos="2280"/>
        </w:tabs>
        <w:ind w:left="2280" w:hanging="432"/>
      </w:pPr>
    </w:lvl>
    <w:lvl w:ilvl="3" w:tentative="0">
      <w:start w:val="1"/>
      <w:numFmt w:val="lowerRoman"/>
      <w:pStyle w:val="5"/>
      <w:lvlText w:val="(%4)"/>
      <w:lvlJc w:val="right"/>
      <w:pPr>
        <w:tabs>
          <w:tab w:val="left" w:pos="2424"/>
        </w:tabs>
        <w:ind w:left="2424" w:hanging="144"/>
      </w:pPr>
    </w:lvl>
    <w:lvl w:ilvl="4" w:tentative="0">
      <w:start w:val="1"/>
      <w:numFmt w:val="decimal"/>
      <w:lvlText w:val="%5)"/>
      <w:lvlJc w:val="left"/>
      <w:pPr>
        <w:tabs>
          <w:tab w:val="left" w:pos="2568"/>
        </w:tabs>
        <w:ind w:left="2568" w:hanging="432"/>
      </w:pPr>
    </w:lvl>
    <w:lvl w:ilvl="5" w:tentative="0">
      <w:start w:val="1"/>
      <w:numFmt w:val="lowerLetter"/>
      <w:lvlText w:val="%6)"/>
      <w:lvlJc w:val="left"/>
      <w:pPr>
        <w:tabs>
          <w:tab w:val="left" w:pos="2712"/>
        </w:tabs>
        <w:ind w:left="2712" w:hanging="432"/>
      </w:pPr>
    </w:lvl>
    <w:lvl w:ilvl="6" w:tentative="0">
      <w:start w:val="1"/>
      <w:numFmt w:val="lowerRoman"/>
      <w:pStyle w:val="8"/>
      <w:lvlText w:val="%7)"/>
      <w:lvlJc w:val="right"/>
      <w:pPr>
        <w:tabs>
          <w:tab w:val="left" w:pos="2856"/>
        </w:tabs>
        <w:ind w:left="2856" w:hanging="288"/>
      </w:pPr>
    </w:lvl>
    <w:lvl w:ilvl="7" w:tentative="0">
      <w:start w:val="1"/>
      <w:numFmt w:val="lowerLetter"/>
      <w:lvlText w:val="%8."/>
      <w:lvlJc w:val="left"/>
      <w:pPr>
        <w:tabs>
          <w:tab w:val="left" w:pos="3000"/>
        </w:tabs>
        <w:ind w:left="3000" w:hanging="432"/>
      </w:pPr>
    </w:lvl>
    <w:lvl w:ilvl="8" w:tentative="0">
      <w:start w:val="1"/>
      <w:numFmt w:val="lowerRoman"/>
      <w:lvlText w:val="%9."/>
      <w:lvlJc w:val="right"/>
      <w:pPr>
        <w:tabs>
          <w:tab w:val="left" w:pos="3144"/>
        </w:tabs>
        <w:ind w:left="3144" w:hanging="14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ODc1YjkyN2MxY2JjM2I0YzQ3MGEzYzk4MmZmNWEifQ=="/>
  </w:docVars>
  <w:rsids>
    <w:rsidRoot w:val="000A20B7"/>
    <w:rsid w:val="00002361"/>
    <w:rsid w:val="00003FDE"/>
    <w:rsid w:val="000058B3"/>
    <w:rsid w:val="00005F9C"/>
    <w:rsid w:val="000072D0"/>
    <w:rsid w:val="000075BA"/>
    <w:rsid w:val="00013307"/>
    <w:rsid w:val="00014608"/>
    <w:rsid w:val="00014DD6"/>
    <w:rsid w:val="00014E9B"/>
    <w:rsid w:val="00015C8C"/>
    <w:rsid w:val="00015F26"/>
    <w:rsid w:val="00016125"/>
    <w:rsid w:val="000170E2"/>
    <w:rsid w:val="0001798A"/>
    <w:rsid w:val="00020C18"/>
    <w:rsid w:val="00022CAD"/>
    <w:rsid w:val="00023839"/>
    <w:rsid w:val="00023AF1"/>
    <w:rsid w:val="00025081"/>
    <w:rsid w:val="00027ED8"/>
    <w:rsid w:val="000305AC"/>
    <w:rsid w:val="00031012"/>
    <w:rsid w:val="00031597"/>
    <w:rsid w:val="00031F28"/>
    <w:rsid w:val="000320D7"/>
    <w:rsid w:val="00032115"/>
    <w:rsid w:val="000337B4"/>
    <w:rsid w:val="00033E2F"/>
    <w:rsid w:val="00034568"/>
    <w:rsid w:val="000346FF"/>
    <w:rsid w:val="00034C4A"/>
    <w:rsid w:val="0003550E"/>
    <w:rsid w:val="0003678E"/>
    <w:rsid w:val="00036790"/>
    <w:rsid w:val="00036A0C"/>
    <w:rsid w:val="00036FD1"/>
    <w:rsid w:val="00040044"/>
    <w:rsid w:val="00040246"/>
    <w:rsid w:val="00040E54"/>
    <w:rsid w:val="0004235C"/>
    <w:rsid w:val="0004278F"/>
    <w:rsid w:val="00042E82"/>
    <w:rsid w:val="00044F96"/>
    <w:rsid w:val="00046142"/>
    <w:rsid w:val="00047623"/>
    <w:rsid w:val="00051414"/>
    <w:rsid w:val="00051415"/>
    <w:rsid w:val="000517A9"/>
    <w:rsid w:val="00051F31"/>
    <w:rsid w:val="00052E8F"/>
    <w:rsid w:val="00053553"/>
    <w:rsid w:val="0005391F"/>
    <w:rsid w:val="00054D3D"/>
    <w:rsid w:val="00055206"/>
    <w:rsid w:val="0005556A"/>
    <w:rsid w:val="000556C4"/>
    <w:rsid w:val="000563FC"/>
    <w:rsid w:val="00061187"/>
    <w:rsid w:val="00061EA4"/>
    <w:rsid w:val="00063817"/>
    <w:rsid w:val="00066D50"/>
    <w:rsid w:val="00070B9B"/>
    <w:rsid w:val="00071424"/>
    <w:rsid w:val="00072042"/>
    <w:rsid w:val="0007276F"/>
    <w:rsid w:val="00074B95"/>
    <w:rsid w:val="000751F4"/>
    <w:rsid w:val="000817C9"/>
    <w:rsid w:val="0008285B"/>
    <w:rsid w:val="00082A2A"/>
    <w:rsid w:val="000830D6"/>
    <w:rsid w:val="00083332"/>
    <w:rsid w:val="00084ADF"/>
    <w:rsid w:val="00085ACC"/>
    <w:rsid w:val="00086BEC"/>
    <w:rsid w:val="00087C00"/>
    <w:rsid w:val="000939A2"/>
    <w:rsid w:val="00093FDD"/>
    <w:rsid w:val="000945B0"/>
    <w:rsid w:val="00095E13"/>
    <w:rsid w:val="00097098"/>
    <w:rsid w:val="000978FB"/>
    <w:rsid w:val="00097EF2"/>
    <w:rsid w:val="000A1B8C"/>
    <w:rsid w:val="000A20B7"/>
    <w:rsid w:val="000A2245"/>
    <w:rsid w:val="000A31B3"/>
    <w:rsid w:val="000A5FCC"/>
    <w:rsid w:val="000B3351"/>
    <w:rsid w:val="000B3AC4"/>
    <w:rsid w:val="000B41E7"/>
    <w:rsid w:val="000B4EF5"/>
    <w:rsid w:val="000B5BB9"/>
    <w:rsid w:val="000B6118"/>
    <w:rsid w:val="000B6355"/>
    <w:rsid w:val="000B7D33"/>
    <w:rsid w:val="000C138C"/>
    <w:rsid w:val="000C1E4B"/>
    <w:rsid w:val="000C1ECB"/>
    <w:rsid w:val="000C20D4"/>
    <w:rsid w:val="000C2766"/>
    <w:rsid w:val="000C37C8"/>
    <w:rsid w:val="000C385A"/>
    <w:rsid w:val="000C3FC0"/>
    <w:rsid w:val="000C5269"/>
    <w:rsid w:val="000D25DD"/>
    <w:rsid w:val="000D3842"/>
    <w:rsid w:val="000D39B4"/>
    <w:rsid w:val="000D4809"/>
    <w:rsid w:val="000D4AAB"/>
    <w:rsid w:val="000D4C95"/>
    <w:rsid w:val="000E0A7E"/>
    <w:rsid w:val="000E0E75"/>
    <w:rsid w:val="000E17AE"/>
    <w:rsid w:val="000E195C"/>
    <w:rsid w:val="000E1ABB"/>
    <w:rsid w:val="000E2E2F"/>
    <w:rsid w:val="000E3961"/>
    <w:rsid w:val="000E4734"/>
    <w:rsid w:val="000E5391"/>
    <w:rsid w:val="000E6E4F"/>
    <w:rsid w:val="000F0453"/>
    <w:rsid w:val="000F1C7C"/>
    <w:rsid w:val="000F281B"/>
    <w:rsid w:val="000F2E59"/>
    <w:rsid w:val="000F3587"/>
    <w:rsid w:val="000F4E4C"/>
    <w:rsid w:val="000F5434"/>
    <w:rsid w:val="000F6D65"/>
    <w:rsid w:val="00100CCD"/>
    <w:rsid w:val="001010C1"/>
    <w:rsid w:val="001018FD"/>
    <w:rsid w:val="001019BE"/>
    <w:rsid w:val="001023CD"/>
    <w:rsid w:val="00102696"/>
    <w:rsid w:val="00102B74"/>
    <w:rsid w:val="00105570"/>
    <w:rsid w:val="00106880"/>
    <w:rsid w:val="001078AF"/>
    <w:rsid w:val="00107D93"/>
    <w:rsid w:val="001105A4"/>
    <w:rsid w:val="0011178F"/>
    <w:rsid w:val="00111AFA"/>
    <w:rsid w:val="00112641"/>
    <w:rsid w:val="00112D11"/>
    <w:rsid w:val="00112E29"/>
    <w:rsid w:val="0011344F"/>
    <w:rsid w:val="0011454B"/>
    <w:rsid w:val="001159D7"/>
    <w:rsid w:val="00115AB9"/>
    <w:rsid w:val="00115EB6"/>
    <w:rsid w:val="00116E3C"/>
    <w:rsid w:val="0012052B"/>
    <w:rsid w:val="00120F22"/>
    <w:rsid w:val="00121FCF"/>
    <w:rsid w:val="0012295D"/>
    <w:rsid w:val="0012396B"/>
    <w:rsid w:val="00124ACD"/>
    <w:rsid w:val="001265E4"/>
    <w:rsid w:val="00127512"/>
    <w:rsid w:val="0012760A"/>
    <w:rsid w:val="00127F97"/>
    <w:rsid w:val="001301F5"/>
    <w:rsid w:val="00130795"/>
    <w:rsid w:val="00130953"/>
    <w:rsid w:val="00130E06"/>
    <w:rsid w:val="00131181"/>
    <w:rsid w:val="0013157C"/>
    <w:rsid w:val="0013160C"/>
    <w:rsid w:val="00131AC3"/>
    <w:rsid w:val="00131B05"/>
    <w:rsid w:val="00132585"/>
    <w:rsid w:val="00132ED2"/>
    <w:rsid w:val="001340D7"/>
    <w:rsid w:val="00134278"/>
    <w:rsid w:val="0013504C"/>
    <w:rsid w:val="001351D0"/>
    <w:rsid w:val="0013531E"/>
    <w:rsid w:val="001353E8"/>
    <w:rsid w:val="001363AF"/>
    <w:rsid w:val="00136A64"/>
    <w:rsid w:val="00136B9D"/>
    <w:rsid w:val="00137822"/>
    <w:rsid w:val="00141157"/>
    <w:rsid w:val="00144B4C"/>
    <w:rsid w:val="00145C4C"/>
    <w:rsid w:val="001463F2"/>
    <w:rsid w:val="001505EC"/>
    <w:rsid w:val="00153C3C"/>
    <w:rsid w:val="001542E5"/>
    <w:rsid w:val="001577D1"/>
    <w:rsid w:val="00161AAA"/>
    <w:rsid w:val="00162B7C"/>
    <w:rsid w:val="001632CB"/>
    <w:rsid w:val="00163C4E"/>
    <w:rsid w:val="0016410A"/>
    <w:rsid w:val="001644F1"/>
    <w:rsid w:val="001654BE"/>
    <w:rsid w:val="00165E6C"/>
    <w:rsid w:val="00167AB0"/>
    <w:rsid w:val="00170F9C"/>
    <w:rsid w:val="001711DA"/>
    <w:rsid w:val="001720D5"/>
    <w:rsid w:val="001735B4"/>
    <w:rsid w:val="00175ED7"/>
    <w:rsid w:val="00177830"/>
    <w:rsid w:val="0018182D"/>
    <w:rsid w:val="00182889"/>
    <w:rsid w:val="0018428B"/>
    <w:rsid w:val="00184D4D"/>
    <w:rsid w:val="001850CF"/>
    <w:rsid w:val="00185677"/>
    <w:rsid w:val="00185FEB"/>
    <w:rsid w:val="00187E88"/>
    <w:rsid w:val="00191208"/>
    <w:rsid w:val="00191704"/>
    <w:rsid w:val="00192DB5"/>
    <w:rsid w:val="00194F16"/>
    <w:rsid w:val="00195173"/>
    <w:rsid w:val="00195F76"/>
    <w:rsid w:val="001A147A"/>
    <w:rsid w:val="001A29BB"/>
    <w:rsid w:val="001A53DC"/>
    <w:rsid w:val="001A732F"/>
    <w:rsid w:val="001B13EE"/>
    <w:rsid w:val="001B13F7"/>
    <w:rsid w:val="001B4C7E"/>
    <w:rsid w:val="001B6623"/>
    <w:rsid w:val="001C12EC"/>
    <w:rsid w:val="001C3153"/>
    <w:rsid w:val="001C4190"/>
    <w:rsid w:val="001C464A"/>
    <w:rsid w:val="001C47AD"/>
    <w:rsid w:val="001C4852"/>
    <w:rsid w:val="001C641E"/>
    <w:rsid w:val="001C65C5"/>
    <w:rsid w:val="001C6699"/>
    <w:rsid w:val="001C77B8"/>
    <w:rsid w:val="001D103A"/>
    <w:rsid w:val="001D2C8C"/>
    <w:rsid w:val="001D404C"/>
    <w:rsid w:val="001D427F"/>
    <w:rsid w:val="001D5DA7"/>
    <w:rsid w:val="001D650C"/>
    <w:rsid w:val="001E1AD9"/>
    <w:rsid w:val="001E1C2C"/>
    <w:rsid w:val="001E1EC0"/>
    <w:rsid w:val="001E239B"/>
    <w:rsid w:val="001E2608"/>
    <w:rsid w:val="001E280C"/>
    <w:rsid w:val="001E2C24"/>
    <w:rsid w:val="001E45AD"/>
    <w:rsid w:val="001E4EC5"/>
    <w:rsid w:val="001E5E2A"/>
    <w:rsid w:val="001E6740"/>
    <w:rsid w:val="001E6748"/>
    <w:rsid w:val="001E68DC"/>
    <w:rsid w:val="001F28C6"/>
    <w:rsid w:val="001F3396"/>
    <w:rsid w:val="001F356C"/>
    <w:rsid w:val="001F4087"/>
    <w:rsid w:val="001F43BB"/>
    <w:rsid w:val="001F5BE2"/>
    <w:rsid w:val="001F6E25"/>
    <w:rsid w:val="001F7FF3"/>
    <w:rsid w:val="00200600"/>
    <w:rsid w:val="00200F9B"/>
    <w:rsid w:val="0020330D"/>
    <w:rsid w:val="00203A29"/>
    <w:rsid w:val="00205002"/>
    <w:rsid w:val="00207DF0"/>
    <w:rsid w:val="0021033B"/>
    <w:rsid w:val="00210627"/>
    <w:rsid w:val="002116DB"/>
    <w:rsid w:val="00211C86"/>
    <w:rsid w:val="002120DC"/>
    <w:rsid w:val="002121B4"/>
    <w:rsid w:val="00212870"/>
    <w:rsid w:val="00213236"/>
    <w:rsid w:val="00213659"/>
    <w:rsid w:val="00213E78"/>
    <w:rsid w:val="00213E88"/>
    <w:rsid w:val="00216EB9"/>
    <w:rsid w:val="00216F5B"/>
    <w:rsid w:val="002215DA"/>
    <w:rsid w:val="00221867"/>
    <w:rsid w:val="0022255E"/>
    <w:rsid w:val="00222806"/>
    <w:rsid w:val="00222B33"/>
    <w:rsid w:val="00222EB9"/>
    <w:rsid w:val="002239A8"/>
    <w:rsid w:val="00225D73"/>
    <w:rsid w:val="00225E40"/>
    <w:rsid w:val="00226F4C"/>
    <w:rsid w:val="0022721E"/>
    <w:rsid w:val="002275F8"/>
    <w:rsid w:val="002306D7"/>
    <w:rsid w:val="00231CCD"/>
    <w:rsid w:val="002340BB"/>
    <w:rsid w:val="00234B73"/>
    <w:rsid w:val="00235937"/>
    <w:rsid w:val="0023626C"/>
    <w:rsid w:val="0023661B"/>
    <w:rsid w:val="002370E1"/>
    <w:rsid w:val="00237B15"/>
    <w:rsid w:val="002409E5"/>
    <w:rsid w:val="00240FD3"/>
    <w:rsid w:val="002412D1"/>
    <w:rsid w:val="00241ACA"/>
    <w:rsid w:val="00241DD4"/>
    <w:rsid w:val="00242031"/>
    <w:rsid w:val="00244B1A"/>
    <w:rsid w:val="00244D31"/>
    <w:rsid w:val="00244EAD"/>
    <w:rsid w:val="00246236"/>
    <w:rsid w:val="00246633"/>
    <w:rsid w:val="0024729C"/>
    <w:rsid w:val="0025236C"/>
    <w:rsid w:val="002523A9"/>
    <w:rsid w:val="00253162"/>
    <w:rsid w:val="0025467F"/>
    <w:rsid w:val="00254D4B"/>
    <w:rsid w:val="0025548D"/>
    <w:rsid w:val="002567DA"/>
    <w:rsid w:val="00257AF7"/>
    <w:rsid w:val="00257E9A"/>
    <w:rsid w:val="002600BB"/>
    <w:rsid w:val="00260655"/>
    <w:rsid w:val="0026258C"/>
    <w:rsid w:val="002636ED"/>
    <w:rsid w:val="00263DA2"/>
    <w:rsid w:val="00264417"/>
    <w:rsid w:val="00264448"/>
    <w:rsid w:val="00264823"/>
    <w:rsid w:val="002661D6"/>
    <w:rsid w:val="00270F6D"/>
    <w:rsid w:val="00273CB4"/>
    <w:rsid w:val="00274A5E"/>
    <w:rsid w:val="00275BDD"/>
    <w:rsid w:val="00276B61"/>
    <w:rsid w:val="002772D3"/>
    <w:rsid w:val="00277848"/>
    <w:rsid w:val="00280347"/>
    <w:rsid w:val="00280D35"/>
    <w:rsid w:val="00281E83"/>
    <w:rsid w:val="00282089"/>
    <w:rsid w:val="00282385"/>
    <w:rsid w:val="00282551"/>
    <w:rsid w:val="002828A5"/>
    <w:rsid w:val="002834E3"/>
    <w:rsid w:val="0028454F"/>
    <w:rsid w:val="00284709"/>
    <w:rsid w:val="002848F6"/>
    <w:rsid w:val="00284BAE"/>
    <w:rsid w:val="00284E33"/>
    <w:rsid w:val="00285D85"/>
    <w:rsid w:val="00286A50"/>
    <w:rsid w:val="00286E14"/>
    <w:rsid w:val="00286E58"/>
    <w:rsid w:val="002871D4"/>
    <w:rsid w:val="00290797"/>
    <w:rsid w:val="00290EA4"/>
    <w:rsid w:val="00290FBB"/>
    <w:rsid w:val="0029149E"/>
    <w:rsid w:val="0029309F"/>
    <w:rsid w:val="00293D27"/>
    <w:rsid w:val="00293E65"/>
    <w:rsid w:val="00294F05"/>
    <w:rsid w:val="00295EDA"/>
    <w:rsid w:val="002A0238"/>
    <w:rsid w:val="002A23B2"/>
    <w:rsid w:val="002A44FC"/>
    <w:rsid w:val="002A460F"/>
    <w:rsid w:val="002A49E1"/>
    <w:rsid w:val="002B1364"/>
    <w:rsid w:val="002B13C2"/>
    <w:rsid w:val="002B19CF"/>
    <w:rsid w:val="002B1A73"/>
    <w:rsid w:val="002B24F2"/>
    <w:rsid w:val="002B260C"/>
    <w:rsid w:val="002B39B2"/>
    <w:rsid w:val="002B42D7"/>
    <w:rsid w:val="002B593D"/>
    <w:rsid w:val="002B6550"/>
    <w:rsid w:val="002C0764"/>
    <w:rsid w:val="002C0EFF"/>
    <w:rsid w:val="002C2BC9"/>
    <w:rsid w:val="002D121F"/>
    <w:rsid w:val="002D16C2"/>
    <w:rsid w:val="002D2EE1"/>
    <w:rsid w:val="002D3F69"/>
    <w:rsid w:val="002D470B"/>
    <w:rsid w:val="002D58CD"/>
    <w:rsid w:val="002D6A41"/>
    <w:rsid w:val="002D764A"/>
    <w:rsid w:val="002E0CA5"/>
    <w:rsid w:val="002E134C"/>
    <w:rsid w:val="002E1664"/>
    <w:rsid w:val="002E17BD"/>
    <w:rsid w:val="002E1A4A"/>
    <w:rsid w:val="002E4E07"/>
    <w:rsid w:val="002E529F"/>
    <w:rsid w:val="002E53AC"/>
    <w:rsid w:val="002E5EB5"/>
    <w:rsid w:val="002E62B0"/>
    <w:rsid w:val="002E74F9"/>
    <w:rsid w:val="002E7618"/>
    <w:rsid w:val="002F11AE"/>
    <w:rsid w:val="002F2FC3"/>
    <w:rsid w:val="002F3442"/>
    <w:rsid w:val="002F5ABB"/>
    <w:rsid w:val="002F70B0"/>
    <w:rsid w:val="002F730E"/>
    <w:rsid w:val="0030251C"/>
    <w:rsid w:val="0030292A"/>
    <w:rsid w:val="003035CE"/>
    <w:rsid w:val="003036DD"/>
    <w:rsid w:val="00303E2D"/>
    <w:rsid w:val="00305224"/>
    <w:rsid w:val="00305598"/>
    <w:rsid w:val="0030578B"/>
    <w:rsid w:val="00305C4C"/>
    <w:rsid w:val="00305D8F"/>
    <w:rsid w:val="00306166"/>
    <w:rsid w:val="00306185"/>
    <w:rsid w:val="00306246"/>
    <w:rsid w:val="00306D9A"/>
    <w:rsid w:val="00310137"/>
    <w:rsid w:val="00311DB8"/>
    <w:rsid w:val="00312974"/>
    <w:rsid w:val="0031317F"/>
    <w:rsid w:val="00313CEA"/>
    <w:rsid w:val="00314632"/>
    <w:rsid w:val="00314B2C"/>
    <w:rsid w:val="00315252"/>
    <w:rsid w:val="00317E60"/>
    <w:rsid w:val="00317EA6"/>
    <w:rsid w:val="00321078"/>
    <w:rsid w:val="003233A8"/>
    <w:rsid w:val="003248BC"/>
    <w:rsid w:val="00325A4F"/>
    <w:rsid w:val="003262F2"/>
    <w:rsid w:val="00326606"/>
    <w:rsid w:val="00331945"/>
    <w:rsid w:val="00331E67"/>
    <w:rsid w:val="00332271"/>
    <w:rsid w:val="0033398B"/>
    <w:rsid w:val="00333C42"/>
    <w:rsid w:val="003400A6"/>
    <w:rsid w:val="00342AC4"/>
    <w:rsid w:val="003439C5"/>
    <w:rsid w:val="00344699"/>
    <w:rsid w:val="003448E7"/>
    <w:rsid w:val="00344DA4"/>
    <w:rsid w:val="00345B14"/>
    <w:rsid w:val="0034611F"/>
    <w:rsid w:val="00350E22"/>
    <w:rsid w:val="00352360"/>
    <w:rsid w:val="003529EA"/>
    <w:rsid w:val="003534C2"/>
    <w:rsid w:val="0035504F"/>
    <w:rsid w:val="003550CB"/>
    <w:rsid w:val="00355C15"/>
    <w:rsid w:val="003568B3"/>
    <w:rsid w:val="00356A18"/>
    <w:rsid w:val="00357E54"/>
    <w:rsid w:val="00362471"/>
    <w:rsid w:val="003661DB"/>
    <w:rsid w:val="00367CA8"/>
    <w:rsid w:val="003702EC"/>
    <w:rsid w:val="0037056E"/>
    <w:rsid w:val="00371DC1"/>
    <w:rsid w:val="00371FBA"/>
    <w:rsid w:val="00372562"/>
    <w:rsid w:val="003728CF"/>
    <w:rsid w:val="00373696"/>
    <w:rsid w:val="00373D36"/>
    <w:rsid w:val="00373FF6"/>
    <w:rsid w:val="0037511C"/>
    <w:rsid w:val="00375E34"/>
    <w:rsid w:val="00376A7E"/>
    <w:rsid w:val="003771BF"/>
    <w:rsid w:val="0037720F"/>
    <w:rsid w:val="00377666"/>
    <w:rsid w:val="003807BA"/>
    <w:rsid w:val="00381270"/>
    <w:rsid w:val="00381C39"/>
    <w:rsid w:val="003823CC"/>
    <w:rsid w:val="0038363B"/>
    <w:rsid w:val="00383F61"/>
    <w:rsid w:val="00384399"/>
    <w:rsid w:val="00384DF4"/>
    <w:rsid w:val="00387BDE"/>
    <w:rsid w:val="00387FF3"/>
    <w:rsid w:val="00390D1D"/>
    <w:rsid w:val="003914F1"/>
    <w:rsid w:val="00391A02"/>
    <w:rsid w:val="00393CC4"/>
    <w:rsid w:val="003951F1"/>
    <w:rsid w:val="003952BA"/>
    <w:rsid w:val="00395596"/>
    <w:rsid w:val="003A053E"/>
    <w:rsid w:val="003A1828"/>
    <w:rsid w:val="003A2DB6"/>
    <w:rsid w:val="003A3DBB"/>
    <w:rsid w:val="003A5DF5"/>
    <w:rsid w:val="003A6F82"/>
    <w:rsid w:val="003B0EE6"/>
    <w:rsid w:val="003B14F2"/>
    <w:rsid w:val="003B18C5"/>
    <w:rsid w:val="003B1BE2"/>
    <w:rsid w:val="003B228B"/>
    <w:rsid w:val="003B375A"/>
    <w:rsid w:val="003B4E28"/>
    <w:rsid w:val="003B4F8B"/>
    <w:rsid w:val="003B77AF"/>
    <w:rsid w:val="003C01DC"/>
    <w:rsid w:val="003C2A88"/>
    <w:rsid w:val="003C2ED9"/>
    <w:rsid w:val="003C35A0"/>
    <w:rsid w:val="003C458F"/>
    <w:rsid w:val="003C4F1A"/>
    <w:rsid w:val="003C5AD6"/>
    <w:rsid w:val="003C6D26"/>
    <w:rsid w:val="003C7629"/>
    <w:rsid w:val="003D05D9"/>
    <w:rsid w:val="003D09EF"/>
    <w:rsid w:val="003D0FB2"/>
    <w:rsid w:val="003D13D3"/>
    <w:rsid w:val="003D1503"/>
    <w:rsid w:val="003D181E"/>
    <w:rsid w:val="003D279C"/>
    <w:rsid w:val="003D3145"/>
    <w:rsid w:val="003D3BCF"/>
    <w:rsid w:val="003D3BDB"/>
    <w:rsid w:val="003D3E28"/>
    <w:rsid w:val="003D3F45"/>
    <w:rsid w:val="003D3F58"/>
    <w:rsid w:val="003D5EDF"/>
    <w:rsid w:val="003D6AD5"/>
    <w:rsid w:val="003D7522"/>
    <w:rsid w:val="003D756D"/>
    <w:rsid w:val="003E03AA"/>
    <w:rsid w:val="003E0D0E"/>
    <w:rsid w:val="003E217E"/>
    <w:rsid w:val="003E4649"/>
    <w:rsid w:val="003E4B73"/>
    <w:rsid w:val="003E51FA"/>
    <w:rsid w:val="003E5386"/>
    <w:rsid w:val="003E6C50"/>
    <w:rsid w:val="003E7430"/>
    <w:rsid w:val="003E795E"/>
    <w:rsid w:val="003F02ED"/>
    <w:rsid w:val="003F0B53"/>
    <w:rsid w:val="003F1045"/>
    <w:rsid w:val="003F1AD6"/>
    <w:rsid w:val="003F1E24"/>
    <w:rsid w:val="003F217C"/>
    <w:rsid w:val="003F2219"/>
    <w:rsid w:val="003F435D"/>
    <w:rsid w:val="003F4E9D"/>
    <w:rsid w:val="003F55A3"/>
    <w:rsid w:val="003F5F49"/>
    <w:rsid w:val="003F65B2"/>
    <w:rsid w:val="00400FB7"/>
    <w:rsid w:val="004012BB"/>
    <w:rsid w:val="004015A5"/>
    <w:rsid w:val="00401973"/>
    <w:rsid w:val="00402922"/>
    <w:rsid w:val="00402B84"/>
    <w:rsid w:val="00404E19"/>
    <w:rsid w:val="004056BB"/>
    <w:rsid w:val="004079A8"/>
    <w:rsid w:val="004115C1"/>
    <w:rsid w:val="00412449"/>
    <w:rsid w:val="0041346A"/>
    <w:rsid w:val="004166B7"/>
    <w:rsid w:val="004166F9"/>
    <w:rsid w:val="004172E3"/>
    <w:rsid w:val="0042199E"/>
    <w:rsid w:val="00421F46"/>
    <w:rsid w:val="004220DF"/>
    <w:rsid w:val="00422394"/>
    <w:rsid w:val="00424012"/>
    <w:rsid w:val="00424F10"/>
    <w:rsid w:val="00426357"/>
    <w:rsid w:val="004265E6"/>
    <w:rsid w:val="00427691"/>
    <w:rsid w:val="00427FE1"/>
    <w:rsid w:val="00430236"/>
    <w:rsid w:val="004304FF"/>
    <w:rsid w:val="00431145"/>
    <w:rsid w:val="0043156C"/>
    <w:rsid w:val="00432F0C"/>
    <w:rsid w:val="00433596"/>
    <w:rsid w:val="0043416D"/>
    <w:rsid w:val="00434C63"/>
    <w:rsid w:val="0043572B"/>
    <w:rsid w:val="00436A85"/>
    <w:rsid w:val="00436B19"/>
    <w:rsid w:val="00437D6D"/>
    <w:rsid w:val="004425E3"/>
    <w:rsid w:val="00444523"/>
    <w:rsid w:val="00445E15"/>
    <w:rsid w:val="00446AFE"/>
    <w:rsid w:val="004472EB"/>
    <w:rsid w:val="004472F0"/>
    <w:rsid w:val="00450DDF"/>
    <w:rsid w:val="004513C6"/>
    <w:rsid w:val="004515BF"/>
    <w:rsid w:val="00452412"/>
    <w:rsid w:val="004531FC"/>
    <w:rsid w:val="00453A28"/>
    <w:rsid w:val="004546F4"/>
    <w:rsid w:val="004558D2"/>
    <w:rsid w:val="004558E0"/>
    <w:rsid w:val="00456187"/>
    <w:rsid w:val="00457239"/>
    <w:rsid w:val="00463A35"/>
    <w:rsid w:val="00467936"/>
    <w:rsid w:val="004679E0"/>
    <w:rsid w:val="00470AFB"/>
    <w:rsid w:val="00470BB4"/>
    <w:rsid w:val="00470D1D"/>
    <w:rsid w:val="004713CE"/>
    <w:rsid w:val="00473296"/>
    <w:rsid w:val="004733D2"/>
    <w:rsid w:val="004734A8"/>
    <w:rsid w:val="0047431B"/>
    <w:rsid w:val="00474CD6"/>
    <w:rsid w:val="00477C27"/>
    <w:rsid w:val="00480114"/>
    <w:rsid w:val="00480D20"/>
    <w:rsid w:val="00482FB9"/>
    <w:rsid w:val="00484F1F"/>
    <w:rsid w:val="00485354"/>
    <w:rsid w:val="0048563E"/>
    <w:rsid w:val="00485F13"/>
    <w:rsid w:val="00487227"/>
    <w:rsid w:val="0048781C"/>
    <w:rsid w:val="0049306C"/>
    <w:rsid w:val="0049312B"/>
    <w:rsid w:val="00493598"/>
    <w:rsid w:val="0049515F"/>
    <w:rsid w:val="004951EE"/>
    <w:rsid w:val="00496EA7"/>
    <w:rsid w:val="0049712C"/>
    <w:rsid w:val="00497A39"/>
    <w:rsid w:val="004A34D3"/>
    <w:rsid w:val="004A34E1"/>
    <w:rsid w:val="004A4D33"/>
    <w:rsid w:val="004A6678"/>
    <w:rsid w:val="004A67F2"/>
    <w:rsid w:val="004A7061"/>
    <w:rsid w:val="004A787D"/>
    <w:rsid w:val="004A7A1F"/>
    <w:rsid w:val="004B1BD5"/>
    <w:rsid w:val="004B251A"/>
    <w:rsid w:val="004B44FE"/>
    <w:rsid w:val="004B4501"/>
    <w:rsid w:val="004B63F8"/>
    <w:rsid w:val="004B6A78"/>
    <w:rsid w:val="004C0472"/>
    <w:rsid w:val="004C12CD"/>
    <w:rsid w:val="004C1728"/>
    <w:rsid w:val="004C2030"/>
    <w:rsid w:val="004C209D"/>
    <w:rsid w:val="004C2931"/>
    <w:rsid w:val="004C3B13"/>
    <w:rsid w:val="004C7125"/>
    <w:rsid w:val="004C79C6"/>
    <w:rsid w:val="004C7FB5"/>
    <w:rsid w:val="004D055F"/>
    <w:rsid w:val="004D07EA"/>
    <w:rsid w:val="004D0C3E"/>
    <w:rsid w:val="004D2909"/>
    <w:rsid w:val="004D5D5B"/>
    <w:rsid w:val="004E04AB"/>
    <w:rsid w:val="004E09ED"/>
    <w:rsid w:val="004E1774"/>
    <w:rsid w:val="004E1BFD"/>
    <w:rsid w:val="004E2018"/>
    <w:rsid w:val="004E265F"/>
    <w:rsid w:val="004E2A99"/>
    <w:rsid w:val="004E3946"/>
    <w:rsid w:val="004E3EFE"/>
    <w:rsid w:val="004E5982"/>
    <w:rsid w:val="004E5D5F"/>
    <w:rsid w:val="004F1055"/>
    <w:rsid w:val="004F1298"/>
    <w:rsid w:val="004F20FF"/>
    <w:rsid w:val="004F248D"/>
    <w:rsid w:val="004F421E"/>
    <w:rsid w:val="004F4393"/>
    <w:rsid w:val="004F4B85"/>
    <w:rsid w:val="004F4F66"/>
    <w:rsid w:val="004F4F67"/>
    <w:rsid w:val="004F5D38"/>
    <w:rsid w:val="004F79BB"/>
    <w:rsid w:val="004F7B16"/>
    <w:rsid w:val="00500369"/>
    <w:rsid w:val="00500868"/>
    <w:rsid w:val="00500C61"/>
    <w:rsid w:val="00500CB3"/>
    <w:rsid w:val="005016A9"/>
    <w:rsid w:val="00502AA0"/>
    <w:rsid w:val="00502C59"/>
    <w:rsid w:val="0050428D"/>
    <w:rsid w:val="00504700"/>
    <w:rsid w:val="005048C8"/>
    <w:rsid w:val="005049C7"/>
    <w:rsid w:val="00505267"/>
    <w:rsid w:val="00505947"/>
    <w:rsid w:val="00510180"/>
    <w:rsid w:val="00510240"/>
    <w:rsid w:val="00510656"/>
    <w:rsid w:val="00510C4E"/>
    <w:rsid w:val="00511215"/>
    <w:rsid w:val="00512837"/>
    <w:rsid w:val="00513361"/>
    <w:rsid w:val="005142FD"/>
    <w:rsid w:val="00514D4C"/>
    <w:rsid w:val="00515982"/>
    <w:rsid w:val="005176AB"/>
    <w:rsid w:val="005178C7"/>
    <w:rsid w:val="00517D35"/>
    <w:rsid w:val="00520E9B"/>
    <w:rsid w:val="00522107"/>
    <w:rsid w:val="0052360C"/>
    <w:rsid w:val="00523ADA"/>
    <w:rsid w:val="00523CA6"/>
    <w:rsid w:val="005255FD"/>
    <w:rsid w:val="00525B96"/>
    <w:rsid w:val="00525F0A"/>
    <w:rsid w:val="005260AC"/>
    <w:rsid w:val="00526B79"/>
    <w:rsid w:val="0052734B"/>
    <w:rsid w:val="005308FD"/>
    <w:rsid w:val="00530ECD"/>
    <w:rsid w:val="00530FB4"/>
    <w:rsid w:val="00531F97"/>
    <w:rsid w:val="0053220E"/>
    <w:rsid w:val="00532EC5"/>
    <w:rsid w:val="0053389F"/>
    <w:rsid w:val="00533CE4"/>
    <w:rsid w:val="00535196"/>
    <w:rsid w:val="005362EE"/>
    <w:rsid w:val="00537A55"/>
    <w:rsid w:val="00541C09"/>
    <w:rsid w:val="00541D69"/>
    <w:rsid w:val="00542F62"/>
    <w:rsid w:val="005437C4"/>
    <w:rsid w:val="00544216"/>
    <w:rsid w:val="00544A0C"/>
    <w:rsid w:val="00546B35"/>
    <w:rsid w:val="00552F78"/>
    <w:rsid w:val="00554C45"/>
    <w:rsid w:val="00555846"/>
    <w:rsid w:val="00556148"/>
    <w:rsid w:val="005562DA"/>
    <w:rsid w:val="00556475"/>
    <w:rsid w:val="00557ABF"/>
    <w:rsid w:val="005613DA"/>
    <w:rsid w:val="00561A82"/>
    <w:rsid w:val="0056641D"/>
    <w:rsid w:val="0056768A"/>
    <w:rsid w:val="00567E6F"/>
    <w:rsid w:val="005712D9"/>
    <w:rsid w:val="005713E6"/>
    <w:rsid w:val="005718A0"/>
    <w:rsid w:val="005736B6"/>
    <w:rsid w:val="005747DC"/>
    <w:rsid w:val="00575CFB"/>
    <w:rsid w:val="005766B2"/>
    <w:rsid w:val="00577EA2"/>
    <w:rsid w:val="00580EE3"/>
    <w:rsid w:val="00581321"/>
    <w:rsid w:val="00581975"/>
    <w:rsid w:val="00582236"/>
    <w:rsid w:val="00582901"/>
    <w:rsid w:val="00584142"/>
    <w:rsid w:val="005861CF"/>
    <w:rsid w:val="005872FE"/>
    <w:rsid w:val="00591653"/>
    <w:rsid w:val="00595341"/>
    <w:rsid w:val="005966F8"/>
    <w:rsid w:val="00597632"/>
    <w:rsid w:val="00597D21"/>
    <w:rsid w:val="005A16BA"/>
    <w:rsid w:val="005A29E6"/>
    <w:rsid w:val="005A32C3"/>
    <w:rsid w:val="005A33CA"/>
    <w:rsid w:val="005A3BAA"/>
    <w:rsid w:val="005A3F49"/>
    <w:rsid w:val="005A4A26"/>
    <w:rsid w:val="005A63F6"/>
    <w:rsid w:val="005A7616"/>
    <w:rsid w:val="005B0700"/>
    <w:rsid w:val="005B1147"/>
    <w:rsid w:val="005B25FD"/>
    <w:rsid w:val="005B43B2"/>
    <w:rsid w:val="005B48EB"/>
    <w:rsid w:val="005B5400"/>
    <w:rsid w:val="005B5E90"/>
    <w:rsid w:val="005B6DF2"/>
    <w:rsid w:val="005C09A7"/>
    <w:rsid w:val="005C3139"/>
    <w:rsid w:val="005C33B9"/>
    <w:rsid w:val="005C3BC8"/>
    <w:rsid w:val="005C4FF3"/>
    <w:rsid w:val="005C5972"/>
    <w:rsid w:val="005C5D9B"/>
    <w:rsid w:val="005C79AA"/>
    <w:rsid w:val="005D1541"/>
    <w:rsid w:val="005D30E3"/>
    <w:rsid w:val="005D428F"/>
    <w:rsid w:val="005D54CD"/>
    <w:rsid w:val="005D5E1D"/>
    <w:rsid w:val="005D7FDA"/>
    <w:rsid w:val="005E1791"/>
    <w:rsid w:val="005E195C"/>
    <w:rsid w:val="005E2EF8"/>
    <w:rsid w:val="005E5B27"/>
    <w:rsid w:val="005E7474"/>
    <w:rsid w:val="005E7AE3"/>
    <w:rsid w:val="005F0C3E"/>
    <w:rsid w:val="005F13D5"/>
    <w:rsid w:val="005F17EE"/>
    <w:rsid w:val="005F2E77"/>
    <w:rsid w:val="005F4A97"/>
    <w:rsid w:val="005F56EB"/>
    <w:rsid w:val="005F6E95"/>
    <w:rsid w:val="005F7255"/>
    <w:rsid w:val="005F7867"/>
    <w:rsid w:val="005F7A0B"/>
    <w:rsid w:val="005F7B48"/>
    <w:rsid w:val="00600CEA"/>
    <w:rsid w:val="006011EF"/>
    <w:rsid w:val="0060209D"/>
    <w:rsid w:val="00602DDB"/>
    <w:rsid w:val="00604A20"/>
    <w:rsid w:val="00605465"/>
    <w:rsid w:val="006070A4"/>
    <w:rsid w:val="00607F42"/>
    <w:rsid w:val="00611B01"/>
    <w:rsid w:val="006129E1"/>
    <w:rsid w:val="00613D11"/>
    <w:rsid w:val="00614326"/>
    <w:rsid w:val="00614607"/>
    <w:rsid w:val="006146A5"/>
    <w:rsid w:val="0061644E"/>
    <w:rsid w:val="00621794"/>
    <w:rsid w:val="00622076"/>
    <w:rsid w:val="00622451"/>
    <w:rsid w:val="00622746"/>
    <w:rsid w:val="0062277F"/>
    <w:rsid w:val="00625D5E"/>
    <w:rsid w:val="00626019"/>
    <w:rsid w:val="00627669"/>
    <w:rsid w:val="006300BA"/>
    <w:rsid w:val="0063069C"/>
    <w:rsid w:val="006314B1"/>
    <w:rsid w:val="006318A1"/>
    <w:rsid w:val="00632462"/>
    <w:rsid w:val="00632C92"/>
    <w:rsid w:val="00633914"/>
    <w:rsid w:val="00633DAE"/>
    <w:rsid w:val="00635128"/>
    <w:rsid w:val="00637574"/>
    <w:rsid w:val="00640E28"/>
    <w:rsid w:val="00642DCD"/>
    <w:rsid w:val="006431F2"/>
    <w:rsid w:val="006437F5"/>
    <w:rsid w:val="00643BA8"/>
    <w:rsid w:val="00643D84"/>
    <w:rsid w:val="00644738"/>
    <w:rsid w:val="006464CE"/>
    <w:rsid w:val="006469A0"/>
    <w:rsid w:val="00646B8B"/>
    <w:rsid w:val="00650070"/>
    <w:rsid w:val="00650247"/>
    <w:rsid w:val="006502DA"/>
    <w:rsid w:val="00652CDA"/>
    <w:rsid w:val="00654664"/>
    <w:rsid w:val="0065649F"/>
    <w:rsid w:val="00656BC3"/>
    <w:rsid w:val="00661764"/>
    <w:rsid w:val="00661D41"/>
    <w:rsid w:val="00662E3E"/>
    <w:rsid w:val="0066398F"/>
    <w:rsid w:val="006661C2"/>
    <w:rsid w:val="0066673E"/>
    <w:rsid w:val="00670E90"/>
    <w:rsid w:val="00671278"/>
    <w:rsid w:val="00671503"/>
    <w:rsid w:val="00671B92"/>
    <w:rsid w:val="00671E99"/>
    <w:rsid w:val="006744C2"/>
    <w:rsid w:val="00674A17"/>
    <w:rsid w:val="006755FA"/>
    <w:rsid w:val="00675F1A"/>
    <w:rsid w:val="006767CD"/>
    <w:rsid w:val="00676A52"/>
    <w:rsid w:val="00676F37"/>
    <w:rsid w:val="0067743E"/>
    <w:rsid w:val="0068064E"/>
    <w:rsid w:val="00682CCA"/>
    <w:rsid w:val="0068384C"/>
    <w:rsid w:val="006841D9"/>
    <w:rsid w:val="00685B64"/>
    <w:rsid w:val="00686241"/>
    <w:rsid w:val="00686698"/>
    <w:rsid w:val="00686E56"/>
    <w:rsid w:val="00690593"/>
    <w:rsid w:val="00690768"/>
    <w:rsid w:val="006937D2"/>
    <w:rsid w:val="00693D14"/>
    <w:rsid w:val="00694544"/>
    <w:rsid w:val="006949CD"/>
    <w:rsid w:val="00695150"/>
    <w:rsid w:val="00695661"/>
    <w:rsid w:val="006A12D0"/>
    <w:rsid w:val="006A2495"/>
    <w:rsid w:val="006A2602"/>
    <w:rsid w:val="006A3B34"/>
    <w:rsid w:val="006A40E5"/>
    <w:rsid w:val="006A4DFC"/>
    <w:rsid w:val="006A7534"/>
    <w:rsid w:val="006A7B7B"/>
    <w:rsid w:val="006B1E9A"/>
    <w:rsid w:val="006B3D12"/>
    <w:rsid w:val="006B431E"/>
    <w:rsid w:val="006B4559"/>
    <w:rsid w:val="006B78D3"/>
    <w:rsid w:val="006B7A4E"/>
    <w:rsid w:val="006C033B"/>
    <w:rsid w:val="006C1C0D"/>
    <w:rsid w:val="006C20FB"/>
    <w:rsid w:val="006C26B1"/>
    <w:rsid w:val="006C2D2A"/>
    <w:rsid w:val="006C3B92"/>
    <w:rsid w:val="006C58F2"/>
    <w:rsid w:val="006C6DD4"/>
    <w:rsid w:val="006C6F51"/>
    <w:rsid w:val="006D02AB"/>
    <w:rsid w:val="006D0332"/>
    <w:rsid w:val="006D0911"/>
    <w:rsid w:val="006D172E"/>
    <w:rsid w:val="006D1B30"/>
    <w:rsid w:val="006D2B9B"/>
    <w:rsid w:val="006D3E8B"/>
    <w:rsid w:val="006D4860"/>
    <w:rsid w:val="006D4DD5"/>
    <w:rsid w:val="006D6290"/>
    <w:rsid w:val="006D669F"/>
    <w:rsid w:val="006E0673"/>
    <w:rsid w:val="006E085D"/>
    <w:rsid w:val="006E100D"/>
    <w:rsid w:val="006E1B31"/>
    <w:rsid w:val="006E6A2E"/>
    <w:rsid w:val="006F0536"/>
    <w:rsid w:val="006F071A"/>
    <w:rsid w:val="006F180C"/>
    <w:rsid w:val="006F45D3"/>
    <w:rsid w:val="006F60A6"/>
    <w:rsid w:val="006F65D3"/>
    <w:rsid w:val="006F6688"/>
    <w:rsid w:val="006F729B"/>
    <w:rsid w:val="006F72B4"/>
    <w:rsid w:val="00700C14"/>
    <w:rsid w:val="00703DEA"/>
    <w:rsid w:val="0070436E"/>
    <w:rsid w:val="0070450C"/>
    <w:rsid w:val="00705187"/>
    <w:rsid w:val="00707B72"/>
    <w:rsid w:val="00710881"/>
    <w:rsid w:val="0071149E"/>
    <w:rsid w:val="00713EDB"/>
    <w:rsid w:val="00713FA4"/>
    <w:rsid w:val="00714349"/>
    <w:rsid w:val="007152D1"/>
    <w:rsid w:val="0072143B"/>
    <w:rsid w:val="007215A0"/>
    <w:rsid w:val="007219AD"/>
    <w:rsid w:val="00721C87"/>
    <w:rsid w:val="00723DE2"/>
    <w:rsid w:val="0072506E"/>
    <w:rsid w:val="0072666C"/>
    <w:rsid w:val="00726FA0"/>
    <w:rsid w:val="00731740"/>
    <w:rsid w:val="00731E40"/>
    <w:rsid w:val="007330AF"/>
    <w:rsid w:val="00734580"/>
    <w:rsid w:val="00734869"/>
    <w:rsid w:val="00734F21"/>
    <w:rsid w:val="00736967"/>
    <w:rsid w:val="00737ACA"/>
    <w:rsid w:val="00740B9E"/>
    <w:rsid w:val="007417DD"/>
    <w:rsid w:val="0074322D"/>
    <w:rsid w:val="00743FC7"/>
    <w:rsid w:val="00744752"/>
    <w:rsid w:val="0074526E"/>
    <w:rsid w:val="00746725"/>
    <w:rsid w:val="0074680D"/>
    <w:rsid w:val="0074757E"/>
    <w:rsid w:val="0075030E"/>
    <w:rsid w:val="00750684"/>
    <w:rsid w:val="00750B11"/>
    <w:rsid w:val="00750EE9"/>
    <w:rsid w:val="00752C36"/>
    <w:rsid w:val="00752FBC"/>
    <w:rsid w:val="00754843"/>
    <w:rsid w:val="00754E59"/>
    <w:rsid w:val="00756039"/>
    <w:rsid w:val="00757207"/>
    <w:rsid w:val="007608D4"/>
    <w:rsid w:val="0076117B"/>
    <w:rsid w:val="00761AD7"/>
    <w:rsid w:val="00761B10"/>
    <w:rsid w:val="00761C94"/>
    <w:rsid w:val="00761D3D"/>
    <w:rsid w:val="007623B4"/>
    <w:rsid w:val="00762579"/>
    <w:rsid w:val="00762CDF"/>
    <w:rsid w:val="00763686"/>
    <w:rsid w:val="007638F1"/>
    <w:rsid w:val="00765FFF"/>
    <w:rsid w:val="00766147"/>
    <w:rsid w:val="0076656B"/>
    <w:rsid w:val="0076787B"/>
    <w:rsid w:val="007706A6"/>
    <w:rsid w:val="00771F48"/>
    <w:rsid w:val="0077424F"/>
    <w:rsid w:val="00774A22"/>
    <w:rsid w:val="00774FDD"/>
    <w:rsid w:val="0077684E"/>
    <w:rsid w:val="007768E8"/>
    <w:rsid w:val="00777F46"/>
    <w:rsid w:val="0078068D"/>
    <w:rsid w:val="007813A8"/>
    <w:rsid w:val="00782470"/>
    <w:rsid w:val="00782B63"/>
    <w:rsid w:val="007835C0"/>
    <w:rsid w:val="00783AA0"/>
    <w:rsid w:val="007840E1"/>
    <w:rsid w:val="007850E9"/>
    <w:rsid w:val="00787122"/>
    <w:rsid w:val="00791F5F"/>
    <w:rsid w:val="00794557"/>
    <w:rsid w:val="007946F0"/>
    <w:rsid w:val="00794C4F"/>
    <w:rsid w:val="00795B49"/>
    <w:rsid w:val="00795CF5"/>
    <w:rsid w:val="00795D1B"/>
    <w:rsid w:val="007A00E8"/>
    <w:rsid w:val="007A041A"/>
    <w:rsid w:val="007A1806"/>
    <w:rsid w:val="007A205A"/>
    <w:rsid w:val="007A23C0"/>
    <w:rsid w:val="007A2424"/>
    <w:rsid w:val="007A32B4"/>
    <w:rsid w:val="007A3A8D"/>
    <w:rsid w:val="007A47D5"/>
    <w:rsid w:val="007A4F07"/>
    <w:rsid w:val="007A7749"/>
    <w:rsid w:val="007A7998"/>
    <w:rsid w:val="007A7BBA"/>
    <w:rsid w:val="007B1CBB"/>
    <w:rsid w:val="007B38AF"/>
    <w:rsid w:val="007B4438"/>
    <w:rsid w:val="007B59CD"/>
    <w:rsid w:val="007B5B56"/>
    <w:rsid w:val="007B5B79"/>
    <w:rsid w:val="007B5FE6"/>
    <w:rsid w:val="007B7641"/>
    <w:rsid w:val="007C066E"/>
    <w:rsid w:val="007C273A"/>
    <w:rsid w:val="007C3D81"/>
    <w:rsid w:val="007C44D4"/>
    <w:rsid w:val="007C4B69"/>
    <w:rsid w:val="007C4EA8"/>
    <w:rsid w:val="007C6BDF"/>
    <w:rsid w:val="007C6F55"/>
    <w:rsid w:val="007D0E6F"/>
    <w:rsid w:val="007D52E4"/>
    <w:rsid w:val="007D6BA0"/>
    <w:rsid w:val="007E1BBD"/>
    <w:rsid w:val="007E1FEA"/>
    <w:rsid w:val="007E3933"/>
    <w:rsid w:val="007E4EA3"/>
    <w:rsid w:val="007E520B"/>
    <w:rsid w:val="007E56CE"/>
    <w:rsid w:val="007E6C9B"/>
    <w:rsid w:val="007E724F"/>
    <w:rsid w:val="007F00C8"/>
    <w:rsid w:val="007F024A"/>
    <w:rsid w:val="007F0AA5"/>
    <w:rsid w:val="007F20E8"/>
    <w:rsid w:val="007F35BE"/>
    <w:rsid w:val="007F375C"/>
    <w:rsid w:val="007F37C4"/>
    <w:rsid w:val="007F4306"/>
    <w:rsid w:val="007F5D61"/>
    <w:rsid w:val="007F68A2"/>
    <w:rsid w:val="007F725A"/>
    <w:rsid w:val="00802589"/>
    <w:rsid w:val="00802A67"/>
    <w:rsid w:val="00803433"/>
    <w:rsid w:val="008042F8"/>
    <w:rsid w:val="008054A2"/>
    <w:rsid w:val="008055B0"/>
    <w:rsid w:val="00806797"/>
    <w:rsid w:val="00806861"/>
    <w:rsid w:val="00807395"/>
    <w:rsid w:val="008122D0"/>
    <w:rsid w:val="00813512"/>
    <w:rsid w:val="0081360C"/>
    <w:rsid w:val="0081570E"/>
    <w:rsid w:val="00817626"/>
    <w:rsid w:val="008212A9"/>
    <w:rsid w:val="00822289"/>
    <w:rsid w:val="00822AC1"/>
    <w:rsid w:val="00823BB3"/>
    <w:rsid w:val="0082403C"/>
    <w:rsid w:val="0082490F"/>
    <w:rsid w:val="00827D86"/>
    <w:rsid w:val="008301A1"/>
    <w:rsid w:val="008346DA"/>
    <w:rsid w:val="00834DE6"/>
    <w:rsid w:val="00835D64"/>
    <w:rsid w:val="008367E5"/>
    <w:rsid w:val="0083742E"/>
    <w:rsid w:val="0083755C"/>
    <w:rsid w:val="00840DA0"/>
    <w:rsid w:val="0084240D"/>
    <w:rsid w:val="0084405D"/>
    <w:rsid w:val="00845487"/>
    <w:rsid w:val="00847539"/>
    <w:rsid w:val="008513F3"/>
    <w:rsid w:val="00851862"/>
    <w:rsid w:val="00852861"/>
    <w:rsid w:val="00854762"/>
    <w:rsid w:val="00857873"/>
    <w:rsid w:val="00860B03"/>
    <w:rsid w:val="0086353C"/>
    <w:rsid w:val="00863DDE"/>
    <w:rsid w:val="0086465C"/>
    <w:rsid w:val="008653A0"/>
    <w:rsid w:val="0086575A"/>
    <w:rsid w:val="008668AF"/>
    <w:rsid w:val="0086697D"/>
    <w:rsid w:val="008706D2"/>
    <w:rsid w:val="008733BD"/>
    <w:rsid w:val="0087705F"/>
    <w:rsid w:val="00877506"/>
    <w:rsid w:val="00877C4C"/>
    <w:rsid w:val="00880583"/>
    <w:rsid w:val="00880EA1"/>
    <w:rsid w:val="00881D78"/>
    <w:rsid w:val="00882252"/>
    <w:rsid w:val="0088239B"/>
    <w:rsid w:val="008826D8"/>
    <w:rsid w:val="00882E82"/>
    <w:rsid w:val="0088325C"/>
    <w:rsid w:val="008852EB"/>
    <w:rsid w:val="00886507"/>
    <w:rsid w:val="00886C8D"/>
    <w:rsid w:val="008909F2"/>
    <w:rsid w:val="0089593B"/>
    <w:rsid w:val="0089624D"/>
    <w:rsid w:val="00896E77"/>
    <w:rsid w:val="0089770D"/>
    <w:rsid w:val="008A0CF4"/>
    <w:rsid w:val="008A18E1"/>
    <w:rsid w:val="008A31F3"/>
    <w:rsid w:val="008A3EFD"/>
    <w:rsid w:val="008A5479"/>
    <w:rsid w:val="008A5569"/>
    <w:rsid w:val="008A7246"/>
    <w:rsid w:val="008B0610"/>
    <w:rsid w:val="008B1152"/>
    <w:rsid w:val="008B1210"/>
    <w:rsid w:val="008B1356"/>
    <w:rsid w:val="008B1767"/>
    <w:rsid w:val="008B2037"/>
    <w:rsid w:val="008B2492"/>
    <w:rsid w:val="008B264C"/>
    <w:rsid w:val="008B4AE8"/>
    <w:rsid w:val="008B5897"/>
    <w:rsid w:val="008B6078"/>
    <w:rsid w:val="008B6D35"/>
    <w:rsid w:val="008B79AF"/>
    <w:rsid w:val="008C09F7"/>
    <w:rsid w:val="008C19B3"/>
    <w:rsid w:val="008C2CFA"/>
    <w:rsid w:val="008C45C9"/>
    <w:rsid w:val="008C4871"/>
    <w:rsid w:val="008C4EB3"/>
    <w:rsid w:val="008C559A"/>
    <w:rsid w:val="008C5A80"/>
    <w:rsid w:val="008C5CAE"/>
    <w:rsid w:val="008D0DB8"/>
    <w:rsid w:val="008D0FA8"/>
    <w:rsid w:val="008D1331"/>
    <w:rsid w:val="008D159B"/>
    <w:rsid w:val="008D1DAE"/>
    <w:rsid w:val="008D34B3"/>
    <w:rsid w:val="008D3B96"/>
    <w:rsid w:val="008D416B"/>
    <w:rsid w:val="008D5A8F"/>
    <w:rsid w:val="008D6044"/>
    <w:rsid w:val="008D6187"/>
    <w:rsid w:val="008D7457"/>
    <w:rsid w:val="008D7B7B"/>
    <w:rsid w:val="008E07D1"/>
    <w:rsid w:val="008E0B87"/>
    <w:rsid w:val="008E3AF5"/>
    <w:rsid w:val="008E462E"/>
    <w:rsid w:val="008E5FE3"/>
    <w:rsid w:val="008E67EB"/>
    <w:rsid w:val="008E7124"/>
    <w:rsid w:val="008F3201"/>
    <w:rsid w:val="008F4602"/>
    <w:rsid w:val="008F547B"/>
    <w:rsid w:val="008F5808"/>
    <w:rsid w:val="008F5B8F"/>
    <w:rsid w:val="008F65CA"/>
    <w:rsid w:val="008F6F15"/>
    <w:rsid w:val="008F790B"/>
    <w:rsid w:val="00900259"/>
    <w:rsid w:val="00900464"/>
    <w:rsid w:val="0090242E"/>
    <w:rsid w:val="009024B4"/>
    <w:rsid w:val="00902699"/>
    <w:rsid w:val="009034F3"/>
    <w:rsid w:val="0090515F"/>
    <w:rsid w:val="00910891"/>
    <w:rsid w:val="00911247"/>
    <w:rsid w:val="009123F6"/>
    <w:rsid w:val="009128CA"/>
    <w:rsid w:val="00912F8E"/>
    <w:rsid w:val="00913502"/>
    <w:rsid w:val="00913754"/>
    <w:rsid w:val="00916984"/>
    <w:rsid w:val="00917529"/>
    <w:rsid w:val="00920B9F"/>
    <w:rsid w:val="00920EA8"/>
    <w:rsid w:val="009219BD"/>
    <w:rsid w:val="00923735"/>
    <w:rsid w:val="00925738"/>
    <w:rsid w:val="00932025"/>
    <w:rsid w:val="00932524"/>
    <w:rsid w:val="0093324A"/>
    <w:rsid w:val="00934639"/>
    <w:rsid w:val="009353E0"/>
    <w:rsid w:val="00936B9C"/>
    <w:rsid w:val="0094014A"/>
    <w:rsid w:val="00941A21"/>
    <w:rsid w:val="00941E94"/>
    <w:rsid w:val="00942B4D"/>
    <w:rsid w:val="00943485"/>
    <w:rsid w:val="00943B70"/>
    <w:rsid w:val="009461E5"/>
    <w:rsid w:val="00946A5F"/>
    <w:rsid w:val="00947515"/>
    <w:rsid w:val="00947533"/>
    <w:rsid w:val="009505F2"/>
    <w:rsid w:val="009508F3"/>
    <w:rsid w:val="00950C3D"/>
    <w:rsid w:val="00951028"/>
    <w:rsid w:val="00951DF1"/>
    <w:rsid w:val="00951FBE"/>
    <w:rsid w:val="00954C88"/>
    <w:rsid w:val="00955049"/>
    <w:rsid w:val="00955052"/>
    <w:rsid w:val="0095614D"/>
    <w:rsid w:val="00956D82"/>
    <w:rsid w:val="009574C1"/>
    <w:rsid w:val="00960080"/>
    <w:rsid w:val="00960B4B"/>
    <w:rsid w:val="00960E83"/>
    <w:rsid w:val="00961033"/>
    <w:rsid w:val="009611A2"/>
    <w:rsid w:val="00962615"/>
    <w:rsid w:val="0096280A"/>
    <w:rsid w:val="00962B1E"/>
    <w:rsid w:val="00964DC3"/>
    <w:rsid w:val="00965FB7"/>
    <w:rsid w:val="00966A2D"/>
    <w:rsid w:val="00967386"/>
    <w:rsid w:val="009679E0"/>
    <w:rsid w:val="009703DD"/>
    <w:rsid w:val="00970584"/>
    <w:rsid w:val="009706FE"/>
    <w:rsid w:val="00972AEC"/>
    <w:rsid w:val="009739AE"/>
    <w:rsid w:val="00973E27"/>
    <w:rsid w:val="0097581B"/>
    <w:rsid w:val="00976F87"/>
    <w:rsid w:val="0098181C"/>
    <w:rsid w:val="0098257F"/>
    <w:rsid w:val="00983046"/>
    <w:rsid w:val="00984F16"/>
    <w:rsid w:val="009867F2"/>
    <w:rsid w:val="00986D4C"/>
    <w:rsid w:val="009875EA"/>
    <w:rsid w:val="00991404"/>
    <w:rsid w:val="00993D51"/>
    <w:rsid w:val="00993FDD"/>
    <w:rsid w:val="009955EE"/>
    <w:rsid w:val="009958E9"/>
    <w:rsid w:val="0099646C"/>
    <w:rsid w:val="009A13D1"/>
    <w:rsid w:val="009A3343"/>
    <w:rsid w:val="009A348E"/>
    <w:rsid w:val="009A3786"/>
    <w:rsid w:val="009A5732"/>
    <w:rsid w:val="009A5A2D"/>
    <w:rsid w:val="009A5CF8"/>
    <w:rsid w:val="009A5EAC"/>
    <w:rsid w:val="009B03B9"/>
    <w:rsid w:val="009B095E"/>
    <w:rsid w:val="009B1381"/>
    <w:rsid w:val="009B13BA"/>
    <w:rsid w:val="009B26A9"/>
    <w:rsid w:val="009B2FFC"/>
    <w:rsid w:val="009B4AAB"/>
    <w:rsid w:val="009B6261"/>
    <w:rsid w:val="009C1474"/>
    <w:rsid w:val="009C275E"/>
    <w:rsid w:val="009C2F54"/>
    <w:rsid w:val="009C347B"/>
    <w:rsid w:val="009C3758"/>
    <w:rsid w:val="009C407A"/>
    <w:rsid w:val="009C62A9"/>
    <w:rsid w:val="009C7614"/>
    <w:rsid w:val="009C7862"/>
    <w:rsid w:val="009D0107"/>
    <w:rsid w:val="009D0485"/>
    <w:rsid w:val="009D0588"/>
    <w:rsid w:val="009D111B"/>
    <w:rsid w:val="009D11F2"/>
    <w:rsid w:val="009D17FD"/>
    <w:rsid w:val="009D25D4"/>
    <w:rsid w:val="009D3AB3"/>
    <w:rsid w:val="009D4CF4"/>
    <w:rsid w:val="009D5126"/>
    <w:rsid w:val="009D6CAC"/>
    <w:rsid w:val="009D74E1"/>
    <w:rsid w:val="009E00BC"/>
    <w:rsid w:val="009E08F2"/>
    <w:rsid w:val="009E10C9"/>
    <w:rsid w:val="009E1940"/>
    <w:rsid w:val="009E1E60"/>
    <w:rsid w:val="009E26A2"/>
    <w:rsid w:val="009E33AD"/>
    <w:rsid w:val="009E33F7"/>
    <w:rsid w:val="009E6833"/>
    <w:rsid w:val="009E71DE"/>
    <w:rsid w:val="009E7279"/>
    <w:rsid w:val="009E758C"/>
    <w:rsid w:val="009E7B8A"/>
    <w:rsid w:val="009E7CE9"/>
    <w:rsid w:val="009E7DFA"/>
    <w:rsid w:val="009F05BD"/>
    <w:rsid w:val="009F1544"/>
    <w:rsid w:val="009F2405"/>
    <w:rsid w:val="009F4541"/>
    <w:rsid w:val="009F7DCC"/>
    <w:rsid w:val="00A00BEF"/>
    <w:rsid w:val="00A026DB"/>
    <w:rsid w:val="00A03E87"/>
    <w:rsid w:val="00A04DB2"/>
    <w:rsid w:val="00A058FC"/>
    <w:rsid w:val="00A12E6C"/>
    <w:rsid w:val="00A15A89"/>
    <w:rsid w:val="00A20564"/>
    <w:rsid w:val="00A2196A"/>
    <w:rsid w:val="00A219E2"/>
    <w:rsid w:val="00A227E0"/>
    <w:rsid w:val="00A227F3"/>
    <w:rsid w:val="00A238A3"/>
    <w:rsid w:val="00A2588B"/>
    <w:rsid w:val="00A259B5"/>
    <w:rsid w:val="00A25EB0"/>
    <w:rsid w:val="00A27689"/>
    <w:rsid w:val="00A310B2"/>
    <w:rsid w:val="00A3375F"/>
    <w:rsid w:val="00A34A27"/>
    <w:rsid w:val="00A35B80"/>
    <w:rsid w:val="00A367C2"/>
    <w:rsid w:val="00A36A9E"/>
    <w:rsid w:val="00A403AA"/>
    <w:rsid w:val="00A40DED"/>
    <w:rsid w:val="00A41300"/>
    <w:rsid w:val="00A4162F"/>
    <w:rsid w:val="00A426F7"/>
    <w:rsid w:val="00A42735"/>
    <w:rsid w:val="00A45B01"/>
    <w:rsid w:val="00A46238"/>
    <w:rsid w:val="00A471E7"/>
    <w:rsid w:val="00A47257"/>
    <w:rsid w:val="00A472A3"/>
    <w:rsid w:val="00A50ACF"/>
    <w:rsid w:val="00A511CD"/>
    <w:rsid w:val="00A511E1"/>
    <w:rsid w:val="00A5240C"/>
    <w:rsid w:val="00A5263C"/>
    <w:rsid w:val="00A52823"/>
    <w:rsid w:val="00A52C03"/>
    <w:rsid w:val="00A5356B"/>
    <w:rsid w:val="00A5394F"/>
    <w:rsid w:val="00A55617"/>
    <w:rsid w:val="00A56160"/>
    <w:rsid w:val="00A561DF"/>
    <w:rsid w:val="00A57267"/>
    <w:rsid w:val="00A5777E"/>
    <w:rsid w:val="00A62891"/>
    <w:rsid w:val="00A628BA"/>
    <w:rsid w:val="00A62E35"/>
    <w:rsid w:val="00A63EDB"/>
    <w:rsid w:val="00A64DD9"/>
    <w:rsid w:val="00A65140"/>
    <w:rsid w:val="00A67079"/>
    <w:rsid w:val="00A674DF"/>
    <w:rsid w:val="00A677DC"/>
    <w:rsid w:val="00A67B42"/>
    <w:rsid w:val="00A67D5A"/>
    <w:rsid w:val="00A70E5B"/>
    <w:rsid w:val="00A7132A"/>
    <w:rsid w:val="00A71A95"/>
    <w:rsid w:val="00A721E6"/>
    <w:rsid w:val="00A72C9C"/>
    <w:rsid w:val="00A743A0"/>
    <w:rsid w:val="00A7538F"/>
    <w:rsid w:val="00A75CA8"/>
    <w:rsid w:val="00A76CE8"/>
    <w:rsid w:val="00A772BA"/>
    <w:rsid w:val="00A77501"/>
    <w:rsid w:val="00A7779B"/>
    <w:rsid w:val="00A77BC6"/>
    <w:rsid w:val="00A806C9"/>
    <w:rsid w:val="00A80721"/>
    <w:rsid w:val="00A80FBA"/>
    <w:rsid w:val="00A810E0"/>
    <w:rsid w:val="00A81F36"/>
    <w:rsid w:val="00A832B4"/>
    <w:rsid w:val="00A846DA"/>
    <w:rsid w:val="00A8602B"/>
    <w:rsid w:val="00A876B8"/>
    <w:rsid w:val="00A917FD"/>
    <w:rsid w:val="00A91B04"/>
    <w:rsid w:val="00A92E1D"/>
    <w:rsid w:val="00A94900"/>
    <w:rsid w:val="00A97379"/>
    <w:rsid w:val="00AA1D4B"/>
    <w:rsid w:val="00AA28C3"/>
    <w:rsid w:val="00AA2AFE"/>
    <w:rsid w:val="00AA4D65"/>
    <w:rsid w:val="00AA646E"/>
    <w:rsid w:val="00AA64F8"/>
    <w:rsid w:val="00AA77F4"/>
    <w:rsid w:val="00AA7B87"/>
    <w:rsid w:val="00AB0BD0"/>
    <w:rsid w:val="00AB2D4B"/>
    <w:rsid w:val="00AB5678"/>
    <w:rsid w:val="00AB6DF2"/>
    <w:rsid w:val="00AB78C6"/>
    <w:rsid w:val="00AC1624"/>
    <w:rsid w:val="00AC46DF"/>
    <w:rsid w:val="00AC6CFA"/>
    <w:rsid w:val="00AD14C7"/>
    <w:rsid w:val="00AD19CD"/>
    <w:rsid w:val="00AD2253"/>
    <w:rsid w:val="00AD2C6A"/>
    <w:rsid w:val="00AD3594"/>
    <w:rsid w:val="00AD4B85"/>
    <w:rsid w:val="00AD52F6"/>
    <w:rsid w:val="00AD543B"/>
    <w:rsid w:val="00AD5FE5"/>
    <w:rsid w:val="00AD6FB6"/>
    <w:rsid w:val="00AD7624"/>
    <w:rsid w:val="00AD7958"/>
    <w:rsid w:val="00AD7BCB"/>
    <w:rsid w:val="00AE2E3D"/>
    <w:rsid w:val="00AE33D7"/>
    <w:rsid w:val="00AE3560"/>
    <w:rsid w:val="00AE55F6"/>
    <w:rsid w:val="00AE61BB"/>
    <w:rsid w:val="00AF0543"/>
    <w:rsid w:val="00AF0708"/>
    <w:rsid w:val="00AF0ACD"/>
    <w:rsid w:val="00AF2651"/>
    <w:rsid w:val="00AF424D"/>
    <w:rsid w:val="00AF57D2"/>
    <w:rsid w:val="00AF696C"/>
    <w:rsid w:val="00B00589"/>
    <w:rsid w:val="00B011F6"/>
    <w:rsid w:val="00B01355"/>
    <w:rsid w:val="00B03337"/>
    <w:rsid w:val="00B03AA6"/>
    <w:rsid w:val="00B03D2F"/>
    <w:rsid w:val="00B03E34"/>
    <w:rsid w:val="00B04484"/>
    <w:rsid w:val="00B04985"/>
    <w:rsid w:val="00B053E8"/>
    <w:rsid w:val="00B05B1E"/>
    <w:rsid w:val="00B105A6"/>
    <w:rsid w:val="00B12042"/>
    <w:rsid w:val="00B1210E"/>
    <w:rsid w:val="00B14612"/>
    <w:rsid w:val="00B14881"/>
    <w:rsid w:val="00B155D0"/>
    <w:rsid w:val="00B15835"/>
    <w:rsid w:val="00B15960"/>
    <w:rsid w:val="00B15D9A"/>
    <w:rsid w:val="00B208D3"/>
    <w:rsid w:val="00B20B13"/>
    <w:rsid w:val="00B20EFE"/>
    <w:rsid w:val="00B213EA"/>
    <w:rsid w:val="00B24636"/>
    <w:rsid w:val="00B27107"/>
    <w:rsid w:val="00B30F25"/>
    <w:rsid w:val="00B316C0"/>
    <w:rsid w:val="00B32646"/>
    <w:rsid w:val="00B34797"/>
    <w:rsid w:val="00B34B25"/>
    <w:rsid w:val="00B35A21"/>
    <w:rsid w:val="00B36769"/>
    <w:rsid w:val="00B36A69"/>
    <w:rsid w:val="00B40133"/>
    <w:rsid w:val="00B41351"/>
    <w:rsid w:val="00B41FAF"/>
    <w:rsid w:val="00B42254"/>
    <w:rsid w:val="00B450CA"/>
    <w:rsid w:val="00B452D8"/>
    <w:rsid w:val="00B45667"/>
    <w:rsid w:val="00B459F3"/>
    <w:rsid w:val="00B45B78"/>
    <w:rsid w:val="00B45F4B"/>
    <w:rsid w:val="00B46D10"/>
    <w:rsid w:val="00B50655"/>
    <w:rsid w:val="00B5096B"/>
    <w:rsid w:val="00B50AA1"/>
    <w:rsid w:val="00B515DB"/>
    <w:rsid w:val="00B51EC1"/>
    <w:rsid w:val="00B5231A"/>
    <w:rsid w:val="00B5549D"/>
    <w:rsid w:val="00B570AD"/>
    <w:rsid w:val="00B57130"/>
    <w:rsid w:val="00B57FE0"/>
    <w:rsid w:val="00B60ACA"/>
    <w:rsid w:val="00B60D27"/>
    <w:rsid w:val="00B62C72"/>
    <w:rsid w:val="00B62DE7"/>
    <w:rsid w:val="00B6429F"/>
    <w:rsid w:val="00B645B7"/>
    <w:rsid w:val="00B64E04"/>
    <w:rsid w:val="00B65CB7"/>
    <w:rsid w:val="00B67291"/>
    <w:rsid w:val="00B67714"/>
    <w:rsid w:val="00B7040C"/>
    <w:rsid w:val="00B70759"/>
    <w:rsid w:val="00B7165F"/>
    <w:rsid w:val="00B716C1"/>
    <w:rsid w:val="00B719F2"/>
    <w:rsid w:val="00B727B0"/>
    <w:rsid w:val="00B731C3"/>
    <w:rsid w:val="00B737AE"/>
    <w:rsid w:val="00B74E2C"/>
    <w:rsid w:val="00B75391"/>
    <w:rsid w:val="00B758EC"/>
    <w:rsid w:val="00B75EE9"/>
    <w:rsid w:val="00B760C1"/>
    <w:rsid w:val="00B76BD9"/>
    <w:rsid w:val="00B8071B"/>
    <w:rsid w:val="00B8226F"/>
    <w:rsid w:val="00B8279E"/>
    <w:rsid w:val="00B82A14"/>
    <w:rsid w:val="00B83BA7"/>
    <w:rsid w:val="00B86DF1"/>
    <w:rsid w:val="00B9150A"/>
    <w:rsid w:val="00B91BD6"/>
    <w:rsid w:val="00B92A04"/>
    <w:rsid w:val="00B9357D"/>
    <w:rsid w:val="00B93DDC"/>
    <w:rsid w:val="00B94544"/>
    <w:rsid w:val="00B95965"/>
    <w:rsid w:val="00BA0526"/>
    <w:rsid w:val="00BA05C1"/>
    <w:rsid w:val="00BA0786"/>
    <w:rsid w:val="00BA16E8"/>
    <w:rsid w:val="00BA230D"/>
    <w:rsid w:val="00BA2A7D"/>
    <w:rsid w:val="00BA3A54"/>
    <w:rsid w:val="00BA4A02"/>
    <w:rsid w:val="00BA569F"/>
    <w:rsid w:val="00BA5B39"/>
    <w:rsid w:val="00BA62E1"/>
    <w:rsid w:val="00BB02CC"/>
    <w:rsid w:val="00BB0A17"/>
    <w:rsid w:val="00BB39EA"/>
    <w:rsid w:val="00BC1C39"/>
    <w:rsid w:val="00BC2B60"/>
    <w:rsid w:val="00BC2D77"/>
    <w:rsid w:val="00BC468B"/>
    <w:rsid w:val="00BC5286"/>
    <w:rsid w:val="00BC61BE"/>
    <w:rsid w:val="00BC64AF"/>
    <w:rsid w:val="00BC6C2B"/>
    <w:rsid w:val="00BC7D95"/>
    <w:rsid w:val="00BD367B"/>
    <w:rsid w:val="00BD36F4"/>
    <w:rsid w:val="00BD5E0F"/>
    <w:rsid w:val="00BD6218"/>
    <w:rsid w:val="00BD6A8E"/>
    <w:rsid w:val="00BD6C2F"/>
    <w:rsid w:val="00BE012D"/>
    <w:rsid w:val="00BE0EBE"/>
    <w:rsid w:val="00BE1246"/>
    <w:rsid w:val="00BE1875"/>
    <w:rsid w:val="00BE57EF"/>
    <w:rsid w:val="00BE59AB"/>
    <w:rsid w:val="00BE5AB4"/>
    <w:rsid w:val="00BE5D60"/>
    <w:rsid w:val="00BE604E"/>
    <w:rsid w:val="00BE61EC"/>
    <w:rsid w:val="00BE6342"/>
    <w:rsid w:val="00BE7017"/>
    <w:rsid w:val="00BE784E"/>
    <w:rsid w:val="00BE7DB8"/>
    <w:rsid w:val="00BF03A1"/>
    <w:rsid w:val="00BF0B8A"/>
    <w:rsid w:val="00BF1D18"/>
    <w:rsid w:val="00BF29D8"/>
    <w:rsid w:val="00BF2F3F"/>
    <w:rsid w:val="00BF3207"/>
    <w:rsid w:val="00BF33AD"/>
    <w:rsid w:val="00BF3509"/>
    <w:rsid w:val="00BF3561"/>
    <w:rsid w:val="00BF4841"/>
    <w:rsid w:val="00BF60D5"/>
    <w:rsid w:val="00C02D77"/>
    <w:rsid w:val="00C03F2C"/>
    <w:rsid w:val="00C042EC"/>
    <w:rsid w:val="00C0478A"/>
    <w:rsid w:val="00C05F8F"/>
    <w:rsid w:val="00C063C9"/>
    <w:rsid w:val="00C06DE6"/>
    <w:rsid w:val="00C06E6C"/>
    <w:rsid w:val="00C06F2D"/>
    <w:rsid w:val="00C0737A"/>
    <w:rsid w:val="00C07C2A"/>
    <w:rsid w:val="00C1067B"/>
    <w:rsid w:val="00C121D9"/>
    <w:rsid w:val="00C13320"/>
    <w:rsid w:val="00C1360A"/>
    <w:rsid w:val="00C14601"/>
    <w:rsid w:val="00C14A43"/>
    <w:rsid w:val="00C162CC"/>
    <w:rsid w:val="00C16809"/>
    <w:rsid w:val="00C2121C"/>
    <w:rsid w:val="00C2139E"/>
    <w:rsid w:val="00C225D1"/>
    <w:rsid w:val="00C22E27"/>
    <w:rsid w:val="00C23DA3"/>
    <w:rsid w:val="00C245F6"/>
    <w:rsid w:val="00C246A2"/>
    <w:rsid w:val="00C2595F"/>
    <w:rsid w:val="00C25FA4"/>
    <w:rsid w:val="00C26A64"/>
    <w:rsid w:val="00C2709D"/>
    <w:rsid w:val="00C30CC8"/>
    <w:rsid w:val="00C311FB"/>
    <w:rsid w:val="00C321E2"/>
    <w:rsid w:val="00C323D9"/>
    <w:rsid w:val="00C327F1"/>
    <w:rsid w:val="00C32E6C"/>
    <w:rsid w:val="00C3438A"/>
    <w:rsid w:val="00C35081"/>
    <w:rsid w:val="00C35385"/>
    <w:rsid w:val="00C3563A"/>
    <w:rsid w:val="00C35BC4"/>
    <w:rsid w:val="00C378CD"/>
    <w:rsid w:val="00C414E2"/>
    <w:rsid w:val="00C42CBF"/>
    <w:rsid w:val="00C432F5"/>
    <w:rsid w:val="00C43311"/>
    <w:rsid w:val="00C45232"/>
    <w:rsid w:val="00C47041"/>
    <w:rsid w:val="00C476A1"/>
    <w:rsid w:val="00C50C29"/>
    <w:rsid w:val="00C50C4D"/>
    <w:rsid w:val="00C5187B"/>
    <w:rsid w:val="00C52F0B"/>
    <w:rsid w:val="00C54030"/>
    <w:rsid w:val="00C54386"/>
    <w:rsid w:val="00C54E34"/>
    <w:rsid w:val="00C559DD"/>
    <w:rsid w:val="00C568DB"/>
    <w:rsid w:val="00C579FC"/>
    <w:rsid w:val="00C57C17"/>
    <w:rsid w:val="00C60B5E"/>
    <w:rsid w:val="00C66AB0"/>
    <w:rsid w:val="00C66DBE"/>
    <w:rsid w:val="00C72CC1"/>
    <w:rsid w:val="00C72E85"/>
    <w:rsid w:val="00C73360"/>
    <w:rsid w:val="00C73DD1"/>
    <w:rsid w:val="00C74499"/>
    <w:rsid w:val="00C758A1"/>
    <w:rsid w:val="00C76440"/>
    <w:rsid w:val="00C7674B"/>
    <w:rsid w:val="00C7688C"/>
    <w:rsid w:val="00C76ACB"/>
    <w:rsid w:val="00C7760B"/>
    <w:rsid w:val="00C80D81"/>
    <w:rsid w:val="00C80F2E"/>
    <w:rsid w:val="00C81490"/>
    <w:rsid w:val="00C82E6B"/>
    <w:rsid w:val="00C82FE2"/>
    <w:rsid w:val="00C8717F"/>
    <w:rsid w:val="00C87242"/>
    <w:rsid w:val="00C908F0"/>
    <w:rsid w:val="00C9150A"/>
    <w:rsid w:val="00C919BA"/>
    <w:rsid w:val="00C93B46"/>
    <w:rsid w:val="00C94816"/>
    <w:rsid w:val="00C95D67"/>
    <w:rsid w:val="00CA1338"/>
    <w:rsid w:val="00CA1B0D"/>
    <w:rsid w:val="00CA2B60"/>
    <w:rsid w:val="00CA3C85"/>
    <w:rsid w:val="00CA3EA3"/>
    <w:rsid w:val="00CA4E86"/>
    <w:rsid w:val="00CA528E"/>
    <w:rsid w:val="00CA535F"/>
    <w:rsid w:val="00CA66BD"/>
    <w:rsid w:val="00CA6A7D"/>
    <w:rsid w:val="00CA6A99"/>
    <w:rsid w:val="00CA6EF3"/>
    <w:rsid w:val="00CB1C10"/>
    <w:rsid w:val="00CB2040"/>
    <w:rsid w:val="00CB5036"/>
    <w:rsid w:val="00CB50EF"/>
    <w:rsid w:val="00CB53BC"/>
    <w:rsid w:val="00CB5C8C"/>
    <w:rsid w:val="00CB7532"/>
    <w:rsid w:val="00CB775F"/>
    <w:rsid w:val="00CB7BD9"/>
    <w:rsid w:val="00CC0B3B"/>
    <w:rsid w:val="00CC2E36"/>
    <w:rsid w:val="00CC443F"/>
    <w:rsid w:val="00CC52F7"/>
    <w:rsid w:val="00CC6886"/>
    <w:rsid w:val="00CC757B"/>
    <w:rsid w:val="00CC762A"/>
    <w:rsid w:val="00CD0675"/>
    <w:rsid w:val="00CD173E"/>
    <w:rsid w:val="00CD3D93"/>
    <w:rsid w:val="00CD4A6A"/>
    <w:rsid w:val="00CD563F"/>
    <w:rsid w:val="00CD7187"/>
    <w:rsid w:val="00CD7619"/>
    <w:rsid w:val="00CE0901"/>
    <w:rsid w:val="00CE1266"/>
    <w:rsid w:val="00CE14DB"/>
    <w:rsid w:val="00CE1BE2"/>
    <w:rsid w:val="00CE1C4A"/>
    <w:rsid w:val="00CE4DC2"/>
    <w:rsid w:val="00CE53B4"/>
    <w:rsid w:val="00CE714F"/>
    <w:rsid w:val="00CE76F0"/>
    <w:rsid w:val="00CE7841"/>
    <w:rsid w:val="00CF246B"/>
    <w:rsid w:val="00CF7850"/>
    <w:rsid w:val="00CF78D7"/>
    <w:rsid w:val="00D006DE"/>
    <w:rsid w:val="00D01285"/>
    <w:rsid w:val="00D01E99"/>
    <w:rsid w:val="00D037E7"/>
    <w:rsid w:val="00D03C43"/>
    <w:rsid w:val="00D05739"/>
    <w:rsid w:val="00D057F7"/>
    <w:rsid w:val="00D0643E"/>
    <w:rsid w:val="00D07F87"/>
    <w:rsid w:val="00D1005D"/>
    <w:rsid w:val="00D10938"/>
    <w:rsid w:val="00D10B31"/>
    <w:rsid w:val="00D11352"/>
    <w:rsid w:val="00D11677"/>
    <w:rsid w:val="00D11DB9"/>
    <w:rsid w:val="00D126EE"/>
    <w:rsid w:val="00D1389B"/>
    <w:rsid w:val="00D14048"/>
    <w:rsid w:val="00D1416D"/>
    <w:rsid w:val="00D14331"/>
    <w:rsid w:val="00D14814"/>
    <w:rsid w:val="00D14A0C"/>
    <w:rsid w:val="00D16ED6"/>
    <w:rsid w:val="00D173F0"/>
    <w:rsid w:val="00D1763D"/>
    <w:rsid w:val="00D17EE0"/>
    <w:rsid w:val="00D210FC"/>
    <w:rsid w:val="00D225AE"/>
    <w:rsid w:val="00D23265"/>
    <w:rsid w:val="00D24207"/>
    <w:rsid w:val="00D24ABA"/>
    <w:rsid w:val="00D25178"/>
    <w:rsid w:val="00D25C3A"/>
    <w:rsid w:val="00D2603C"/>
    <w:rsid w:val="00D2664D"/>
    <w:rsid w:val="00D271A2"/>
    <w:rsid w:val="00D272C5"/>
    <w:rsid w:val="00D27A96"/>
    <w:rsid w:val="00D308EE"/>
    <w:rsid w:val="00D315E8"/>
    <w:rsid w:val="00D32BCB"/>
    <w:rsid w:val="00D32C35"/>
    <w:rsid w:val="00D32F6E"/>
    <w:rsid w:val="00D33BE7"/>
    <w:rsid w:val="00D34254"/>
    <w:rsid w:val="00D34CBF"/>
    <w:rsid w:val="00D36254"/>
    <w:rsid w:val="00D37FF7"/>
    <w:rsid w:val="00D4324A"/>
    <w:rsid w:val="00D43568"/>
    <w:rsid w:val="00D43BD9"/>
    <w:rsid w:val="00D44AB7"/>
    <w:rsid w:val="00D44C3E"/>
    <w:rsid w:val="00D4641E"/>
    <w:rsid w:val="00D52038"/>
    <w:rsid w:val="00D5220D"/>
    <w:rsid w:val="00D522D0"/>
    <w:rsid w:val="00D52CDE"/>
    <w:rsid w:val="00D53376"/>
    <w:rsid w:val="00D53800"/>
    <w:rsid w:val="00D541AD"/>
    <w:rsid w:val="00D55090"/>
    <w:rsid w:val="00D55612"/>
    <w:rsid w:val="00D55A54"/>
    <w:rsid w:val="00D5667B"/>
    <w:rsid w:val="00D56B71"/>
    <w:rsid w:val="00D578D3"/>
    <w:rsid w:val="00D57FB1"/>
    <w:rsid w:val="00D60DAC"/>
    <w:rsid w:val="00D6258F"/>
    <w:rsid w:val="00D62C0B"/>
    <w:rsid w:val="00D65885"/>
    <w:rsid w:val="00D658BC"/>
    <w:rsid w:val="00D65E91"/>
    <w:rsid w:val="00D673E5"/>
    <w:rsid w:val="00D67AB4"/>
    <w:rsid w:val="00D67E10"/>
    <w:rsid w:val="00D70496"/>
    <w:rsid w:val="00D70B11"/>
    <w:rsid w:val="00D73315"/>
    <w:rsid w:val="00D734E4"/>
    <w:rsid w:val="00D74995"/>
    <w:rsid w:val="00D7541F"/>
    <w:rsid w:val="00D76D8D"/>
    <w:rsid w:val="00D80E14"/>
    <w:rsid w:val="00D81732"/>
    <w:rsid w:val="00D83859"/>
    <w:rsid w:val="00D84571"/>
    <w:rsid w:val="00D86D5B"/>
    <w:rsid w:val="00D875CA"/>
    <w:rsid w:val="00D879F4"/>
    <w:rsid w:val="00D908B8"/>
    <w:rsid w:val="00D94B46"/>
    <w:rsid w:val="00D95896"/>
    <w:rsid w:val="00D95F88"/>
    <w:rsid w:val="00D960F0"/>
    <w:rsid w:val="00D96604"/>
    <w:rsid w:val="00D96F65"/>
    <w:rsid w:val="00D97510"/>
    <w:rsid w:val="00D97C12"/>
    <w:rsid w:val="00D97F97"/>
    <w:rsid w:val="00DA0C4A"/>
    <w:rsid w:val="00DA3B4B"/>
    <w:rsid w:val="00DA3E9B"/>
    <w:rsid w:val="00DA460D"/>
    <w:rsid w:val="00DA4E55"/>
    <w:rsid w:val="00DA6CD7"/>
    <w:rsid w:val="00DA7B5D"/>
    <w:rsid w:val="00DA7F6A"/>
    <w:rsid w:val="00DB0430"/>
    <w:rsid w:val="00DB06DA"/>
    <w:rsid w:val="00DB0905"/>
    <w:rsid w:val="00DB0E45"/>
    <w:rsid w:val="00DB1171"/>
    <w:rsid w:val="00DB21FF"/>
    <w:rsid w:val="00DB3682"/>
    <w:rsid w:val="00DB3D6F"/>
    <w:rsid w:val="00DB438A"/>
    <w:rsid w:val="00DB5162"/>
    <w:rsid w:val="00DB5432"/>
    <w:rsid w:val="00DB560E"/>
    <w:rsid w:val="00DB5726"/>
    <w:rsid w:val="00DB6ABF"/>
    <w:rsid w:val="00DB6D8A"/>
    <w:rsid w:val="00DB7379"/>
    <w:rsid w:val="00DB7550"/>
    <w:rsid w:val="00DB79B6"/>
    <w:rsid w:val="00DC111A"/>
    <w:rsid w:val="00DC18AD"/>
    <w:rsid w:val="00DC1DF7"/>
    <w:rsid w:val="00DC2651"/>
    <w:rsid w:val="00DC4131"/>
    <w:rsid w:val="00DC4BF4"/>
    <w:rsid w:val="00DC4FAE"/>
    <w:rsid w:val="00DC53D9"/>
    <w:rsid w:val="00DC5A7C"/>
    <w:rsid w:val="00DC5AFF"/>
    <w:rsid w:val="00DC77F3"/>
    <w:rsid w:val="00DD0042"/>
    <w:rsid w:val="00DD34FC"/>
    <w:rsid w:val="00DD3E15"/>
    <w:rsid w:val="00DD5D71"/>
    <w:rsid w:val="00DD5D79"/>
    <w:rsid w:val="00DD6FC3"/>
    <w:rsid w:val="00DD7052"/>
    <w:rsid w:val="00DD7F77"/>
    <w:rsid w:val="00DE1951"/>
    <w:rsid w:val="00DE1D50"/>
    <w:rsid w:val="00DE3D4B"/>
    <w:rsid w:val="00DE4167"/>
    <w:rsid w:val="00DE48B9"/>
    <w:rsid w:val="00DE57F9"/>
    <w:rsid w:val="00DE6101"/>
    <w:rsid w:val="00DE7A37"/>
    <w:rsid w:val="00DF12ED"/>
    <w:rsid w:val="00DF1883"/>
    <w:rsid w:val="00DF18D8"/>
    <w:rsid w:val="00DF5271"/>
    <w:rsid w:val="00DF63E7"/>
    <w:rsid w:val="00DF6911"/>
    <w:rsid w:val="00DF75B1"/>
    <w:rsid w:val="00E00E84"/>
    <w:rsid w:val="00E02D64"/>
    <w:rsid w:val="00E03520"/>
    <w:rsid w:val="00E03801"/>
    <w:rsid w:val="00E049CA"/>
    <w:rsid w:val="00E05439"/>
    <w:rsid w:val="00E06729"/>
    <w:rsid w:val="00E118CD"/>
    <w:rsid w:val="00E1202D"/>
    <w:rsid w:val="00E127EB"/>
    <w:rsid w:val="00E134D0"/>
    <w:rsid w:val="00E13A5E"/>
    <w:rsid w:val="00E1539E"/>
    <w:rsid w:val="00E161CE"/>
    <w:rsid w:val="00E16CA3"/>
    <w:rsid w:val="00E17A49"/>
    <w:rsid w:val="00E20D47"/>
    <w:rsid w:val="00E211ED"/>
    <w:rsid w:val="00E217FF"/>
    <w:rsid w:val="00E229AD"/>
    <w:rsid w:val="00E24AC1"/>
    <w:rsid w:val="00E26819"/>
    <w:rsid w:val="00E27336"/>
    <w:rsid w:val="00E27DE7"/>
    <w:rsid w:val="00E30A7E"/>
    <w:rsid w:val="00E313A7"/>
    <w:rsid w:val="00E32A06"/>
    <w:rsid w:val="00E334C4"/>
    <w:rsid w:val="00E33A95"/>
    <w:rsid w:val="00E34B3A"/>
    <w:rsid w:val="00E34BB7"/>
    <w:rsid w:val="00E357A1"/>
    <w:rsid w:val="00E359B1"/>
    <w:rsid w:val="00E36F84"/>
    <w:rsid w:val="00E40164"/>
    <w:rsid w:val="00E42B32"/>
    <w:rsid w:val="00E43E4D"/>
    <w:rsid w:val="00E442D2"/>
    <w:rsid w:val="00E45041"/>
    <w:rsid w:val="00E4508C"/>
    <w:rsid w:val="00E451FD"/>
    <w:rsid w:val="00E477BC"/>
    <w:rsid w:val="00E5213B"/>
    <w:rsid w:val="00E52AE7"/>
    <w:rsid w:val="00E53D4D"/>
    <w:rsid w:val="00E54534"/>
    <w:rsid w:val="00E54CE4"/>
    <w:rsid w:val="00E57166"/>
    <w:rsid w:val="00E57736"/>
    <w:rsid w:val="00E61FB6"/>
    <w:rsid w:val="00E620C2"/>
    <w:rsid w:val="00E6250D"/>
    <w:rsid w:val="00E64122"/>
    <w:rsid w:val="00E6488B"/>
    <w:rsid w:val="00E64F2D"/>
    <w:rsid w:val="00E66978"/>
    <w:rsid w:val="00E672B4"/>
    <w:rsid w:val="00E67307"/>
    <w:rsid w:val="00E7085D"/>
    <w:rsid w:val="00E70BE1"/>
    <w:rsid w:val="00E70D3F"/>
    <w:rsid w:val="00E724F0"/>
    <w:rsid w:val="00E73010"/>
    <w:rsid w:val="00E765BC"/>
    <w:rsid w:val="00E76F3C"/>
    <w:rsid w:val="00E8030A"/>
    <w:rsid w:val="00E82529"/>
    <w:rsid w:val="00E86962"/>
    <w:rsid w:val="00E91B88"/>
    <w:rsid w:val="00E91D63"/>
    <w:rsid w:val="00E953B5"/>
    <w:rsid w:val="00EA1939"/>
    <w:rsid w:val="00EA2555"/>
    <w:rsid w:val="00EA3D79"/>
    <w:rsid w:val="00EA409A"/>
    <w:rsid w:val="00EA5842"/>
    <w:rsid w:val="00EA6FA2"/>
    <w:rsid w:val="00EA7E63"/>
    <w:rsid w:val="00EB036B"/>
    <w:rsid w:val="00EB10B1"/>
    <w:rsid w:val="00EB12E8"/>
    <w:rsid w:val="00EB21B3"/>
    <w:rsid w:val="00EB22B2"/>
    <w:rsid w:val="00EB23A0"/>
    <w:rsid w:val="00EB279D"/>
    <w:rsid w:val="00EB30EA"/>
    <w:rsid w:val="00EB4847"/>
    <w:rsid w:val="00EB4C5E"/>
    <w:rsid w:val="00EB5011"/>
    <w:rsid w:val="00EB5079"/>
    <w:rsid w:val="00EB5405"/>
    <w:rsid w:val="00EB6FC4"/>
    <w:rsid w:val="00EC025E"/>
    <w:rsid w:val="00EC0837"/>
    <w:rsid w:val="00EC0F78"/>
    <w:rsid w:val="00EC52C9"/>
    <w:rsid w:val="00EC6650"/>
    <w:rsid w:val="00EC6EBC"/>
    <w:rsid w:val="00EC7F19"/>
    <w:rsid w:val="00ED0489"/>
    <w:rsid w:val="00ED20DB"/>
    <w:rsid w:val="00ED226A"/>
    <w:rsid w:val="00ED232D"/>
    <w:rsid w:val="00ED306A"/>
    <w:rsid w:val="00ED4088"/>
    <w:rsid w:val="00ED5B3E"/>
    <w:rsid w:val="00ED625D"/>
    <w:rsid w:val="00ED6B00"/>
    <w:rsid w:val="00ED7734"/>
    <w:rsid w:val="00EE0174"/>
    <w:rsid w:val="00EE1872"/>
    <w:rsid w:val="00EE3BFA"/>
    <w:rsid w:val="00EE42CC"/>
    <w:rsid w:val="00EE44F9"/>
    <w:rsid w:val="00EF0EFA"/>
    <w:rsid w:val="00EF3936"/>
    <w:rsid w:val="00EF4912"/>
    <w:rsid w:val="00EF4CC0"/>
    <w:rsid w:val="00EF5B8F"/>
    <w:rsid w:val="00EF74F9"/>
    <w:rsid w:val="00F00197"/>
    <w:rsid w:val="00F00742"/>
    <w:rsid w:val="00F00A8D"/>
    <w:rsid w:val="00F00EE2"/>
    <w:rsid w:val="00F0153B"/>
    <w:rsid w:val="00F01A18"/>
    <w:rsid w:val="00F01C3F"/>
    <w:rsid w:val="00F02131"/>
    <w:rsid w:val="00F02620"/>
    <w:rsid w:val="00F067AF"/>
    <w:rsid w:val="00F0795A"/>
    <w:rsid w:val="00F10938"/>
    <w:rsid w:val="00F12029"/>
    <w:rsid w:val="00F12287"/>
    <w:rsid w:val="00F130E2"/>
    <w:rsid w:val="00F13DB1"/>
    <w:rsid w:val="00F1453E"/>
    <w:rsid w:val="00F15865"/>
    <w:rsid w:val="00F15F0D"/>
    <w:rsid w:val="00F15F75"/>
    <w:rsid w:val="00F16034"/>
    <w:rsid w:val="00F16702"/>
    <w:rsid w:val="00F16A50"/>
    <w:rsid w:val="00F16E15"/>
    <w:rsid w:val="00F17E4F"/>
    <w:rsid w:val="00F20CDF"/>
    <w:rsid w:val="00F21E99"/>
    <w:rsid w:val="00F21F74"/>
    <w:rsid w:val="00F22571"/>
    <w:rsid w:val="00F258E8"/>
    <w:rsid w:val="00F2609C"/>
    <w:rsid w:val="00F26FCB"/>
    <w:rsid w:val="00F27864"/>
    <w:rsid w:val="00F311E3"/>
    <w:rsid w:val="00F3132E"/>
    <w:rsid w:val="00F32BEE"/>
    <w:rsid w:val="00F33DC3"/>
    <w:rsid w:val="00F34754"/>
    <w:rsid w:val="00F3483C"/>
    <w:rsid w:val="00F35327"/>
    <w:rsid w:val="00F363F8"/>
    <w:rsid w:val="00F36C38"/>
    <w:rsid w:val="00F37587"/>
    <w:rsid w:val="00F44424"/>
    <w:rsid w:val="00F44635"/>
    <w:rsid w:val="00F4671F"/>
    <w:rsid w:val="00F46A47"/>
    <w:rsid w:val="00F47FEF"/>
    <w:rsid w:val="00F51305"/>
    <w:rsid w:val="00F533E0"/>
    <w:rsid w:val="00F5386C"/>
    <w:rsid w:val="00F53DD2"/>
    <w:rsid w:val="00F544B7"/>
    <w:rsid w:val="00F638E6"/>
    <w:rsid w:val="00F63AA6"/>
    <w:rsid w:val="00F64E67"/>
    <w:rsid w:val="00F667D6"/>
    <w:rsid w:val="00F703F2"/>
    <w:rsid w:val="00F71D92"/>
    <w:rsid w:val="00F756AA"/>
    <w:rsid w:val="00F77891"/>
    <w:rsid w:val="00F80975"/>
    <w:rsid w:val="00F813F1"/>
    <w:rsid w:val="00F841A7"/>
    <w:rsid w:val="00F844B2"/>
    <w:rsid w:val="00F84C17"/>
    <w:rsid w:val="00F8564F"/>
    <w:rsid w:val="00F856FA"/>
    <w:rsid w:val="00F8705F"/>
    <w:rsid w:val="00F91391"/>
    <w:rsid w:val="00F9147E"/>
    <w:rsid w:val="00F93843"/>
    <w:rsid w:val="00F947C3"/>
    <w:rsid w:val="00F949B6"/>
    <w:rsid w:val="00F9612F"/>
    <w:rsid w:val="00F96306"/>
    <w:rsid w:val="00F964A8"/>
    <w:rsid w:val="00FA01AA"/>
    <w:rsid w:val="00FA0903"/>
    <w:rsid w:val="00FA3928"/>
    <w:rsid w:val="00FA57B7"/>
    <w:rsid w:val="00FA6190"/>
    <w:rsid w:val="00FA64D2"/>
    <w:rsid w:val="00FA6CEC"/>
    <w:rsid w:val="00FA7158"/>
    <w:rsid w:val="00FB1958"/>
    <w:rsid w:val="00FB2304"/>
    <w:rsid w:val="00FC0FB9"/>
    <w:rsid w:val="00FC11C6"/>
    <w:rsid w:val="00FC1CC0"/>
    <w:rsid w:val="00FC24B1"/>
    <w:rsid w:val="00FC2C40"/>
    <w:rsid w:val="00FC3D21"/>
    <w:rsid w:val="00FC5D35"/>
    <w:rsid w:val="00FC5D85"/>
    <w:rsid w:val="00FC6213"/>
    <w:rsid w:val="00FC7C60"/>
    <w:rsid w:val="00FD06B9"/>
    <w:rsid w:val="00FD108A"/>
    <w:rsid w:val="00FD145A"/>
    <w:rsid w:val="00FD25B7"/>
    <w:rsid w:val="00FD2E8C"/>
    <w:rsid w:val="00FD3B36"/>
    <w:rsid w:val="00FD3F5D"/>
    <w:rsid w:val="00FD47D9"/>
    <w:rsid w:val="00FD4EBD"/>
    <w:rsid w:val="00FD53F0"/>
    <w:rsid w:val="00FD6AEC"/>
    <w:rsid w:val="00FD6F7B"/>
    <w:rsid w:val="00FD7660"/>
    <w:rsid w:val="00FD7694"/>
    <w:rsid w:val="00FD7FEB"/>
    <w:rsid w:val="00FE04A2"/>
    <w:rsid w:val="00FE1D9D"/>
    <w:rsid w:val="00FE27E4"/>
    <w:rsid w:val="00FE3680"/>
    <w:rsid w:val="00FE5F08"/>
    <w:rsid w:val="00FE7209"/>
    <w:rsid w:val="00FF0416"/>
    <w:rsid w:val="00FF1933"/>
    <w:rsid w:val="00FF2304"/>
    <w:rsid w:val="00FF5297"/>
    <w:rsid w:val="0198186C"/>
    <w:rsid w:val="01AC5DF9"/>
    <w:rsid w:val="01DD41C2"/>
    <w:rsid w:val="01E345AE"/>
    <w:rsid w:val="02790092"/>
    <w:rsid w:val="02F42900"/>
    <w:rsid w:val="02FA1195"/>
    <w:rsid w:val="0302618A"/>
    <w:rsid w:val="044429C2"/>
    <w:rsid w:val="04695794"/>
    <w:rsid w:val="04810C52"/>
    <w:rsid w:val="04A05004"/>
    <w:rsid w:val="055B7332"/>
    <w:rsid w:val="056A3FE9"/>
    <w:rsid w:val="059F4FD1"/>
    <w:rsid w:val="05BE2B4E"/>
    <w:rsid w:val="05D070DB"/>
    <w:rsid w:val="061D0302"/>
    <w:rsid w:val="064F66A3"/>
    <w:rsid w:val="066F200F"/>
    <w:rsid w:val="067C7D80"/>
    <w:rsid w:val="06A00B12"/>
    <w:rsid w:val="06D7755B"/>
    <w:rsid w:val="06E4576D"/>
    <w:rsid w:val="06E6452A"/>
    <w:rsid w:val="07205F42"/>
    <w:rsid w:val="072D7269"/>
    <w:rsid w:val="074273A6"/>
    <w:rsid w:val="07B77118"/>
    <w:rsid w:val="08254790"/>
    <w:rsid w:val="089963F4"/>
    <w:rsid w:val="08F03474"/>
    <w:rsid w:val="09162A16"/>
    <w:rsid w:val="091A7535"/>
    <w:rsid w:val="091D497D"/>
    <w:rsid w:val="092E369A"/>
    <w:rsid w:val="09B14F92"/>
    <w:rsid w:val="09BF626E"/>
    <w:rsid w:val="0A50402E"/>
    <w:rsid w:val="0A897EA0"/>
    <w:rsid w:val="0AB86C5C"/>
    <w:rsid w:val="0AC34AEB"/>
    <w:rsid w:val="0AD96324"/>
    <w:rsid w:val="0AEF58AD"/>
    <w:rsid w:val="0AFE39F5"/>
    <w:rsid w:val="0AFE687F"/>
    <w:rsid w:val="0B294C31"/>
    <w:rsid w:val="0B7F7677"/>
    <w:rsid w:val="0BDC6843"/>
    <w:rsid w:val="0BE307CB"/>
    <w:rsid w:val="0C1F073A"/>
    <w:rsid w:val="0C6101CD"/>
    <w:rsid w:val="0C7C38C4"/>
    <w:rsid w:val="0CC83B28"/>
    <w:rsid w:val="0CC87C49"/>
    <w:rsid w:val="0CCA3B52"/>
    <w:rsid w:val="0D344BBB"/>
    <w:rsid w:val="0DC437DB"/>
    <w:rsid w:val="0E1C4090"/>
    <w:rsid w:val="0E1C5AFD"/>
    <w:rsid w:val="0E3E5F3C"/>
    <w:rsid w:val="0E823F28"/>
    <w:rsid w:val="0E8D6C2C"/>
    <w:rsid w:val="0EBE69D9"/>
    <w:rsid w:val="0ECB20BE"/>
    <w:rsid w:val="0EEB113D"/>
    <w:rsid w:val="0F8B77D5"/>
    <w:rsid w:val="0FBE5D9F"/>
    <w:rsid w:val="0FD36B3B"/>
    <w:rsid w:val="0FD47E3C"/>
    <w:rsid w:val="1018216D"/>
    <w:rsid w:val="102173FB"/>
    <w:rsid w:val="10256C94"/>
    <w:rsid w:val="1028597F"/>
    <w:rsid w:val="1051696C"/>
    <w:rsid w:val="107728F9"/>
    <w:rsid w:val="107C0AD5"/>
    <w:rsid w:val="10AD1231"/>
    <w:rsid w:val="10B306BD"/>
    <w:rsid w:val="10FE73BE"/>
    <w:rsid w:val="111B4AA2"/>
    <w:rsid w:val="11497A7D"/>
    <w:rsid w:val="116D5365"/>
    <w:rsid w:val="121477AB"/>
    <w:rsid w:val="1220793F"/>
    <w:rsid w:val="1227630D"/>
    <w:rsid w:val="125D64CF"/>
    <w:rsid w:val="12B16A9E"/>
    <w:rsid w:val="13272F7A"/>
    <w:rsid w:val="13361405"/>
    <w:rsid w:val="137A2F78"/>
    <w:rsid w:val="13B9577F"/>
    <w:rsid w:val="1452749D"/>
    <w:rsid w:val="14922F3A"/>
    <w:rsid w:val="14FD2A2E"/>
    <w:rsid w:val="15081429"/>
    <w:rsid w:val="153D5CAE"/>
    <w:rsid w:val="158A718E"/>
    <w:rsid w:val="15EA5123"/>
    <w:rsid w:val="16313179"/>
    <w:rsid w:val="165923BB"/>
    <w:rsid w:val="16B56EA5"/>
    <w:rsid w:val="170610F8"/>
    <w:rsid w:val="17126E39"/>
    <w:rsid w:val="176A56C2"/>
    <w:rsid w:val="176D2C29"/>
    <w:rsid w:val="179C380B"/>
    <w:rsid w:val="17AB0959"/>
    <w:rsid w:val="17B648CC"/>
    <w:rsid w:val="17DE1291"/>
    <w:rsid w:val="18AB0FDA"/>
    <w:rsid w:val="18AD553C"/>
    <w:rsid w:val="197039DA"/>
    <w:rsid w:val="197772D6"/>
    <w:rsid w:val="19A67A64"/>
    <w:rsid w:val="19BF0C31"/>
    <w:rsid w:val="19E43962"/>
    <w:rsid w:val="1A6D597B"/>
    <w:rsid w:val="1ACC2467"/>
    <w:rsid w:val="1ACE4D14"/>
    <w:rsid w:val="1AD027EB"/>
    <w:rsid w:val="1B2C5E4B"/>
    <w:rsid w:val="1B4874D7"/>
    <w:rsid w:val="1C2844A0"/>
    <w:rsid w:val="1C525155"/>
    <w:rsid w:val="1C8E406A"/>
    <w:rsid w:val="1CF27B09"/>
    <w:rsid w:val="1CFF1026"/>
    <w:rsid w:val="1D9B7242"/>
    <w:rsid w:val="1DEA3522"/>
    <w:rsid w:val="1E053181"/>
    <w:rsid w:val="1E474BEE"/>
    <w:rsid w:val="1E7B2E90"/>
    <w:rsid w:val="1E835E6A"/>
    <w:rsid w:val="1EA705ED"/>
    <w:rsid w:val="1EB401AB"/>
    <w:rsid w:val="1EB67161"/>
    <w:rsid w:val="1F302C65"/>
    <w:rsid w:val="1F44792A"/>
    <w:rsid w:val="1F6670ED"/>
    <w:rsid w:val="1FE271D5"/>
    <w:rsid w:val="1FE501FD"/>
    <w:rsid w:val="1FEB5623"/>
    <w:rsid w:val="1FEF712E"/>
    <w:rsid w:val="20611216"/>
    <w:rsid w:val="20621FC3"/>
    <w:rsid w:val="20E35BE9"/>
    <w:rsid w:val="21156A1C"/>
    <w:rsid w:val="21310B1A"/>
    <w:rsid w:val="218A325D"/>
    <w:rsid w:val="22255D12"/>
    <w:rsid w:val="227605BB"/>
    <w:rsid w:val="22BD7457"/>
    <w:rsid w:val="22E36C68"/>
    <w:rsid w:val="23476928"/>
    <w:rsid w:val="23550037"/>
    <w:rsid w:val="235E3944"/>
    <w:rsid w:val="23B073D3"/>
    <w:rsid w:val="23E502C6"/>
    <w:rsid w:val="2422296D"/>
    <w:rsid w:val="2426102C"/>
    <w:rsid w:val="244E349E"/>
    <w:rsid w:val="24666EE4"/>
    <w:rsid w:val="24701946"/>
    <w:rsid w:val="24BA2272"/>
    <w:rsid w:val="25280AEE"/>
    <w:rsid w:val="25E42F4C"/>
    <w:rsid w:val="261074AD"/>
    <w:rsid w:val="261C46B1"/>
    <w:rsid w:val="267F4B9F"/>
    <w:rsid w:val="26F42E9C"/>
    <w:rsid w:val="27D87113"/>
    <w:rsid w:val="27E75A20"/>
    <w:rsid w:val="280D4269"/>
    <w:rsid w:val="284B0B33"/>
    <w:rsid w:val="289D1723"/>
    <w:rsid w:val="2914325F"/>
    <w:rsid w:val="29613214"/>
    <w:rsid w:val="2A2B045D"/>
    <w:rsid w:val="2A2F63DF"/>
    <w:rsid w:val="2A536944"/>
    <w:rsid w:val="2A68129C"/>
    <w:rsid w:val="2A703001"/>
    <w:rsid w:val="2ACA0963"/>
    <w:rsid w:val="2ACE5E57"/>
    <w:rsid w:val="2AFE6487"/>
    <w:rsid w:val="2B277B63"/>
    <w:rsid w:val="2B670D75"/>
    <w:rsid w:val="2B874C1C"/>
    <w:rsid w:val="2C073CF8"/>
    <w:rsid w:val="2C1F3615"/>
    <w:rsid w:val="2C4F7C16"/>
    <w:rsid w:val="2C743B66"/>
    <w:rsid w:val="2CAC008E"/>
    <w:rsid w:val="2CE23E10"/>
    <w:rsid w:val="2D63682A"/>
    <w:rsid w:val="2D8F7C42"/>
    <w:rsid w:val="2DE2584A"/>
    <w:rsid w:val="2E49213C"/>
    <w:rsid w:val="2E67006F"/>
    <w:rsid w:val="2E694D3E"/>
    <w:rsid w:val="2E773C34"/>
    <w:rsid w:val="2E875C48"/>
    <w:rsid w:val="2E9824AB"/>
    <w:rsid w:val="2E9B4249"/>
    <w:rsid w:val="2E9D17EB"/>
    <w:rsid w:val="2EB81304"/>
    <w:rsid w:val="2F2B230B"/>
    <w:rsid w:val="2F517B36"/>
    <w:rsid w:val="2F72633A"/>
    <w:rsid w:val="2F893355"/>
    <w:rsid w:val="2FC31341"/>
    <w:rsid w:val="2FD05083"/>
    <w:rsid w:val="305E03E8"/>
    <w:rsid w:val="3069595F"/>
    <w:rsid w:val="30843362"/>
    <w:rsid w:val="30C4049D"/>
    <w:rsid w:val="30CD07F3"/>
    <w:rsid w:val="30E365D5"/>
    <w:rsid w:val="30E766F3"/>
    <w:rsid w:val="313E08F3"/>
    <w:rsid w:val="31704514"/>
    <w:rsid w:val="31816DAF"/>
    <w:rsid w:val="31B1462B"/>
    <w:rsid w:val="32290279"/>
    <w:rsid w:val="32527C83"/>
    <w:rsid w:val="32655415"/>
    <w:rsid w:val="3294292F"/>
    <w:rsid w:val="32F07D5C"/>
    <w:rsid w:val="33A06705"/>
    <w:rsid w:val="33D80D3F"/>
    <w:rsid w:val="33EE637D"/>
    <w:rsid w:val="344352E2"/>
    <w:rsid w:val="34624864"/>
    <w:rsid w:val="346D778B"/>
    <w:rsid w:val="34AE59AA"/>
    <w:rsid w:val="34E63D4F"/>
    <w:rsid w:val="353A3B24"/>
    <w:rsid w:val="35746954"/>
    <w:rsid w:val="35B629C4"/>
    <w:rsid w:val="35F72828"/>
    <w:rsid w:val="3633583B"/>
    <w:rsid w:val="363C359C"/>
    <w:rsid w:val="367B0D86"/>
    <w:rsid w:val="369B06A2"/>
    <w:rsid w:val="36AB2F9F"/>
    <w:rsid w:val="36B27BFF"/>
    <w:rsid w:val="36DE2E4C"/>
    <w:rsid w:val="36F11025"/>
    <w:rsid w:val="37C125AD"/>
    <w:rsid w:val="37CB0B6E"/>
    <w:rsid w:val="37FB2519"/>
    <w:rsid w:val="3860698D"/>
    <w:rsid w:val="386F51CA"/>
    <w:rsid w:val="390943B3"/>
    <w:rsid w:val="391D76E1"/>
    <w:rsid w:val="39C2411A"/>
    <w:rsid w:val="39F111DE"/>
    <w:rsid w:val="3A1D3D59"/>
    <w:rsid w:val="3AA71527"/>
    <w:rsid w:val="3B7E6C11"/>
    <w:rsid w:val="3BAA4A5F"/>
    <w:rsid w:val="3C080FAE"/>
    <w:rsid w:val="3C541570"/>
    <w:rsid w:val="3C6E37E5"/>
    <w:rsid w:val="3C7922D7"/>
    <w:rsid w:val="3C9342B0"/>
    <w:rsid w:val="3CAD36D2"/>
    <w:rsid w:val="3CC81535"/>
    <w:rsid w:val="3CD26729"/>
    <w:rsid w:val="3CEA275C"/>
    <w:rsid w:val="3CEC25F5"/>
    <w:rsid w:val="3CF50FF2"/>
    <w:rsid w:val="3D052A2E"/>
    <w:rsid w:val="3D0659AA"/>
    <w:rsid w:val="3D602B13"/>
    <w:rsid w:val="3D8F09E6"/>
    <w:rsid w:val="3DB946E3"/>
    <w:rsid w:val="3E0755D2"/>
    <w:rsid w:val="3E9B4698"/>
    <w:rsid w:val="3EA7555E"/>
    <w:rsid w:val="3EA826CA"/>
    <w:rsid w:val="3EF35410"/>
    <w:rsid w:val="3EF64E80"/>
    <w:rsid w:val="3EF74D5D"/>
    <w:rsid w:val="3F6566F9"/>
    <w:rsid w:val="40095305"/>
    <w:rsid w:val="40115AEB"/>
    <w:rsid w:val="401869D9"/>
    <w:rsid w:val="4073545D"/>
    <w:rsid w:val="40EA2C99"/>
    <w:rsid w:val="411E4CFA"/>
    <w:rsid w:val="422C654A"/>
    <w:rsid w:val="42474BD5"/>
    <w:rsid w:val="42847BD2"/>
    <w:rsid w:val="428739CE"/>
    <w:rsid w:val="42BC3919"/>
    <w:rsid w:val="42F830BA"/>
    <w:rsid w:val="43001D3E"/>
    <w:rsid w:val="435D7C4C"/>
    <w:rsid w:val="4373669D"/>
    <w:rsid w:val="438927DA"/>
    <w:rsid w:val="43A10AE3"/>
    <w:rsid w:val="43A24D63"/>
    <w:rsid w:val="44C21E7F"/>
    <w:rsid w:val="44D409B2"/>
    <w:rsid w:val="4508749B"/>
    <w:rsid w:val="451A1619"/>
    <w:rsid w:val="4538652E"/>
    <w:rsid w:val="45446C5B"/>
    <w:rsid w:val="455A3BE0"/>
    <w:rsid w:val="461D5993"/>
    <w:rsid w:val="463E3B5B"/>
    <w:rsid w:val="46A40348"/>
    <w:rsid w:val="46A42944"/>
    <w:rsid w:val="46F44C0D"/>
    <w:rsid w:val="47F10090"/>
    <w:rsid w:val="480A6EB1"/>
    <w:rsid w:val="491178F4"/>
    <w:rsid w:val="494D402D"/>
    <w:rsid w:val="49810EE2"/>
    <w:rsid w:val="4A340D7B"/>
    <w:rsid w:val="4A5F084F"/>
    <w:rsid w:val="4A754721"/>
    <w:rsid w:val="4A83134F"/>
    <w:rsid w:val="4AD621E9"/>
    <w:rsid w:val="4B04790D"/>
    <w:rsid w:val="4B1C5E3D"/>
    <w:rsid w:val="4B3D2633"/>
    <w:rsid w:val="4B513EF9"/>
    <w:rsid w:val="4B8D60C9"/>
    <w:rsid w:val="4C795D79"/>
    <w:rsid w:val="4CA06FAD"/>
    <w:rsid w:val="4CC01258"/>
    <w:rsid w:val="4D5F0096"/>
    <w:rsid w:val="4D692F51"/>
    <w:rsid w:val="4D823B9B"/>
    <w:rsid w:val="4DC21407"/>
    <w:rsid w:val="4E1D544D"/>
    <w:rsid w:val="4E7E543D"/>
    <w:rsid w:val="4E8F4E02"/>
    <w:rsid w:val="4E927C05"/>
    <w:rsid w:val="4EB3025E"/>
    <w:rsid w:val="4F174104"/>
    <w:rsid w:val="4F262EAE"/>
    <w:rsid w:val="4FAA5715"/>
    <w:rsid w:val="4FD03A76"/>
    <w:rsid w:val="4FDA6D84"/>
    <w:rsid w:val="4FDD4C36"/>
    <w:rsid w:val="50090FD4"/>
    <w:rsid w:val="503A0AC9"/>
    <w:rsid w:val="50AC1BAF"/>
    <w:rsid w:val="513F6058"/>
    <w:rsid w:val="514F1E89"/>
    <w:rsid w:val="5214061D"/>
    <w:rsid w:val="526F6D01"/>
    <w:rsid w:val="52BF6755"/>
    <w:rsid w:val="52C553E8"/>
    <w:rsid w:val="531269BE"/>
    <w:rsid w:val="53417BDE"/>
    <w:rsid w:val="535E1B1A"/>
    <w:rsid w:val="538E4E0E"/>
    <w:rsid w:val="53986FA1"/>
    <w:rsid w:val="539B3D11"/>
    <w:rsid w:val="53CE4D8C"/>
    <w:rsid w:val="53FE35C2"/>
    <w:rsid w:val="540168F4"/>
    <w:rsid w:val="548430A3"/>
    <w:rsid w:val="55056B34"/>
    <w:rsid w:val="55684A1A"/>
    <w:rsid w:val="559521BD"/>
    <w:rsid w:val="55AD43BA"/>
    <w:rsid w:val="55C81083"/>
    <w:rsid w:val="55CA6BD2"/>
    <w:rsid w:val="56231C41"/>
    <w:rsid w:val="564163D1"/>
    <w:rsid w:val="56AC2568"/>
    <w:rsid w:val="56C41358"/>
    <w:rsid w:val="5782519E"/>
    <w:rsid w:val="57A44EC0"/>
    <w:rsid w:val="57DC3357"/>
    <w:rsid w:val="582664D1"/>
    <w:rsid w:val="58310F9B"/>
    <w:rsid w:val="58311772"/>
    <w:rsid w:val="583A6878"/>
    <w:rsid w:val="58754A86"/>
    <w:rsid w:val="587B2CDE"/>
    <w:rsid w:val="588A63B0"/>
    <w:rsid w:val="58E54DF2"/>
    <w:rsid w:val="593475CA"/>
    <w:rsid w:val="59BE55DC"/>
    <w:rsid w:val="59EC5D9C"/>
    <w:rsid w:val="5A1A7162"/>
    <w:rsid w:val="5A2F0903"/>
    <w:rsid w:val="5A3508BF"/>
    <w:rsid w:val="5A753690"/>
    <w:rsid w:val="5AC35526"/>
    <w:rsid w:val="5AD230A1"/>
    <w:rsid w:val="5AE75489"/>
    <w:rsid w:val="5B0E4680"/>
    <w:rsid w:val="5B543D4B"/>
    <w:rsid w:val="5C021D5C"/>
    <w:rsid w:val="5C12484B"/>
    <w:rsid w:val="5CD033D2"/>
    <w:rsid w:val="5CD746C6"/>
    <w:rsid w:val="5D02224E"/>
    <w:rsid w:val="5D0B433F"/>
    <w:rsid w:val="5D1F7DEB"/>
    <w:rsid w:val="5D256F17"/>
    <w:rsid w:val="5D566611"/>
    <w:rsid w:val="5D7A3273"/>
    <w:rsid w:val="5D896E22"/>
    <w:rsid w:val="5E0A4A50"/>
    <w:rsid w:val="5F2D0E8F"/>
    <w:rsid w:val="5FEB2BA4"/>
    <w:rsid w:val="609A4BC4"/>
    <w:rsid w:val="60F5158E"/>
    <w:rsid w:val="6104719B"/>
    <w:rsid w:val="6171498D"/>
    <w:rsid w:val="61EE441B"/>
    <w:rsid w:val="61F20540"/>
    <w:rsid w:val="620D3BAE"/>
    <w:rsid w:val="62483940"/>
    <w:rsid w:val="62756CD8"/>
    <w:rsid w:val="62C55526"/>
    <w:rsid w:val="62EE64CA"/>
    <w:rsid w:val="62F30E54"/>
    <w:rsid w:val="63003C41"/>
    <w:rsid w:val="63F7395E"/>
    <w:rsid w:val="64104514"/>
    <w:rsid w:val="642369C3"/>
    <w:rsid w:val="64433C52"/>
    <w:rsid w:val="645C4BBE"/>
    <w:rsid w:val="645D0573"/>
    <w:rsid w:val="64E533D4"/>
    <w:rsid w:val="65640DB5"/>
    <w:rsid w:val="65EF244B"/>
    <w:rsid w:val="66215B04"/>
    <w:rsid w:val="66266BF4"/>
    <w:rsid w:val="66342560"/>
    <w:rsid w:val="663F469F"/>
    <w:rsid w:val="667E3DD4"/>
    <w:rsid w:val="669B2A1A"/>
    <w:rsid w:val="66BA1864"/>
    <w:rsid w:val="66FD01A0"/>
    <w:rsid w:val="67893B07"/>
    <w:rsid w:val="67DD08A6"/>
    <w:rsid w:val="67F535C2"/>
    <w:rsid w:val="68A51D8F"/>
    <w:rsid w:val="68E63001"/>
    <w:rsid w:val="6902695F"/>
    <w:rsid w:val="692D337C"/>
    <w:rsid w:val="69507E77"/>
    <w:rsid w:val="69CE7367"/>
    <w:rsid w:val="6A3A435E"/>
    <w:rsid w:val="6A911D7B"/>
    <w:rsid w:val="6ABE35C7"/>
    <w:rsid w:val="6B3C4D16"/>
    <w:rsid w:val="6C0C66AB"/>
    <w:rsid w:val="6C1D5A8D"/>
    <w:rsid w:val="6C506D05"/>
    <w:rsid w:val="6CAB3449"/>
    <w:rsid w:val="6CB5299E"/>
    <w:rsid w:val="6CC91D04"/>
    <w:rsid w:val="6CD754CF"/>
    <w:rsid w:val="6CD9476D"/>
    <w:rsid w:val="6D3F6E6A"/>
    <w:rsid w:val="6E5626ED"/>
    <w:rsid w:val="6E6041EB"/>
    <w:rsid w:val="6E942999"/>
    <w:rsid w:val="6EB966E9"/>
    <w:rsid w:val="6F241291"/>
    <w:rsid w:val="6FCC795E"/>
    <w:rsid w:val="700A4990"/>
    <w:rsid w:val="7061300B"/>
    <w:rsid w:val="714C49C7"/>
    <w:rsid w:val="71EC67DB"/>
    <w:rsid w:val="72221950"/>
    <w:rsid w:val="72AD02ED"/>
    <w:rsid w:val="73C21591"/>
    <w:rsid w:val="74B06E8E"/>
    <w:rsid w:val="74E042F3"/>
    <w:rsid w:val="75001B2D"/>
    <w:rsid w:val="751A6115"/>
    <w:rsid w:val="752F13FF"/>
    <w:rsid w:val="75CD688F"/>
    <w:rsid w:val="765242FC"/>
    <w:rsid w:val="766B1D21"/>
    <w:rsid w:val="770E5CDE"/>
    <w:rsid w:val="772D017A"/>
    <w:rsid w:val="775D7768"/>
    <w:rsid w:val="780473EC"/>
    <w:rsid w:val="780B4978"/>
    <w:rsid w:val="781B18E6"/>
    <w:rsid w:val="790F45F0"/>
    <w:rsid w:val="7919031A"/>
    <w:rsid w:val="794022C6"/>
    <w:rsid w:val="7957552B"/>
    <w:rsid w:val="79CE505D"/>
    <w:rsid w:val="7A5B19C1"/>
    <w:rsid w:val="7A5C1D7E"/>
    <w:rsid w:val="7A6D4434"/>
    <w:rsid w:val="7A7B5E5C"/>
    <w:rsid w:val="7AC34054"/>
    <w:rsid w:val="7AD6524D"/>
    <w:rsid w:val="7AD71832"/>
    <w:rsid w:val="7B8F410F"/>
    <w:rsid w:val="7BF55D0D"/>
    <w:rsid w:val="7C2C1A43"/>
    <w:rsid w:val="7C2C344B"/>
    <w:rsid w:val="7D1D57F3"/>
    <w:rsid w:val="7D62210E"/>
    <w:rsid w:val="7DA737B9"/>
    <w:rsid w:val="7DF41070"/>
    <w:rsid w:val="7E4160B8"/>
    <w:rsid w:val="7E58CD7F"/>
    <w:rsid w:val="7E9140CF"/>
    <w:rsid w:val="7ED42FFD"/>
    <w:rsid w:val="7EFA5574"/>
    <w:rsid w:val="7FB421BD"/>
    <w:rsid w:val="7FE95FF3"/>
    <w:rsid w:val="DB7B4CCA"/>
    <w:rsid w:val="E7F74430"/>
    <w:rsid w:val="EF16F369"/>
    <w:rsid w:val="EF7FA2CF"/>
    <w:rsid w:val="EFEBBB11"/>
    <w:rsid w:val="FDC7A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semiHidden="0" w:name="index 8"/>
    <w:lsdException w:qFormat="1" w:unhideWhenUsed="0" w:uiPriority="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name="toc 8"/>
    <w:lsdException w:qFormat="1" w:uiPriority="0"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iPriority="99" w:semiHidden="0" w:name="header"/>
    <w:lsdException w:qFormat="1" w:uiPriority="99" w:semiHidden="0" w:name="footer"/>
    <w:lsdException w:qFormat="1" w:unhideWhenUsed="0" w:uiPriority="0" w:name="index heading"/>
    <w:lsdException w:qFormat="1" w:uiPriority="35" w:name="caption"/>
    <w:lsdException w:qFormat="1" w:unhideWhenUsed="0" w:uiPriority="0" w:name="table of figures"/>
    <w:lsdException w:qFormat="1" w:unhideWhenUsed="0" w:uiPriority="0" w:name="envelope address"/>
    <w:lsdException w:qFormat="1" w:unhideWhenUsed="0" w:uiPriority="0" w:name="envelope return"/>
    <w:lsdException w:qFormat="1" w:unhideWhenUsed="0" w:uiPriority="0" w:name="footnote reference"/>
    <w:lsdException w:qFormat="1" w:uiPriority="0" w:semiHidden="0" w:name="annotation reference"/>
    <w:lsdException w:qFormat="1" w:unhideWhenUsed="0" w:uiPriority="0" w:name="line number"/>
    <w:lsdException w:qFormat="1" w:uiPriority="99"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nhideWhenUsed="0"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99" w:semiHidden="0" w:name="Body Text"/>
    <w:lsdException w:qFormat="1" w:uiPriority="99" w:semiHidden="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semiHidden="0" w:name="Date"/>
    <w:lsdException w:qFormat="1" w:uiPriority="0" w:semiHidden="0" w:name="Body Text First Indent"/>
    <w:lsdException w:qFormat="1" w:uiPriority="0" w:semiHidden="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nhideWhenUsed="0"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iPriority="99" w:semiHidden="0" w:name="Normal (Web)"/>
    <w:lsdException w:qFormat="1" w:unhideWhenUsed="0" w:uiPriority="0" w:name="HTML Acronym"/>
    <w:lsdException w:qFormat="1" w:unhideWhenUsed="0"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name="HTML Preformatted"/>
    <w:lsdException w:qFormat="1" w:unhideWhenUsed="0" w:uiPriority="0" w:semiHidden="0" w:name="HTML Sample"/>
    <w:lsdException w:qFormat="1" w:unhideWhenUsed="0" w:uiPriority="0" w:name="HTML Typewriter"/>
    <w:lsdException w:qFormat="1" w:unhideWhenUsed="0" w:uiPriority="0" w:semiHidden="0" w:name="HTML Variable"/>
    <w:lsdException w:qFormat="1" w:uiPriority="99" w:name="Normal Table"/>
    <w:lsdException w:qFormat="1"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iPriority="0" w:semiHidden="0" w:name="Balloon Text"/>
    <w:lsdException w:qFormat="1" w:unhideWhenUsed="0" w:uiPriority="0" w:semiHidden="0" w:name="Table Grid"/>
    <w:lsdException w:qFormat="1" w:unhideWhenUsed="0"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6"/>
    <w:qFormat/>
    <w:uiPriority w:val="0"/>
    <w:pPr>
      <w:keepNext/>
      <w:keepLines/>
      <w:numPr>
        <w:ilvl w:val="0"/>
        <w:numId w:val="1"/>
      </w:numPr>
      <w:tabs>
        <w:tab w:val="left" w:pos="1080"/>
      </w:tabs>
      <w:spacing w:before="340" w:after="330" w:line="578" w:lineRule="auto"/>
      <w:outlineLvl w:val="0"/>
    </w:pPr>
    <w:rPr>
      <w:b/>
      <w:bCs/>
      <w:kern w:val="44"/>
      <w:sz w:val="44"/>
      <w:szCs w:val="44"/>
    </w:rPr>
  </w:style>
  <w:style w:type="paragraph" w:styleId="3">
    <w:name w:val="heading 2"/>
    <w:basedOn w:val="1"/>
    <w:next w:val="1"/>
    <w:link w:val="147"/>
    <w:qFormat/>
    <w:uiPriority w:val="0"/>
    <w:pPr>
      <w:keepNext/>
      <w:keepLines/>
      <w:numPr>
        <w:ilvl w:val="1"/>
        <w:numId w:val="1"/>
      </w:numPr>
      <w:tabs>
        <w:tab w:val="left" w:pos="720"/>
      </w:tabs>
      <w:spacing w:before="260" w:after="260" w:line="416" w:lineRule="auto"/>
      <w:outlineLvl w:val="1"/>
    </w:pPr>
    <w:rPr>
      <w:rFonts w:ascii="Cambria" w:hAnsi="Cambria"/>
      <w:b/>
      <w:bCs/>
      <w:sz w:val="32"/>
      <w:szCs w:val="32"/>
    </w:rPr>
  </w:style>
  <w:style w:type="paragraph" w:styleId="4">
    <w:name w:val="heading 3"/>
    <w:basedOn w:val="1"/>
    <w:next w:val="1"/>
    <w:link w:val="148"/>
    <w:qFormat/>
    <w:uiPriority w:val="0"/>
    <w:pPr>
      <w:keepNext/>
      <w:keepLines/>
      <w:numPr>
        <w:ilvl w:val="2"/>
        <w:numId w:val="1"/>
      </w:numPr>
      <w:tabs>
        <w:tab w:val="left" w:pos="720"/>
      </w:tabs>
      <w:spacing w:before="260" w:after="260" w:line="416" w:lineRule="auto"/>
      <w:outlineLvl w:val="2"/>
    </w:pPr>
    <w:rPr>
      <w:b/>
      <w:bCs/>
      <w:sz w:val="32"/>
      <w:szCs w:val="32"/>
    </w:rPr>
  </w:style>
  <w:style w:type="paragraph" w:styleId="5">
    <w:name w:val="heading 4"/>
    <w:basedOn w:val="1"/>
    <w:next w:val="1"/>
    <w:link w:val="149"/>
    <w:qFormat/>
    <w:uiPriority w:val="0"/>
    <w:pPr>
      <w:widowControl/>
      <w:numPr>
        <w:ilvl w:val="3"/>
        <w:numId w:val="1"/>
      </w:numPr>
      <w:tabs>
        <w:tab w:val="left" w:pos="864"/>
      </w:tabs>
      <w:jc w:val="left"/>
      <w:outlineLvl w:val="3"/>
    </w:pPr>
    <w:rPr>
      <w:rFonts w:ascii="宋体" w:hAnsi="宋体" w:cs="宋体"/>
      <w:b/>
      <w:bCs/>
      <w:kern w:val="0"/>
      <w:sz w:val="24"/>
      <w:szCs w:val="24"/>
    </w:rPr>
  </w:style>
  <w:style w:type="paragraph" w:styleId="6">
    <w:name w:val="heading 5"/>
    <w:basedOn w:val="1"/>
    <w:next w:val="1"/>
    <w:link w:val="150"/>
    <w:qFormat/>
    <w:uiPriority w:val="0"/>
    <w:pPr>
      <w:ind w:left="1008" w:hanging="432"/>
      <w:outlineLvl w:val="4"/>
    </w:pPr>
    <w:rPr>
      <w:rFonts w:ascii="Times New Roman" w:hAnsi="Times New Roman"/>
      <w:kern w:val="0"/>
      <w:sz w:val="20"/>
      <w:szCs w:val="20"/>
    </w:rPr>
  </w:style>
  <w:style w:type="paragraph" w:styleId="7">
    <w:name w:val="heading 6"/>
    <w:basedOn w:val="1"/>
    <w:next w:val="1"/>
    <w:link w:val="151"/>
    <w:qFormat/>
    <w:uiPriority w:val="0"/>
    <w:pPr>
      <w:ind w:left="1152" w:hanging="432"/>
      <w:outlineLvl w:val="5"/>
    </w:pPr>
    <w:rPr>
      <w:rFonts w:ascii="Times New Roman" w:hAnsi="Times New Roman"/>
      <w:kern w:val="0"/>
      <w:sz w:val="20"/>
      <w:szCs w:val="20"/>
    </w:rPr>
  </w:style>
  <w:style w:type="paragraph" w:styleId="8">
    <w:name w:val="heading 7"/>
    <w:basedOn w:val="1"/>
    <w:next w:val="1"/>
    <w:link w:val="152"/>
    <w:qFormat/>
    <w:uiPriority w:val="0"/>
    <w:pPr>
      <w:keepNext/>
      <w:keepLines/>
      <w:numPr>
        <w:ilvl w:val="6"/>
        <w:numId w:val="1"/>
      </w:numPr>
      <w:tabs>
        <w:tab w:val="left" w:pos="1296"/>
      </w:tabs>
      <w:spacing w:before="240" w:after="64" w:line="320" w:lineRule="auto"/>
      <w:outlineLvl w:val="6"/>
    </w:pPr>
    <w:rPr>
      <w:b/>
      <w:bCs/>
      <w:sz w:val="24"/>
      <w:szCs w:val="24"/>
    </w:rPr>
  </w:style>
  <w:style w:type="paragraph" w:styleId="9">
    <w:name w:val="heading 8"/>
    <w:basedOn w:val="1"/>
    <w:next w:val="1"/>
    <w:link w:val="153"/>
    <w:qFormat/>
    <w:uiPriority w:val="0"/>
    <w:pPr>
      <w:ind w:left="1440" w:hanging="432"/>
      <w:outlineLvl w:val="7"/>
    </w:pPr>
    <w:rPr>
      <w:rFonts w:ascii="Times New Roman" w:hAnsi="Times New Roman"/>
      <w:kern w:val="0"/>
      <w:sz w:val="20"/>
      <w:szCs w:val="20"/>
    </w:rPr>
  </w:style>
  <w:style w:type="paragraph" w:styleId="10">
    <w:name w:val="heading 9"/>
    <w:basedOn w:val="1"/>
    <w:next w:val="1"/>
    <w:link w:val="154"/>
    <w:qFormat/>
    <w:uiPriority w:val="0"/>
    <w:pPr>
      <w:ind w:left="1584" w:hanging="144"/>
      <w:outlineLvl w:val="8"/>
    </w:pPr>
    <w:rPr>
      <w:rFonts w:ascii="Times New Roman" w:hAnsi="Times New Roman"/>
      <w:kern w:val="0"/>
      <w:sz w:val="20"/>
      <w:szCs w:val="20"/>
    </w:rPr>
  </w:style>
  <w:style w:type="character" w:default="1" w:styleId="128">
    <w:name w:val="Default Paragraph Font"/>
    <w:semiHidden/>
    <w:unhideWhenUsed/>
    <w:qFormat/>
    <w:uiPriority w:val="1"/>
  </w:style>
  <w:style w:type="table" w:default="1" w:styleId="83">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qFormat/>
    <w:uiPriority w:val="0"/>
    <w:pPr>
      <w:ind w:left="100" w:leftChars="400" w:hanging="200" w:hangingChars="200"/>
    </w:pPr>
    <w:rPr>
      <w:rFonts w:ascii="Times New Roman" w:hAnsi="Times New Roman"/>
      <w:szCs w:val="24"/>
    </w:rPr>
  </w:style>
  <w:style w:type="paragraph" w:styleId="12">
    <w:name w:val="toc 7"/>
    <w:basedOn w:val="1"/>
    <w:next w:val="1"/>
    <w:unhideWhenUsed/>
    <w:qFormat/>
    <w:uiPriority w:val="0"/>
    <w:pPr>
      <w:ind w:left="2520" w:leftChars="1200"/>
    </w:pPr>
  </w:style>
  <w:style w:type="paragraph" w:styleId="13">
    <w:name w:val="List Number 2"/>
    <w:basedOn w:val="1"/>
    <w:semiHidden/>
    <w:qFormat/>
    <w:uiPriority w:val="0"/>
    <w:pPr>
      <w:tabs>
        <w:tab w:val="left" w:pos="780"/>
      </w:tabs>
      <w:ind w:left="780" w:hanging="360"/>
    </w:pPr>
    <w:rPr>
      <w:rFonts w:ascii="Times New Roman" w:hAnsi="Times New Roman"/>
      <w:szCs w:val="24"/>
    </w:rPr>
  </w:style>
  <w:style w:type="paragraph" w:styleId="14">
    <w:name w:val="Note Heading"/>
    <w:basedOn w:val="1"/>
    <w:next w:val="1"/>
    <w:link w:val="189"/>
    <w:semiHidden/>
    <w:qFormat/>
    <w:uiPriority w:val="0"/>
    <w:pPr>
      <w:jc w:val="center"/>
    </w:pPr>
    <w:rPr>
      <w:rFonts w:ascii="Times New Roman" w:hAnsi="Times New Roman"/>
      <w:szCs w:val="24"/>
    </w:rPr>
  </w:style>
  <w:style w:type="paragraph" w:styleId="15">
    <w:name w:val="List Bullet 4"/>
    <w:basedOn w:val="1"/>
    <w:semiHidden/>
    <w:qFormat/>
    <w:uiPriority w:val="0"/>
    <w:pPr>
      <w:tabs>
        <w:tab w:val="left" w:pos="1620"/>
      </w:tabs>
      <w:ind w:left="1620" w:hanging="360"/>
    </w:pPr>
    <w:rPr>
      <w:rFonts w:ascii="Times New Roman" w:hAnsi="Times New Roman"/>
      <w:szCs w:val="24"/>
    </w:rPr>
  </w:style>
  <w:style w:type="paragraph" w:styleId="16">
    <w:name w:val="index 8"/>
    <w:basedOn w:val="1"/>
    <w:next w:val="1"/>
    <w:qFormat/>
    <w:uiPriority w:val="0"/>
    <w:pPr>
      <w:ind w:left="1400" w:leftChars="1400"/>
    </w:pPr>
    <w:rPr>
      <w:rFonts w:ascii="Times New Roman" w:hAnsi="Times New Roman"/>
      <w:szCs w:val="24"/>
    </w:rPr>
  </w:style>
  <w:style w:type="paragraph" w:styleId="17">
    <w:name w:val="E-mail Signature"/>
    <w:basedOn w:val="1"/>
    <w:link w:val="190"/>
    <w:semiHidden/>
    <w:qFormat/>
    <w:uiPriority w:val="0"/>
    <w:rPr>
      <w:rFonts w:ascii="Times New Roman" w:hAnsi="Times New Roman"/>
      <w:szCs w:val="24"/>
    </w:rPr>
  </w:style>
  <w:style w:type="paragraph" w:styleId="18">
    <w:name w:val="List Number"/>
    <w:basedOn w:val="1"/>
    <w:semiHidden/>
    <w:qFormat/>
    <w:uiPriority w:val="0"/>
    <w:pPr>
      <w:tabs>
        <w:tab w:val="left" w:pos="360"/>
      </w:tabs>
      <w:ind w:left="360" w:hanging="360"/>
    </w:pPr>
    <w:rPr>
      <w:rFonts w:ascii="Times New Roman" w:hAnsi="Times New Roman"/>
      <w:szCs w:val="24"/>
    </w:rPr>
  </w:style>
  <w:style w:type="paragraph" w:styleId="19">
    <w:name w:val="Normal Indent"/>
    <w:basedOn w:val="1"/>
    <w:qFormat/>
    <w:uiPriority w:val="0"/>
    <w:pPr>
      <w:tabs>
        <w:tab w:val="left" w:pos="4680"/>
      </w:tabs>
      <w:spacing w:beforeLines="50" w:line="300" w:lineRule="auto"/>
      <w:ind w:firstLine="420"/>
    </w:pPr>
    <w:rPr>
      <w:rFonts w:ascii="Times New Roman" w:hAnsi="Times New Roman"/>
      <w:bCs/>
      <w:szCs w:val="21"/>
    </w:rPr>
  </w:style>
  <w:style w:type="paragraph" w:styleId="20">
    <w:name w:val="index 5"/>
    <w:basedOn w:val="1"/>
    <w:next w:val="1"/>
    <w:semiHidden/>
    <w:qFormat/>
    <w:uiPriority w:val="0"/>
    <w:pPr>
      <w:ind w:left="1050" w:hanging="210"/>
      <w:jc w:val="left"/>
    </w:pPr>
    <w:rPr>
      <w:rFonts w:ascii="Times New Roman" w:hAnsi="Times New Roman"/>
      <w:sz w:val="20"/>
      <w:szCs w:val="20"/>
    </w:rPr>
  </w:style>
  <w:style w:type="paragraph" w:styleId="21">
    <w:name w:val="List Bullet"/>
    <w:basedOn w:val="1"/>
    <w:semiHidden/>
    <w:qFormat/>
    <w:uiPriority w:val="0"/>
    <w:pPr>
      <w:tabs>
        <w:tab w:val="left" w:pos="360"/>
      </w:tabs>
      <w:ind w:left="360" w:hanging="360"/>
    </w:pPr>
    <w:rPr>
      <w:rFonts w:ascii="Times New Roman" w:hAnsi="Times New Roman"/>
      <w:szCs w:val="24"/>
    </w:rPr>
  </w:style>
  <w:style w:type="paragraph" w:styleId="22">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23">
    <w:name w:val="Document Map"/>
    <w:basedOn w:val="1"/>
    <w:link w:val="168"/>
    <w:unhideWhenUsed/>
    <w:qFormat/>
    <w:uiPriority w:val="0"/>
    <w:rPr>
      <w:rFonts w:ascii="宋体"/>
      <w:sz w:val="18"/>
      <w:szCs w:val="18"/>
    </w:rPr>
  </w:style>
  <w:style w:type="paragraph" w:styleId="24">
    <w:name w:val="toa heading"/>
    <w:basedOn w:val="1"/>
    <w:next w:val="1"/>
    <w:semiHidden/>
    <w:qFormat/>
    <w:uiPriority w:val="0"/>
    <w:pPr>
      <w:autoSpaceDE w:val="0"/>
      <w:autoSpaceDN w:val="0"/>
      <w:adjustRightInd w:val="0"/>
      <w:spacing w:before="120" w:after="60" w:line="360" w:lineRule="auto"/>
      <w:ind w:right="-425"/>
    </w:pPr>
    <w:rPr>
      <w:rFonts w:ascii="Arial" w:hAnsi="Arial"/>
      <w:color w:val="000000"/>
      <w:sz w:val="24"/>
      <w:szCs w:val="20"/>
    </w:rPr>
  </w:style>
  <w:style w:type="paragraph" w:styleId="25">
    <w:name w:val="annotation text"/>
    <w:basedOn w:val="1"/>
    <w:link w:val="160"/>
    <w:unhideWhenUsed/>
    <w:qFormat/>
    <w:uiPriority w:val="0"/>
    <w:pPr>
      <w:jc w:val="left"/>
    </w:pPr>
  </w:style>
  <w:style w:type="paragraph" w:styleId="26">
    <w:name w:val="index 6"/>
    <w:basedOn w:val="1"/>
    <w:next w:val="1"/>
    <w:semiHidden/>
    <w:qFormat/>
    <w:uiPriority w:val="0"/>
    <w:pPr>
      <w:ind w:left="1260" w:hanging="210"/>
      <w:jc w:val="left"/>
    </w:pPr>
    <w:rPr>
      <w:rFonts w:ascii="Times New Roman" w:hAnsi="Times New Roman"/>
      <w:sz w:val="20"/>
      <w:szCs w:val="20"/>
    </w:rPr>
  </w:style>
  <w:style w:type="paragraph" w:styleId="27">
    <w:name w:val="Salutation"/>
    <w:basedOn w:val="1"/>
    <w:next w:val="1"/>
    <w:link w:val="191"/>
    <w:semiHidden/>
    <w:qFormat/>
    <w:uiPriority w:val="0"/>
    <w:rPr>
      <w:rFonts w:ascii="Times New Roman" w:hAnsi="Times New Roman"/>
      <w:szCs w:val="24"/>
    </w:rPr>
  </w:style>
  <w:style w:type="paragraph" w:styleId="28">
    <w:name w:val="Body Text 3"/>
    <w:basedOn w:val="1"/>
    <w:link w:val="192"/>
    <w:semiHidden/>
    <w:qFormat/>
    <w:uiPriority w:val="0"/>
    <w:pPr>
      <w:spacing w:after="120"/>
    </w:pPr>
    <w:rPr>
      <w:rFonts w:ascii="Times New Roman" w:hAnsi="Times New Roman"/>
      <w:sz w:val="16"/>
      <w:szCs w:val="16"/>
    </w:rPr>
  </w:style>
  <w:style w:type="paragraph" w:styleId="29">
    <w:name w:val="Closing"/>
    <w:basedOn w:val="1"/>
    <w:link w:val="193"/>
    <w:semiHidden/>
    <w:qFormat/>
    <w:uiPriority w:val="0"/>
    <w:pPr>
      <w:ind w:left="100" w:leftChars="2100"/>
    </w:pPr>
    <w:rPr>
      <w:rFonts w:ascii="Times New Roman" w:hAnsi="Times New Roman"/>
      <w:szCs w:val="24"/>
    </w:rPr>
  </w:style>
  <w:style w:type="paragraph" w:styleId="30">
    <w:name w:val="List Bullet 3"/>
    <w:basedOn w:val="1"/>
    <w:semiHidden/>
    <w:qFormat/>
    <w:uiPriority w:val="0"/>
    <w:pPr>
      <w:tabs>
        <w:tab w:val="left" w:pos="1200"/>
      </w:tabs>
      <w:ind w:left="1200" w:hanging="360"/>
    </w:pPr>
    <w:rPr>
      <w:rFonts w:ascii="Times New Roman" w:hAnsi="Times New Roman"/>
      <w:szCs w:val="24"/>
    </w:rPr>
  </w:style>
  <w:style w:type="paragraph" w:styleId="31">
    <w:name w:val="Body Text"/>
    <w:basedOn w:val="1"/>
    <w:next w:val="1"/>
    <w:link w:val="161"/>
    <w:qFormat/>
    <w:uiPriority w:val="99"/>
    <w:pPr>
      <w:spacing w:line="360" w:lineRule="auto"/>
    </w:pPr>
    <w:rPr>
      <w:rFonts w:ascii="宋体" w:hAnsi="宋体"/>
      <w:kern w:val="0"/>
      <w:sz w:val="24"/>
      <w:szCs w:val="24"/>
    </w:rPr>
  </w:style>
  <w:style w:type="paragraph" w:styleId="32">
    <w:name w:val="Body Text Indent"/>
    <w:basedOn w:val="1"/>
    <w:link w:val="159"/>
    <w:unhideWhenUsed/>
    <w:qFormat/>
    <w:uiPriority w:val="99"/>
    <w:pPr>
      <w:spacing w:after="120"/>
      <w:ind w:left="420" w:leftChars="200"/>
    </w:pPr>
  </w:style>
  <w:style w:type="paragraph" w:styleId="33">
    <w:name w:val="List Number 3"/>
    <w:basedOn w:val="1"/>
    <w:semiHidden/>
    <w:qFormat/>
    <w:uiPriority w:val="0"/>
    <w:pPr>
      <w:tabs>
        <w:tab w:val="left" w:pos="1200"/>
      </w:tabs>
      <w:ind w:left="1200" w:hanging="360"/>
    </w:pPr>
    <w:rPr>
      <w:rFonts w:ascii="Times New Roman" w:hAnsi="Times New Roman"/>
      <w:szCs w:val="24"/>
    </w:rPr>
  </w:style>
  <w:style w:type="paragraph" w:styleId="34">
    <w:name w:val="List 2"/>
    <w:basedOn w:val="1"/>
    <w:semiHidden/>
    <w:qFormat/>
    <w:uiPriority w:val="0"/>
    <w:pPr>
      <w:ind w:left="100" w:leftChars="200" w:hanging="200" w:hangingChars="200"/>
    </w:pPr>
    <w:rPr>
      <w:rFonts w:ascii="Times New Roman" w:hAnsi="Times New Roman"/>
      <w:szCs w:val="24"/>
    </w:rPr>
  </w:style>
  <w:style w:type="paragraph" w:styleId="35">
    <w:name w:val="List Continue"/>
    <w:basedOn w:val="1"/>
    <w:semiHidden/>
    <w:qFormat/>
    <w:uiPriority w:val="0"/>
    <w:pPr>
      <w:spacing w:after="120"/>
      <w:ind w:left="420" w:leftChars="200"/>
    </w:pPr>
    <w:rPr>
      <w:rFonts w:ascii="Times New Roman" w:hAnsi="Times New Roman"/>
      <w:szCs w:val="24"/>
    </w:rPr>
  </w:style>
  <w:style w:type="paragraph" w:styleId="36">
    <w:name w:val="Block Text"/>
    <w:basedOn w:val="1"/>
    <w:semiHidden/>
    <w:qFormat/>
    <w:uiPriority w:val="0"/>
    <w:pPr>
      <w:spacing w:after="120"/>
      <w:ind w:left="1440" w:leftChars="700" w:right="1440" w:rightChars="700"/>
    </w:pPr>
    <w:rPr>
      <w:rFonts w:ascii="Times New Roman" w:hAnsi="Times New Roman"/>
      <w:szCs w:val="24"/>
    </w:rPr>
  </w:style>
  <w:style w:type="paragraph" w:styleId="37">
    <w:name w:val="List Bullet 2"/>
    <w:basedOn w:val="1"/>
    <w:semiHidden/>
    <w:qFormat/>
    <w:uiPriority w:val="0"/>
    <w:pPr>
      <w:tabs>
        <w:tab w:val="left" w:pos="780"/>
      </w:tabs>
      <w:ind w:left="780" w:hanging="360"/>
    </w:pPr>
    <w:rPr>
      <w:rFonts w:ascii="Times New Roman" w:hAnsi="Times New Roman"/>
      <w:szCs w:val="24"/>
    </w:rPr>
  </w:style>
  <w:style w:type="paragraph" w:styleId="38">
    <w:name w:val="HTML Address"/>
    <w:basedOn w:val="1"/>
    <w:link w:val="194"/>
    <w:semiHidden/>
    <w:qFormat/>
    <w:uiPriority w:val="0"/>
    <w:rPr>
      <w:rFonts w:ascii="Times New Roman" w:hAnsi="Times New Roman"/>
      <w:i/>
      <w:iCs/>
      <w:szCs w:val="24"/>
    </w:rPr>
  </w:style>
  <w:style w:type="paragraph" w:styleId="39">
    <w:name w:val="index 4"/>
    <w:basedOn w:val="1"/>
    <w:next w:val="1"/>
    <w:semiHidden/>
    <w:qFormat/>
    <w:uiPriority w:val="0"/>
    <w:pPr>
      <w:ind w:left="840" w:hanging="210"/>
      <w:jc w:val="left"/>
    </w:pPr>
    <w:rPr>
      <w:rFonts w:ascii="Times New Roman" w:hAnsi="Times New Roman"/>
      <w:sz w:val="20"/>
      <w:szCs w:val="20"/>
    </w:rPr>
  </w:style>
  <w:style w:type="paragraph" w:styleId="40">
    <w:name w:val="toc 5"/>
    <w:basedOn w:val="1"/>
    <w:next w:val="1"/>
    <w:unhideWhenUsed/>
    <w:qFormat/>
    <w:uiPriority w:val="0"/>
    <w:pPr>
      <w:ind w:left="1680" w:leftChars="800"/>
    </w:pPr>
  </w:style>
  <w:style w:type="paragraph" w:styleId="41">
    <w:name w:val="toc 3"/>
    <w:basedOn w:val="1"/>
    <w:next w:val="1"/>
    <w:unhideWhenUsed/>
    <w:qFormat/>
    <w:uiPriority w:val="39"/>
    <w:pPr>
      <w:ind w:left="840" w:leftChars="400"/>
    </w:pPr>
  </w:style>
  <w:style w:type="paragraph" w:styleId="42">
    <w:name w:val="Plain Text"/>
    <w:basedOn w:val="1"/>
    <w:next w:val="16"/>
    <w:link w:val="164"/>
    <w:qFormat/>
    <w:uiPriority w:val="0"/>
    <w:rPr>
      <w:rFonts w:ascii="宋体" w:hAnsi="Courier New"/>
      <w:szCs w:val="21"/>
    </w:rPr>
  </w:style>
  <w:style w:type="paragraph" w:styleId="43">
    <w:name w:val="List Bullet 5"/>
    <w:basedOn w:val="1"/>
    <w:semiHidden/>
    <w:qFormat/>
    <w:uiPriority w:val="0"/>
    <w:pPr>
      <w:tabs>
        <w:tab w:val="left" w:pos="2040"/>
      </w:tabs>
      <w:ind w:left="2040" w:hanging="360"/>
    </w:pPr>
    <w:rPr>
      <w:rFonts w:ascii="Times New Roman" w:hAnsi="Times New Roman"/>
      <w:szCs w:val="24"/>
    </w:rPr>
  </w:style>
  <w:style w:type="paragraph" w:styleId="44">
    <w:name w:val="List Number 4"/>
    <w:basedOn w:val="1"/>
    <w:semiHidden/>
    <w:qFormat/>
    <w:uiPriority w:val="0"/>
    <w:pPr>
      <w:tabs>
        <w:tab w:val="left" w:pos="1620"/>
      </w:tabs>
      <w:ind w:left="1620" w:hanging="360"/>
    </w:pPr>
    <w:rPr>
      <w:rFonts w:ascii="Times New Roman" w:hAnsi="Times New Roman"/>
      <w:szCs w:val="24"/>
    </w:rPr>
  </w:style>
  <w:style w:type="paragraph" w:styleId="45">
    <w:name w:val="toc 8"/>
    <w:basedOn w:val="1"/>
    <w:next w:val="1"/>
    <w:semiHidden/>
    <w:qFormat/>
    <w:uiPriority w:val="0"/>
    <w:pPr>
      <w:ind w:left="2940" w:leftChars="1400"/>
    </w:pPr>
  </w:style>
  <w:style w:type="paragraph" w:styleId="46">
    <w:name w:val="index 3"/>
    <w:basedOn w:val="1"/>
    <w:next w:val="1"/>
    <w:semiHidden/>
    <w:qFormat/>
    <w:uiPriority w:val="0"/>
    <w:pPr>
      <w:ind w:left="630" w:hanging="210"/>
      <w:jc w:val="left"/>
    </w:pPr>
    <w:rPr>
      <w:rFonts w:ascii="Times New Roman" w:hAnsi="Times New Roman"/>
      <w:sz w:val="20"/>
      <w:szCs w:val="20"/>
    </w:rPr>
  </w:style>
  <w:style w:type="paragraph" w:styleId="47">
    <w:name w:val="Date"/>
    <w:basedOn w:val="1"/>
    <w:next w:val="1"/>
    <w:link w:val="195"/>
    <w:unhideWhenUsed/>
    <w:qFormat/>
    <w:uiPriority w:val="0"/>
    <w:pPr>
      <w:ind w:left="100" w:leftChars="2500"/>
    </w:pPr>
    <w:rPr>
      <w:rFonts w:ascii="Times New Roman" w:hAnsi="Times New Roman"/>
      <w:szCs w:val="20"/>
    </w:rPr>
  </w:style>
  <w:style w:type="paragraph" w:styleId="48">
    <w:name w:val="Body Text Indent 2"/>
    <w:basedOn w:val="1"/>
    <w:link w:val="196"/>
    <w:semiHidden/>
    <w:qFormat/>
    <w:uiPriority w:val="0"/>
    <w:pPr>
      <w:spacing w:after="120" w:line="480" w:lineRule="auto"/>
      <w:ind w:left="420" w:leftChars="200"/>
    </w:pPr>
    <w:rPr>
      <w:rFonts w:ascii="Times New Roman" w:hAnsi="Times New Roman"/>
      <w:szCs w:val="24"/>
    </w:rPr>
  </w:style>
  <w:style w:type="paragraph" w:styleId="49">
    <w:name w:val="endnote text"/>
    <w:basedOn w:val="1"/>
    <w:link w:val="197"/>
    <w:semiHidden/>
    <w:qFormat/>
    <w:uiPriority w:val="0"/>
    <w:pPr>
      <w:snapToGrid w:val="0"/>
      <w:jc w:val="left"/>
    </w:pPr>
    <w:rPr>
      <w:rFonts w:ascii="Times New Roman" w:hAnsi="Times New Roman"/>
      <w:szCs w:val="24"/>
    </w:rPr>
  </w:style>
  <w:style w:type="paragraph" w:styleId="50">
    <w:name w:val="List Continue 5"/>
    <w:basedOn w:val="1"/>
    <w:semiHidden/>
    <w:qFormat/>
    <w:uiPriority w:val="0"/>
    <w:pPr>
      <w:spacing w:after="120"/>
      <w:ind w:left="2100" w:leftChars="1000"/>
    </w:pPr>
    <w:rPr>
      <w:rFonts w:ascii="Times New Roman" w:hAnsi="Times New Roman"/>
      <w:szCs w:val="24"/>
    </w:rPr>
  </w:style>
  <w:style w:type="paragraph" w:styleId="51">
    <w:name w:val="Balloon Text"/>
    <w:basedOn w:val="1"/>
    <w:link w:val="163"/>
    <w:unhideWhenUsed/>
    <w:qFormat/>
    <w:uiPriority w:val="0"/>
    <w:rPr>
      <w:kern w:val="0"/>
      <w:sz w:val="18"/>
      <w:szCs w:val="18"/>
    </w:rPr>
  </w:style>
  <w:style w:type="paragraph" w:styleId="52">
    <w:name w:val="footer"/>
    <w:basedOn w:val="1"/>
    <w:link w:val="162"/>
    <w:unhideWhenUsed/>
    <w:qFormat/>
    <w:uiPriority w:val="99"/>
    <w:pPr>
      <w:tabs>
        <w:tab w:val="center" w:pos="4153"/>
        <w:tab w:val="right" w:pos="8306"/>
      </w:tabs>
      <w:snapToGrid w:val="0"/>
      <w:jc w:val="left"/>
    </w:pPr>
    <w:rPr>
      <w:kern w:val="0"/>
      <w:sz w:val="18"/>
      <w:szCs w:val="18"/>
    </w:rPr>
  </w:style>
  <w:style w:type="paragraph" w:styleId="53">
    <w:name w:val="envelope return"/>
    <w:basedOn w:val="1"/>
    <w:semiHidden/>
    <w:qFormat/>
    <w:uiPriority w:val="0"/>
    <w:pPr>
      <w:snapToGrid w:val="0"/>
    </w:pPr>
    <w:rPr>
      <w:rFonts w:ascii="Arial" w:hAnsi="Arial" w:cs="Arial"/>
      <w:szCs w:val="24"/>
    </w:rPr>
  </w:style>
  <w:style w:type="paragraph" w:styleId="54">
    <w:name w:val="header"/>
    <w:basedOn w:val="1"/>
    <w:link w:val="15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5">
    <w:name w:val="Signature"/>
    <w:basedOn w:val="1"/>
    <w:link w:val="198"/>
    <w:semiHidden/>
    <w:qFormat/>
    <w:uiPriority w:val="0"/>
    <w:pPr>
      <w:ind w:left="100" w:leftChars="2100"/>
    </w:pPr>
    <w:rPr>
      <w:rFonts w:ascii="Times New Roman" w:hAnsi="Times New Roman"/>
      <w:szCs w:val="24"/>
    </w:rPr>
  </w:style>
  <w:style w:type="paragraph" w:styleId="56">
    <w:name w:val="toc 1"/>
    <w:basedOn w:val="1"/>
    <w:next w:val="1"/>
    <w:unhideWhenUsed/>
    <w:qFormat/>
    <w:uiPriority w:val="39"/>
  </w:style>
  <w:style w:type="paragraph" w:styleId="57">
    <w:name w:val="List Continue 4"/>
    <w:basedOn w:val="1"/>
    <w:semiHidden/>
    <w:qFormat/>
    <w:uiPriority w:val="0"/>
    <w:pPr>
      <w:spacing w:after="120"/>
      <w:ind w:left="1680" w:leftChars="800"/>
    </w:pPr>
    <w:rPr>
      <w:rFonts w:ascii="Times New Roman" w:hAnsi="Times New Roman"/>
      <w:szCs w:val="24"/>
    </w:rPr>
  </w:style>
  <w:style w:type="paragraph" w:styleId="58">
    <w:name w:val="toc 4"/>
    <w:basedOn w:val="1"/>
    <w:next w:val="1"/>
    <w:unhideWhenUsed/>
    <w:qFormat/>
    <w:uiPriority w:val="0"/>
    <w:pPr>
      <w:ind w:left="1260" w:leftChars="600"/>
    </w:pPr>
  </w:style>
  <w:style w:type="paragraph" w:styleId="59">
    <w:name w:val="index heading"/>
    <w:basedOn w:val="1"/>
    <w:next w:val="60"/>
    <w:semiHidden/>
    <w:qFormat/>
    <w:uiPriority w:val="0"/>
    <w:pPr>
      <w:spacing w:before="120" w:after="120"/>
      <w:jc w:val="left"/>
    </w:pPr>
    <w:rPr>
      <w:rFonts w:ascii="Times New Roman" w:hAnsi="Times New Roman"/>
      <w:b/>
      <w:bCs/>
      <w:i/>
      <w:iCs/>
      <w:sz w:val="20"/>
      <w:szCs w:val="20"/>
    </w:rPr>
  </w:style>
  <w:style w:type="paragraph" w:styleId="60">
    <w:name w:val="index 1"/>
    <w:basedOn w:val="1"/>
    <w:next w:val="1"/>
    <w:unhideWhenUsed/>
    <w:qFormat/>
    <w:uiPriority w:val="0"/>
  </w:style>
  <w:style w:type="paragraph" w:styleId="61">
    <w:name w:val="Subtitle"/>
    <w:basedOn w:val="1"/>
    <w:next w:val="1"/>
    <w:link w:val="232"/>
    <w:qFormat/>
    <w:uiPriority w:val="11"/>
    <w:pPr>
      <w:spacing w:before="240" w:after="60" w:line="312" w:lineRule="auto"/>
      <w:jc w:val="center"/>
      <w:outlineLvl w:val="1"/>
    </w:pPr>
    <w:rPr>
      <w:rFonts w:ascii="Cambria" w:hAnsi="Cambria"/>
      <w:b/>
      <w:bCs/>
      <w:kern w:val="28"/>
      <w:sz w:val="32"/>
      <w:szCs w:val="32"/>
    </w:rPr>
  </w:style>
  <w:style w:type="paragraph" w:styleId="62">
    <w:name w:val="List Number 5"/>
    <w:basedOn w:val="1"/>
    <w:semiHidden/>
    <w:qFormat/>
    <w:uiPriority w:val="0"/>
    <w:pPr>
      <w:tabs>
        <w:tab w:val="left" w:pos="2040"/>
      </w:tabs>
      <w:ind w:left="2040" w:hanging="360"/>
    </w:pPr>
    <w:rPr>
      <w:rFonts w:ascii="Times New Roman" w:hAnsi="Times New Roman"/>
      <w:szCs w:val="24"/>
    </w:rPr>
  </w:style>
  <w:style w:type="paragraph" w:styleId="63">
    <w:name w:val="List"/>
    <w:basedOn w:val="1"/>
    <w:semiHidden/>
    <w:qFormat/>
    <w:uiPriority w:val="0"/>
    <w:pPr>
      <w:ind w:left="200" w:hanging="200" w:hangingChars="200"/>
    </w:pPr>
    <w:rPr>
      <w:rFonts w:ascii="Times New Roman" w:hAnsi="Times New Roman"/>
      <w:szCs w:val="24"/>
    </w:rPr>
  </w:style>
  <w:style w:type="paragraph" w:styleId="64">
    <w:name w:val="footnote text"/>
    <w:basedOn w:val="1"/>
    <w:link w:val="199"/>
    <w:semiHidden/>
    <w:qFormat/>
    <w:uiPriority w:val="0"/>
    <w:pPr>
      <w:snapToGrid w:val="0"/>
      <w:jc w:val="left"/>
    </w:pPr>
    <w:rPr>
      <w:rFonts w:ascii="Times New Roman" w:hAnsi="Times New Roman"/>
      <w:sz w:val="18"/>
      <w:szCs w:val="20"/>
    </w:rPr>
  </w:style>
  <w:style w:type="paragraph" w:styleId="65">
    <w:name w:val="toc 6"/>
    <w:basedOn w:val="1"/>
    <w:next w:val="1"/>
    <w:unhideWhenUsed/>
    <w:qFormat/>
    <w:uiPriority w:val="0"/>
    <w:pPr>
      <w:ind w:left="2100" w:leftChars="1000"/>
    </w:pPr>
  </w:style>
  <w:style w:type="paragraph" w:styleId="66">
    <w:name w:val="List 5"/>
    <w:basedOn w:val="1"/>
    <w:semiHidden/>
    <w:qFormat/>
    <w:uiPriority w:val="0"/>
    <w:pPr>
      <w:ind w:left="100" w:leftChars="800" w:hanging="200" w:hangingChars="200"/>
    </w:pPr>
    <w:rPr>
      <w:rFonts w:ascii="Times New Roman" w:hAnsi="Times New Roman"/>
      <w:szCs w:val="24"/>
    </w:rPr>
  </w:style>
  <w:style w:type="paragraph" w:styleId="67">
    <w:name w:val="index 7"/>
    <w:basedOn w:val="1"/>
    <w:next w:val="1"/>
    <w:semiHidden/>
    <w:qFormat/>
    <w:uiPriority w:val="0"/>
    <w:pPr>
      <w:ind w:left="1470" w:hanging="210"/>
      <w:jc w:val="left"/>
    </w:pPr>
    <w:rPr>
      <w:rFonts w:ascii="Times New Roman" w:hAnsi="Times New Roman"/>
      <w:sz w:val="20"/>
      <w:szCs w:val="20"/>
    </w:rPr>
  </w:style>
  <w:style w:type="paragraph" w:styleId="68">
    <w:name w:val="index 9"/>
    <w:basedOn w:val="1"/>
    <w:next w:val="1"/>
    <w:semiHidden/>
    <w:qFormat/>
    <w:uiPriority w:val="0"/>
    <w:pPr>
      <w:ind w:left="1890" w:hanging="210"/>
      <w:jc w:val="left"/>
    </w:pPr>
    <w:rPr>
      <w:rFonts w:ascii="Times New Roman" w:hAnsi="Times New Roman"/>
      <w:sz w:val="20"/>
      <w:szCs w:val="20"/>
    </w:rPr>
  </w:style>
  <w:style w:type="paragraph" w:styleId="69">
    <w:name w:val="table of figures"/>
    <w:basedOn w:val="1"/>
    <w:next w:val="1"/>
    <w:semiHidden/>
    <w:qFormat/>
    <w:uiPriority w:val="0"/>
    <w:pPr>
      <w:ind w:left="200" w:leftChars="200" w:hanging="200" w:hangingChars="200"/>
    </w:pPr>
    <w:rPr>
      <w:rFonts w:ascii="Times New Roman" w:hAnsi="Times New Roman"/>
      <w:sz w:val="24"/>
      <w:szCs w:val="24"/>
    </w:rPr>
  </w:style>
  <w:style w:type="paragraph" w:styleId="70">
    <w:name w:val="toc 2"/>
    <w:basedOn w:val="1"/>
    <w:next w:val="1"/>
    <w:unhideWhenUsed/>
    <w:qFormat/>
    <w:uiPriority w:val="39"/>
    <w:pPr>
      <w:ind w:left="420" w:leftChars="200"/>
    </w:pPr>
  </w:style>
  <w:style w:type="paragraph" w:styleId="71">
    <w:name w:val="toc 9"/>
    <w:basedOn w:val="1"/>
    <w:next w:val="1"/>
    <w:unhideWhenUsed/>
    <w:qFormat/>
    <w:uiPriority w:val="0"/>
    <w:pPr>
      <w:ind w:left="3360" w:leftChars="1600"/>
    </w:pPr>
  </w:style>
  <w:style w:type="paragraph" w:styleId="72">
    <w:name w:val="List 4"/>
    <w:basedOn w:val="1"/>
    <w:semiHidden/>
    <w:qFormat/>
    <w:uiPriority w:val="0"/>
    <w:pPr>
      <w:ind w:left="100" w:leftChars="600" w:hanging="200" w:hangingChars="200"/>
    </w:pPr>
    <w:rPr>
      <w:rFonts w:ascii="Times New Roman" w:hAnsi="Times New Roman"/>
      <w:szCs w:val="24"/>
    </w:rPr>
  </w:style>
  <w:style w:type="paragraph" w:styleId="73">
    <w:name w:val="List Continue 2"/>
    <w:basedOn w:val="1"/>
    <w:semiHidden/>
    <w:qFormat/>
    <w:uiPriority w:val="0"/>
    <w:pPr>
      <w:spacing w:after="120"/>
      <w:ind w:left="840" w:leftChars="400"/>
    </w:pPr>
    <w:rPr>
      <w:rFonts w:ascii="Times New Roman" w:hAnsi="Times New Roman"/>
      <w:szCs w:val="24"/>
    </w:rPr>
  </w:style>
  <w:style w:type="paragraph" w:styleId="74">
    <w:name w:val="Message Header"/>
    <w:basedOn w:val="1"/>
    <w:link w:val="200"/>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75">
    <w:name w:val="HTML Preformatted"/>
    <w:basedOn w:val="1"/>
    <w:link w:val="201"/>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7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7">
    <w:name w:val="List Continue 3"/>
    <w:basedOn w:val="1"/>
    <w:semiHidden/>
    <w:qFormat/>
    <w:uiPriority w:val="0"/>
    <w:pPr>
      <w:spacing w:after="120"/>
      <w:ind w:left="1260" w:leftChars="600"/>
    </w:pPr>
    <w:rPr>
      <w:rFonts w:ascii="Times New Roman" w:hAnsi="Times New Roman"/>
      <w:szCs w:val="24"/>
    </w:rPr>
  </w:style>
  <w:style w:type="paragraph" w:styleId="78">
    <w:name w:val="index 2"/>
    <w:basedOn w:val="1"/>
    <w:next w:val="1"/>
    <w:semiHidden/>
    <w:qFormat/>
    <w:uiPriority w:val="0"/>
    <w:pPr>
      <w:ind w:left="420" w:hanging="210"/>
      <w:jc w:val="left"/>
    </w:pPr>
    <w:rPr>
      <w:rFonts w:ascii="Times New Roman" w:hAnsi="Times New Roman"/>
      <w:sz w:val="20"/>
      <w:szCs w:val="20"/>
    </w:rPr>
  </w:style>
  <w:style w:type="paragraph" w:styleId="79">
    <w:name w:val="Title"/>
    <w:basedOn w:val="1"/>
    <w:next w:val="1"/>
    <w:link w:val="231"/>
    <w:qFormat/>
    <w:uiPriority w:val="0"/>
    <w:pPr>
      <w:spacing w:before="240" w:after="60"/>
      <w:jc w:val="center"/>
      <w:outlineLvl w:val="0"/>
    </w:pPr>
    <w:rPr>
      <w:rFonts w:ascii="Cambria" w:hAnsi="Cambria"/>
      <w:b/>
      <w:bCs/>
      <w:sz w:val="32"/>
      <w:szCs w:val="32"/>
    </w:rPr>
  </w:style>
  <w:style w:type="paragraph" w:styleId="80">
    <w:name w:val="annotation subject"/>
    <w:basedOn w:val="25"/>
    <w:next w:val="25"/>
    <w:link w:val="169"/>
    <w:unhideWhenUsed/>
    <w:qFormat/>
    <w:uiPriority w:val="0"/>
    <w:rPr>
      <w:b/>
      <w:bCs/>
    </w:rPr>
  </w:style>
  <w:style w:type="paragraph" w:styleId="81">
    <w:name w:val="Body Text First Indent"/>
    <w:basedOn w:val="31"/>
    <w:link w:val="186"/>
    <w:unhideWhenUsed/>
    <w:qFormat/>
    <w:uiPriority w:val="0"/>
    <w:pPr>
      <w:spacing w:after="120" w:line="240" w:lineRule="auto"/>
      <w:ind w:firstLine="420" w:firstLineChars="100"/>
    </w:pPr>
    <w:rPr>
      <w:rFonts w:ascii="Calibri" w:hAnsi="Calibri"/>
      <w:kern w:val="2"/>
      <w:sz w:val="21"/>
      <w:szCs w:val="22"/>
    </w:rPr>
  </w:style>
  <w:style w:type="paragraph" w:styleId="82">
    <w:name w:val="Body Text First Indent 2"/>
    <w:basedOn w:val="32"/>
    <w:link w:val="158"/>
    <w:unhideWhenUsed/>
    <w:qFormat/>
    <w:uiPriority w:val="0"/>
    <w:pPr>
      <w:ind w:firstLine="420" w:firstLineChars="200"/>
    </w:pPr>
  </w:style>
  <w:style w:type="table" w:styleId="84">
    <w:name w:val="Table Grid"/>
    <w:basedOn w:val="8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85">
    <w:name w:val="Table Theme"/>
    <w:basedOn w:val="83"/>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6">
    <w:name w:val="Table Colorful 1"/>
    <w:basedOn w:val="83"/>
    <w:semiHidden/>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7">
    <w:name w:val="Table Colorful 2"/>
    <w:basedOn w:val="83"/>
    <w:semiHidden/>
    <w:qFormat/>
    <w:uiPriority w:val="0"/>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8">
    <w:name w:val="Table Colorful 3"/>
    <w:basedOn w:val="83"/>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9">
    <w:name w:val="Table Elegant"/>
    <w:basedOn w:val="83"/>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0">
    <w:name w:val="Table Classic 1"/>
    <w:basedOn w:val="83"/>
    <w:semiHidden/>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1">
    <w:name w:val="Table Classic 2"/>
    <w:basedOn w:val="83"/>
    <w:semiHidden/>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2">
    <w:name w:val="Table Classic 3"/>
    <w:basedOn w:val="83"/>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3">
    <w:name w:val="Table Classic 4"/>
    <w:basedOn w:val="83"/>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4">
    <w:name w:val="Table Simple 1"/>
    <w:basedOn w:val="83"/>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5">
    <w:name w:val="Table Simple 2"/>
    <w:basedOn w:val="83"/>
    <w:semiHidden/>
    <w:qFormat/>
    <w:uiPriority w:val="0"/>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6">
    <w:name w:val="Table Simple 3"/>
    <w:basedOn w:val="83"/>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97">
    <w:name w:val="Table Subtle 1"/>
    <w:basedOn w:val="83"/>
    <w:semiHidden/>
    <w:qFormat/>
    <w:uiPriority w:val="0"/>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8">
    <w:name w:val="Table Subtle 2"/>
    <w:basedOn w:val="83"/>
    <w:semiHidden/>
    <w:qFormat/>
    <w:uiPriority w:val="0"/>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9">
    <w:name w:val="Table 3D effects 1"/>
    <w:basedOn w:val="83"/>
    <w:semiHidden/>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0">
    <w:name w:val="Table 3D effects 2"/>
    <w:basedOn w:val="83"/>
    <w:semiHidden/>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1">
    <w:name w:val="Table 3D effects 3"/>
    <w:basedOn w:val="83"/>
    <w:semiHidden/>
    <w:qFormat/>
    <w:uiPriority w:val="0"/>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2">
    <w:name w:val="Table List 1"/>
    <w:basedOn w:val="83"/>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3">
    <w:name w:val="Table List 2"/>
    <w:basedOn w:val="83"/>
    <w:semiHidden/>
    <w:qFormat/>
    <w:uiPriority w:val="0"/>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4">
    <w:name w:val="Table List 3"/>
    <w:basedOn w:val="83"/>
    <w:semiHidden/>
    <w:qFormat/>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5">
    <w:name w:val="Table List 4"/>
    <w:basedOn w:val="83"/>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6">
    <w:name w:val="Table List 5"/>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7">
    <w:name w:val="Table List 6"/>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8">
    <w:name w:val="Table List 7"/>
    <w:basedOn w:val="83"/>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9">
    <w:name w:val="Table List 8"/>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0">
    <w:name w:val="Table Contemporary"/>
    <w:basedOn w:val="83"/>
    <w:semiHidden/>
    <w:qFormat/>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1">
    <w:name w:val="Table Columns 1"/>
    <w:basedOn w:val="83"/>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2">
    <w:name w:val="Table Columns 2"/>
    <w:basedOn w:val="83"/>
    <w:semiHidden/>
    <w:qFormat/>
    <w:uiPriority w:val="0"/>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3">
    <w:name w:val="Table Columns 3"/>
    <w:basedOn w:val="83"/>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4">
    <w:name w:val="Table Columns 4"/>
    <w:basedOn w:val="83"/>
    <w:semiHidden/>
    <w:qFormat/>
    <w:uiPriority w:val="0"/>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5">
    <w:name w:val="Table Columns 5"/>
    <w:basedOn w:val="83"/>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6">
    <w:name w:val="Table Grid 1"/>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2"/>
    <w:basedOn w:val="83"/>
    <w:semiHidden/>
    <w:qFormat/>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8">
    <w:name w:val="Table Grid 3"/>
    <w:basedOn w:val="83"/>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4"/>
    <w:basedOn w:val="83"/>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0">
    <w:name w:val="Table Grid 5"/>
    <w:basedOn w:val="83"/>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6"/>
    <w:basedOn w:val="83"/>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7"/>
    <w:basedOn w:val="83"/>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3">
    <w:name w:val="Table Grid 8"/>
    <w:basedOn w:val="83"/>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4">
    <w:name w:val="Table Web 1"/>
    <w:basedOn w:val="83"/>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5">
    <w:name w:val="Table Web 2"/>
    <w:basedOn w:val="83"/>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6">
    <w:name w:val="Table Web 3"/>
    <w:basedOn w:val="83"/>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7">
    <w:name w:val="Table Professional"/>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129">
    <w:name w:val="Strong"/>
    <w:basedOn w:val="128"/>
    <w:qFormat/>
    <w:uiPriority w:val="22"/>
    <w:rPr>
      <w:b/>
    </w:rPr>
  </w:style>
  <w:style w:type="character" w:styleId="130">
    <w:name w:val="endnote reference"/>
    <w:semiHidden/>
    <w:qFormat/>
    <w:uiPriority w:val="0"/>
    <w:rPr>
      <w:vertAlign w:val="superscript"/>
    </w:rPr>
  </w:style>
  <w:style w:type="character" w:styleId="131">
    <w:name w:val="page number"/>
    <w:basedOn w:val="128"/>
    <w:unhideWhenUsed/>
    <w:qFormat/>
    <w:uiPriority w:val="99"/>
  </w:style>
  <w:style w:type="character" w:styleId="132">
    <w:name w:val="FollowedHyperlink"/>
    <w:qFormat/>
    <w:uiPriority w:val="99"/>
    <w:rPr>
      <w:color w:val="800080"/>
      <w:u w:val="single"/>
    </w:rPr>
  </w:style>
  <w:style w:type="character" w:styleId="133">
    <w:name w:val="Emphasis"/>
    <w:basedOn w:val="128"/>
    <w:qFormat/>
    <w:uiPriority w:val="20"/>
  </w:style>
  <w:style w:type="character" w:styleId="134">
    <w:name w:val="line number"/>
    <w:basedOn w:val="128"/>
    <w:semiHidden/>
    <w:qFormat/>
    <w:uiPriority w:val="0"/>
  </w:style>
  <w:style w:type="character" w:styleId="135">
    <w:name w:val="HTML Definition"/>
    <w:qFormat/>
    <w:uiPriority w:val="0"/>
    <w:rPr>
      <w:i/>
      <w:iCs/>
    </w:rPr>
  </w:style>
  <w:style w:type="character" w:styleId="136">
    <w:name w:val="HTML Typewriter"/>
    <w:semiHidden/>
    <w:qFormat/>
    <w:uiPriority w:val="0"/>
    <w:rPr>
      <w:rFonts w:ascii="Courier New" w:hAnsi="Courier New" w:cs="Courier New"/>
      <w:sz w:val="20"/>
      <w:szCs w:val="20"/>
    </w:rPr>
  </w:style>
  <w:style w:type="character" w:styleId="137">
    <w:name w:val="HTML Acronym"/>
    <w:basedOn w:val="128"/>
    <w:semiHidden/>
    <w:qFormat/>
    <w:uiPriority w:val="0"/>
  </w:style>
  <w:style w:type="character" w:styleId="138">
    <w:name w:val="HTML Variable"/>
    <w:qFormat/>
    <w:uiPriority w:val="0"/>
    <w:rPr>
      <w:i/>
      <w:iCs/>
    </w:rPr>
  </w:style>
  <w:style w:type="character" w:styleId="139">
    <w:name w:val="Hyperlink"/>
    <w:qFormat/>
    <w:uiPriority w:val="99"/>
    <w:rPr>
      <w:color w:val="0000FF"/>
      <w:u w:val="single"/>
    </w:rPr>
  </w:style>
  <w:style w:type="character" w:styleId="140">
    <w:name w:val="HTML Code"/>
    <w:qFormat/>
    <w:uiPriority w:val="0"/>
    <w:rPr>
      <w:rFonts w:ascii="Courier New" w:hAnsi="Courier New" w:cs="Courier New"/>
      <w:sz w:val="20"/>
      <w:szCs w:val="20"/>
    </w:rPr>
  </w:style>
  <w:style w:type="character" w:styleId="141">
    <w:name w:val="annotation reference"/>
    <w:unhideWhenUsed/>
    <w:qFormat/>
    <w:uiPriority w:val="0"/>
    <w:rPr>
      <w:sz w:val="21"/>
      <w:szCs w:val="21"/>
    </w:rPr>
  </w:style>
  <w:style w:type="character" w:styleId="142">
    <w:name w:val="HTML Cite"/>
    <w:qFormat/>
    <w:uiPriority w:val="0"/>
    <w:rPr>
      <w:i/>
      <w:iCs/>
    </w:rPr>
  </w:style>
  <w:style w:type="character" w:styleId="143">
    <w:name w:val="footnote reference"/>
    <w:semiHidden/>
    <w:qFormat/>
    <w:uiPriority w:val="0"/>
    <w:rPr>
      <w:vertAlign w:val="superscript"/>
    </w:rPr>
  </w:style>
  <w:style w:type="character" w:styleId="144">
    <w:name w:val="HTML Keyboard"/>
    <w:qFormat/>
    <w:uiPriority w:val="0"/>
    <w:rPr>
      <w:rFonts w:ascii="Courier New" w:hAnsi="Courier New" w:cs="Courier New"/>
      <w:sz w:val="20"/>
      <w:szCs w:val="20"/>
    </w:rPr>
  </w:style>
  <w:style w:type="character" w:styleId="145">
    <w:name w:val="HTML Sample"/>
    <w:qFormat/>
    <w:uiPriority w:val="0"/>
    <w:rPr>
      <w:rFonts w:ascii="Courier New" w:hAnsi="Courier New" w:cs="Courier New"/>
    </w:rPr>
  </w:style>
  <w:style w:type="character" w:customStyle="1" w:styleId="146">
    <w:name w:val="标题 1 Char"/>
    <w:link w:val="2"/>
    <w:qFormat/>
    <w:uiPriority w:val="0"/>
    <w:rPr>
      <w:b/>
      <w:bCs/>
      <w:kern w:val="44"/>
      <w:sz w:val="44"/>
      <w:szCs w:val="44"/>
    </w:rPr>
  </w:style>
  <w:style w:type="character" w:customStyle="1" w:styleId="147">
    <w:name w:val="标题 2 Char"/>
    <w:link w:val="3"/>
    <w:qFormat/>
    <w:uiPriority w:val="0"/>
    <w:rPr>
      <w:rFonts w:ascii="Cambria" w:hAnsi="Cambria" w:eastAsia="宋体"/>
      <w:b/>
      <w:bCs/>
      <w:kern w:val="2"/>
      <w:sz w:val="32"/>
      <w:szCs w:val="32"/>
      <w:lang w:val="en-US" w:eastAsia="zh-CN" w:bidi="ar-SA"/>
    </w:rPr>
  </w:style>
  <w:style w:type="character" w:customStyle="1" w:styleId="148">
    <w:name w:val="标题 3 Char"/>
    <w:link w:val="4"/>
    <w:qFormat/>
    <w:uiPriority w:val="0"/>
    <w:rPr>
      <w:rFonts w:ascii="Calibri" w:hAnsi="Calibri" w:eastAsia="宋体"/>
      <w:b/>
      <w:bCs/>
      <w:kern w:val="2"/>
      <w:sz w:val="32"/>
      <w:szCs w:val="32"/>
      <w:lang w:val="en-US" w:eastAsia="zh-CN" w:bidi="ar-SA"/>
    </w:rPr>
  </w:style>
  <w:style w:type="character" w:customStyle="1" w:styleId="149">
    <w:name w:val="标题 4 Char"/>
    <w:link w:val="5"/>
    <w:qFormat/>
    <w:uiPriority w:val="0"/>
    <w:rPr>
      <w:rFonts w:ascii="宋体" w:hAnsi="宋体" w:eastAsia="宋体" w:cs="宋体"/>
      <w:b/>
      <w:bCs/>
      <w:sz w:val="24"/>
      <w:szCs w:val="24"/>
      <w:lang w:val="en-US" w:eastAsia="zh-CN" w:bidi="ar-SA"/>
    </w:rPr>
  </w:style>
  <w:style w:type="character" w:customStyle="1" w:styleId="150">
    <w:name w:val="标题 5 Char"/>
    <w:basedOn w:val="128"/>
    <w:link w:val="6"/>
    <w:qFormat/>
    <w:uiPriority w:val="0"/>
    <w:rPr>
      <w:rFonts w:ascii="Times New Roman" w:hAnsi="Times New Roman"/>
    </w:rPr>
  </w:style>
  <w:style w:type="character" w:customStyle="1" w:styleId="151">
    <w:name w:val="标题 6 Char"/>
    <w:basedOn w:val="128"/>
    <w:link w:val="7"/>
    <w:qFormat/>
    <w:uiPriority w:val="0"/>
    <w:rPr>
      <w:rFonts w:ascii="Times New Roman" w:hAnsi="Times New Roman"/>
    </w:rPr>
  </w:style>
  <w:style w:type="character" w:customStyle="1" w:styleId="152">
    <w:name w:val="标题 7 Char"/>
    <w:link w:val="8"/>
    <w:qFormat/>
    <w:uiPriority w:val="0"/>
    <w:rPr>
      <w:rFonts w:ascii="Calibri" w:hAnsi="Calibri" w:eastAsia="宋体"/>
      <w:b/>
      <w:bCs/>
      <w:kern w:val="2"/>
      <w:sz w:val="24"/>
      <w:szCs w:val="24"/>
      <w:lang w:val="en-US" w:eastAsia="zh-CN" w:bidi="ar-SA"/>
    </w:rPr>
  </w:style>
  <w:style w:type="character" w:customStyle="1" w:styleId="153">
    <w:name w:val="标题 8 Char"/>
    <w:basedOn w:val="128"/>
    <w:link w:val="9"/>
    <w:qFormat/>
    <w:uiPriority w:val="0"/>
    <w:rPr>
      <w:rFonts w:ascii="Times New Roman" w:hAnsi="Times New Roman"/>
    </w:rPr>
  </w:style>
  <w:style w:type="character" w:customStyle="1" w:styleId="154">
    <w:name w:val="标题 9 Char"/>
    <w:basedOn w:val="128"/>
    <w:link w:val="10"/>
    <w:qFormat/>
    <w:uiPriority w:val="0"/>
    <w:rPr>
      <w:rFonts w:ascii="Times New Roman" w:hAnsi="Times New Roman"/>
    </w:rPr>
  </w:style>
  <w:style w:type="character" w:customStyle="1" w:styleId="155">
    <w:name w:val="页眉 Char"/>
    <w:link w:val="54"/>
    <w:qFormat/>
    <w:uiPriority w:val="99"/>
    <w:rPr>
      <w:sz w:val="18"/>
      <w:szCs w:val="18"/>
    </w:rPr>
  </w:style>
  <w:style w:type="character" w:styleId="156">
    <w:name w:val="Placeholder Text"/>
    <w:semiHidden/>
    <w:qFormat/>
    <w:uiPriority w:val="99"/>
    <w:rPr>
      <w:color w:val="808080"/>
    </w:rPr>
  </w:style>
  <w:style w:type="character" w:customStyle="1" w:styleId="157">
    <w:name w:val="标题1"/>
    <w:basedOn w:val="128"/>
    <w:qFormat/>
    <w:uiPriority w:val="0"/>
  </w:style>
  <w:style w:type="character" w:customStyle="1" w:styleId="158">
    <w:name w:val="正文首行缩进 2 Char"/>
    <w:basedOn w:val="159"/>
    <w:link w:val="82"/>
    <w:qFormat/>
    <w:uiPriority w:val="0"/>
  </w:style>
  <w:style w:type="character" w:customStyle="1" w:styleId="159">
    <w:name w:val="正文文本缩进 Char"/>
    <w:basedOn w:val="128"/>
    <w:link w:val="32"/>
    <w:semiHidden/>
    <w:qFormat/>
    <w:uiPriority w:val="99"/>
  </w:style>
  <w:style w:type="character" w:customStyle="1" w:styleId="160">
    <w:name w:val="批注文字 Char"/>
    <w:link w:val="25"/>
    <w:semiHidden/>
    <w:qFormat/>
    <w:uiPriority w:val="0"/>
    <w:rPr>
      <w:kern w:val="2"/>
      <w:sz w:val="21"/>
      <w:szCs w:val="22"/>
    </w:rPr>
  </w:style>
  <w:style w:type="character" w:customStyle="1" w:styleId="161">
    <w:name w:val="正文文本 Char"/>
    <w:link w:val="31"/>
    <w:qFormat/>
    <w:uiPriority w:val="99"/>
    <w:rPr>
      <w:rFonts w:ascii="宋体" w:hAnsi="宋体" w:eastAsia="宋体" w:cs="Times New Roman"/>
      <w:sz w:val="24"/>
      <w:szCs w:val="24"/>
    </w:rPr>
  </w:style>
  <w:style w:type="character" w:customStyle="1" w:styleId="162">
    <w:name w:val="页脚 Char"/>
    <w:link w:val="52"/>
    <w:qFormat/>
    <w:uiPriority w:val="99"/>
    <w:rPr>
      <w:sz w:val="18"/>
      <w:szCs w:val="18"/>
    </w:rPr>
  </w:style>
  <w:style w:type="character" w:customStyle="1" w:styleId="163">
    <w:name w:val="批注框文本 Char"/>
    <w:link w:val="51"/>
    <w:semiHidden/>
    <w:qFormat/>
    <w:uiPriority w:val="0"/>
    <w:rPr>
      <w:sz w:val="18"/>
      <w:szCs w:val="18"/>
    </w:rPr>
  </w:style>
  <w:style w:type="character" w:customStyle="1" w:styleId="164">
    <w:name w:val="纯文本 Char"/>
    <w:link w:val="42"/>
    <w:qFormat/>
    <w:uiPriority w:val="0"/>
    <w:rPr>
      <w:rFonts w:ascii="宋体" w:hAnsi="Courier New" w:cs="Courier New"/>
      <w:kern w:val="2"/>
      <w:sz w:val="21"/>
      <w:szCs w:val="21"/>
    </w:rPr>
  </w:style>
  <w:style w:type="character" w:customStyle="1" w:styleId="165">
    <w:name w:val="标题3 Char"/>
    <w:link w:val="166"/>
    <w:qFormat/>
    <w:uiPriority w:val="0"/>
    <w:rPr>
      <w:rFonts w:ascii="宋体" w:hAnsi="宋体"/>
      <w:color w:val="000000"/>
      <w:sz w:val="24"/>
    </w:rPr>
  </w:style>
  <w:style w:type="paragraph" w:customStyle="1" w:styleId="166">
    <w:name w:val="标题3"/>
    <w:basedOn w:val="4"/>
    <w:link w:val="165"/>
    <w:qFormat/>
    <w:uiPriority w:val="0"/>
    <w:pPr>
      <w:spacing w:line="360" w:lineRule="auto"/>
      <w:ind w:firstLine="472" w:firstLineChars="196"/>
    </w:pPr>
    <w:rPr>
      <w:rFonts w:ascii="宋体" w:hAnsi="宋体"/>
      <w:b w:val="0"/>
      <w:bCs w:val="0"/>
      <w:color w:val="000000"/>
      <w:kern w:val="0"/>
      <w:sz w:val="24"/>
      <w:szCs w:val="20"/>
    </w:rPr>
  </w:style>
  <w:style w:type="character" w:customStyle="1" w:styleId="167">
    <w:name w:val="样式 标题 1 + 宋体 三号 加粗 下划线 非全部大写 Char"/>
    <w:qFormat/>
    <w:uiPriority w:val="0"/>
    <w:rPr>
      <w:rFonts w:ascii="宋体" w:hAnsi="宋体" w:eastAsia="宋体" w:cs="Courier New"/>
      <w:b/>
      <w:bCs/>
      <w:caps/>
      <w:kern w:val="2"/>
      <w:sz w:val="32"/>
      <w:szCs w:val="21"/>
      <w:u w:val="single"/>
      <w:lang w:val="en-US" w:eastAsia="en-US" w:bidi="ar-SA"/>
    </w:rPr>
  </w:style>
  <w:style w:type="character" w:customStyle="1" w:styleId="168">
    <w:name w:val="文档结构图 Char"/>
    <w:link w:val="23"/>
    <w:qFormat/>
    <w:uiPriority w:val="0"/>
    <w:rPr>
      <w:rFonts w:ascii="宋体"/>
      <w:kern w:val="2"/>
      <w:sz w:val="18"/>
      <w:szCs w:val="18"/>
    </w:rPr>
  </w:style>
  <w:style w:type="character" w:customStyle="1" w:styleId="169">
    <w:name w:val="批注主题 Char"/>
    <w:link w:val="80"/>
    <w:semiHidden/>
    <w:qFormat/>
    <w:uiPriority w:val="0"/>
    <w:rPr>
      <w:b/>
      <w:bCs/>
      <w:kern w:val="2"/>
      <w:sz w:val="21"/>
      <w:szCs w:val="22"/>
    </w:rPr>
  </w:style>
  <w:style w:type="paragraph" w:customStyle="1" w:styleId="170">
    <w:name w:val="Report正文"/>
    <w:basedOn w:val="1"/>
    <w:qFormat/>
    <w:uiPriority w:val="0"/>
    <w:pPr>
      <w:widowControl/>
      <w:spacing w:beforeLines="100" w:afterLines="150" w:line="440" w:lineRule="exact"/>
      <w:ind w:left="420"/>
      <w:jc w:val="left"/>
    </w:pPr>
    <w:rPr>
      <w:rFonts w:ascii="华文细黑" w:hAnsi="华文细黑" w:eastAsia="华文细黑"/>
      <w:kern w:val="0"/>
      <w:sz w:val="24"/>
      <w:szCs w:val="24"/>
      <w:lang w:val="en-GB"/>
    </w:rPr>
  </w:style>
  <w:style w:type="paragraph" w:styleId="171">
    <w:name w:val="List Paragraph"/>
    <w:basedOn w:val="1"/>
    <w:qFormat/>
    <w:uiPriority w:val="34"/>
    <w:pPr>
      <w:ind w:firstLine="420" w:firstLineChars="200"/>
    </w:pPr>
  </w:style>
  <w:style w:type="paragraph" w:customStyle="1" w:styleId="172">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3">
    <w:name w:val="p3"/>
    <w:basedOn w:val="1"/>
    <w:qFormat/>
    <w:uiPriority w:val="0"/>
    <w:pPr>
      <w:spacing w:line="30" w:lineRule="atLeast"/>
      <w:jc w:val="center"/>
    </w:pPr>
    <w:rPr>
      <w:rFonts w:hint="eastAsia" w:ascii="宋体" w:hAnsi="宋体" w:cs="宋体"/>
      <w:kern w:val="0"/>
      <w:sz w:val="36"/>
      <w:szCs w:val="36"/>
    </w:rPr>
  </w:style>
  <w:style w:type="paragraph" w:customStyle="1" w:styleId="174">
    <w:name w:val="Report 1.1.1"/>
    <w:basedOn w:val="175"/>
    <w:qFormat/>
    <w:uiPriority w:val="0"/>
    <w:pPr>
      <w:tabs>
        <w:tab w:val="left" w:pos="720"/>
      </w:tabs>
    </w:pPr>
    <w:rPr>
      <w:rFonts w:hAnsi="华文细黑" w:eastAsia="华文细黑" w:cs="Arial"/>
      <w:lang w:eastAsia="zh-CN"/>
    </w:rPr>
  </w:style>
  <w:style w:type="paragraph" w:customStyle="1" w:styleId="175">
    <w:name w:val="DTZ Heading 3"/>
    <w:basedOn w:val="1"/>
    <w:next w:val="1"/>
    <w:qFormat/>
    <w:uiPriority w:val="0"/>
    <w:pPr>
      <w:widowControl/>
      <w:tabs>
        <w:tab w:val="left" w:pos="720"/>
      </w:tabs>
      <w:spacing w:line="280" w:lineRule="exact"/>
      <w:ind w:left="720" w:hanging="720"/>
      <w:jc w:val="left"/>
    </w:pPr>
    <w:rPr>
      <w:rFonts w:ascii="Arial" w:hAnsi="Arial"/>
      <w:b/>
      <w:kern w:val="0"/>
      <w:sz w:val="24"/>
      <w:szCs w:val="24"/>
      <w:lang w:val="en-GB" w:eastAsia="en-US"/>
    </w:rPr>
  </w:style>
  <w:style w:type="paragraph" w:customStyle="1" w:styleId="176">
    <w:name w:val="Char Char Char1 Char"/>
    <w:basedOn w:val="54"/>
    <w:next w:val="1"/>
    <w:qFormat/>
    <w:uiPriority w:val="0"/>
    <w:pPr>
      <w:pBdr>
        <w:bottom w:val="none" w:color="auto" w:sz="0" w:space="0"/>
      </w:pBdr>
      <w:shd w:val="clear" w:color="auto" w:fill="000080"/>
      <w:tabs>
        <w:tab w:val="clear" w:pos="4153"/>
        <w:tab w:val="clear" w:pos="8306"/>
      </w:tabs>
      <w:snapToGrid/>
      <w:jc w:val="both"/>
    </w:pPr>
    <w:rPr>
      <w:rFonts w:ascii="Times New Roman" w:hAnsi="Times New Roman"/>
      <w:sz w:val="21"/>
      <w:szCs w:val="20"/>
    </w:rPr>
  </w:style>
  <w:style w:type="paragraph" w:customStyle="1" w:styleId="177">
    <w:name w:val="Default"/>
    <w:qFormat/>
    <w:uiPriority w:val="0"/>
    <w:pPr>
      <w:widowControl w:val="0"/>
      <w:autoSpaceDE w:val="0"/>
      <w:autoSpaceDN w:val="0"/>
      <w:adjustRightInd w:val="0"/>
    </w:pPr>
    <w:rPr>
      <w:rFonts w:ascii="FZHei-B01S" w:hAnsi="Times New Roman" w:eastAsia="FZHei-B01S" w:cs="FZHei-B01S"/>
      <w:color w:val="000000"/>
      <w:sz w:val="24"/>
      <w:szCs w:val="24"/>
      <w:lang w:val="en-US" w:eastAsia="zh-CN" w:bidi="ar-SA"/>
    </w:rPr>
  </w:style>
  <w:style w:type="paragraph" w:customStyle="1" w:styleId="178">
    <w:name w:val="DTZ Heading 4"/>
    <w:basedOn w:val="1"/>
    <w:qFormat/>
    <w:uiPriority w:val="0"/>
    <w:pPr>
      <w:widowControl/>
      <w:numPr>
        <w:ilvl w:val="3"/>
        <w:numId w:val="2"/>
      </w:numPr>
      <w:spacing w:line="260" w:lineRule="exact"/>
      <w:jc w:val="left"/>
    </w:pPr>
    <w:rPr>
      <w:rFonts w:ascii="Arial" w:hAnsi="Arial"/>
      <w:b/>
      <w:kern w:val="0"/>
      <w:sz w:val="20"/>
      <w:szCs w:val="24"/>
      <w:lang w:val="en-GB" w:eastAsia="en-US"/>
    </w:rPr>
  </w:style>
  <w:style w:type="paragraph" w:customStyle="1" w:styleId="179">
    <w:name w:val="DTZ Heading 1"/>
    <w:basedOn w:val="1"/>
    <w:next w:val="1"/>
    <w:qFormat/>
    <w:uiPriority w:val="0"/>
    <w:pPr>
      <w:widowControl/>
      <w:numPr>
        <w:ilvl w:val="0"/>
        <w:numId w:val="2"/>
      </w:numPr>
      <w:spacing w:after="260" w:line="380" w:lineRule="exact"/>
      <w:jc w:val="left"/>
    </w:pPr>
    <w:rPr>
      <w:rFonts w:ascii="Arial" w:hAnsi="Arial"/>
      <w:b/>
      <w:kern w:val="0"/>
      <w:sz w:val="32"/>
      <w:szCs w:val="24"/>
      <w:lang w:val="en-GB" w:eastAsia="en-US"/>
    </w:rPr>
  </w:style>
  <w:style w:type="paragraph" w:customStyle="1" w:styleId="180">
    <w:name w:val="xl8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81">
    <w:name w:val="样式3"/>
    <w:basedOn w:val="31"/>
    <w:qFormat/>
    <w:uiPriority w:val="0"/>
    <w:pPr>
      <w:spacing w:after="120"/>
    </w:pPr>
    <w:rPr>
      <w:rFonts w:hAnsi="Times New Roman"/>
      <w:sz w:val="21"/>
    </w:rPr>
  </w:style>
  <w:style w:type="paragraph" w:customStyle="1" w:styleId="182">
    <w:name w:val="DTZ Heading 2"/>
    <w:basedOn w:val="179"/>
    <w:next w:val="1"/>
    <w:qFormat/>
    <w:uiPriority w:val="0"/>
    <w:pPr>
      <w:numPr>
        <w:ilvl w:val="1"/>
      </w:numPr>
      <w:spacing w:after="0" w:line="340" w:lineRule="exact"/>
    </w:pPr>
    <w:rPr>
      <w:sz w:val="28"/>
    </w:rPr>
  </w:style>
  <w:style w:type="paragraph" w:customStyle="1" w:styleId="183">
    <w:name w:val="保留正文"/>
    <w:basedOn w:val="31"/>
    <w:qFormat/>
    <w:uiPriority w:val="0"/>
    <w:pPr>
      <w:keepNext/>
      <w:spacing w:after="160" w:line="240" w:lineRule="auto"/>
    </w:pPr>
    <w:rPr>
      <w:rFonts w:ascii="Times New Roman" w:hAnsi="Times New Roman"/>
      <w:sz w:val="21"/>
    </w:rPr>
  </w:style>
  <w:style w:type="paragraph" w:customStyle="1" w:styleId="184">
    <w:name w:val="小标题 2"/>
    <w:basedOn w:val="1"/>
    <w:qFormat/>
    <w:uiPriority w:val="0"/>
    <w:pPr>
      <w:autoSpaceDE w:val="0"/>
      <w:autoSpaceDN w:val="0"/>
      <w:adjustRightInd w:val="0"/>
    </w:pPr>
    <w:rPr>
      <w:rFonts w:ascii="金桥简粗宋" w:hAnsi="Times New Roman" w:eastAsia="金桥简粗宋"/>
      <w:kern w:val="0"/>
      <w:sz w:val="28"/>
      <w:szCs w:val="28"/>
    </w:rPr>
  </w:style>
  <w:style w:type="paragraph" w:customStyle="1" w:styleId="185">
    <w:name w:val="一、"/>
    <w:basedOn w:val="1"/>
    <w:qFormat/>
    <w:uiPriority w:val="0"/>
    <w:pPr>
      <w:tabs>
        <w:tab w:val="left" w:pos="720"/>
      </w:tabs>
      <w:spacing w:line="740" w:lineRule="exact"/>
    </w:pPr>
    <w:rPr>
      <w:sz w:val="28"/>
      <w:szCs w:val="24"/>
    </w:rPr>
  </w:style>
  <w:style w:type="character" w:customStyle="1" w:styleId="186">
    <w:name w:val="正文首行缩进 Char"/>
    <w:basedOn w:val="161"/>
    <w:link w:val="81"/>
    <w:semiHidden/>
    <w:qFormat/>
    <w:uiPriority w:val="0"/>
    <w:rPr>
      <w:rFonts w:ascii="宋体" w:hAnsi="宋体" w:eastAsia="宋体" w:cs="Times New Roman"/>
      <w:kern w:val="2"/>
      <w:sz w:val="21"/>
      <w:szCs w:val="22"/>
    </w:rPr>
  </w:style>
  <w:style w:type="paragraph" w:customStyle="1" w:styleId="187">
    <w:name w:val="_Style 2"/>
    <w:basedOn w:val="1"/>
    <w:qFormat/>
    <w:uiPriority w:val="99"/>
    <w:pPr>
      <w:ind w:firstLine="420" w:firstLineChars="200"/>
    </w:pPr>
  </w:style>
  <w:style w:type="paragraph" w:customStyle="1" w:styleId="188">
    <w:name w:val="UserStyle_0"/>
    <w:basedOn w:val="1"/>
    <w:qFormat/>
    <w:uiPriority w:val="0"/>
    <w:pPr>
      <w:spacing w:before="15"/>
      <w:ind w:left="120"/>
    </w:pPr>
    <w:rPr>
      <w:rFonts w:ascii="Arial Unicode MS" w:hAnsi="Arial Unicode MS" w:eastAsia="Arial Unicode MS"/>
      <w:sz w:val="32"/>
      <w:szCs w:val="32"/>
    </w:rPr>
  </w:style>
  <w:style w:type="character" w:customStyle="1" w:styleId="189">
    <w:name w:val="注释标题 Char"/>
    <w:basedOn w:val="128"/>
    <w:link w:val="14"/>
    <w:semiHidden/>
    <w:qFormat/>
    <w:uiPriority w:val="0"/>
    <w:rPr>
      <w:rFonts w:ascii="Times New Roman" w:hAnsi="Times New Roman"/>
      <w:kern w:val="2"/>
      <w:sz w:val="21"/>
      <w:szCs w:val="24"/>
    </w:rPr>
  </w:style>
  <w:style w:type="character" w:customStyle="1" w:styleId="190">
    <w:name w:val="电子邮件签名 Char"/>
    <w:basedOn w:val="128"/>
    <w:link w:val="17"/>
    <w:semiHidden/>
    <w:qFormat/>
    <w:uiPriority w:val="0"/>
    <w:rPr>
      <w:rFonts w:ascii="Times New Roman" w:hAnsi="Times New Roman"/>
      <w:kern w:val="2"/>
      <w:sz w:val="21"/>
      <w:szCs w:val="24"/>
    </w:rPr>
  </w:style>
  <w:style w:type="character" w:customStyle="1" w:styleId="191">
    <w:name w:val="称呼 Char"/>
    <w:basedOn w:val="128"/>
    <w:link w:val="27"/>
    <w:semiHidden/>
    <w:qFormat/>
    <w:uiPriority w:val="0"/>
    <w:rPr>
      <w:rFonts w:ascii="Times New Roman" w:hAnsi="Times New Roman"/>
      <w:kern w:val="2"/>
      <w:sz w:val="21"/>
      <w:szCs w:val="24"/>
    </w:rPr>
  </w:style>
  <w:style w:type="character" w:customStyle="1" w:styleId="192">
    <w:name w:val="正文文本 3 Char"/>
    <w:basedOn w:val="128"/>
    <w:link w:val="28"/>
    <w:semiHidden/>
    <w:qFormat/>
    <w:uiPriority w:val="0"/>
    <w:rPr>
      <w:rFonts w:ascii="Times New Roman" w:hAnsi="Times New Roman"/>
      <w:kern w:val="2"/>
      <w:sz w:val="16"/>
      <w:szCs w:val="16"/>
    </w:rPr>
  </w:style>
  <w:style w:type="character" w:customStyle="1" w:styleId="193">
    <w:name w:val="结束语 Char"/>
    <w:basedOn w:val="128"/>
    <w:link w:val="29"/>
    <w:semiHidden/>
    <w:qFormat/>
    <w:uiPriority w:val="0"/>
    <w:rPr>
      <w:rFonts w:ascii="Times New Roman" w:hAnsi="Times New Roman"/>
      <w:kern w:val="2"/>
      <w:sz w:val="21"/>
      <w:szCs w:val="24"/>
    </w:rPr>
  </w:style>
  <w:style w:type="character" w:customStyle="1" w:styleId="194">
    <w:name w:val="HTML 地址 Char"/>
    <w:basedOn w:val="128"/>
    <w:link w:val="38"/>
    <w:semiHidden/>
    <w:qFormat/>
    <w:uiPriority w:val="0"/>
    <w:rPr>
      <w:rFonts w:ascii="Times New Roman" w:hAnsi="Times New Roman"/>
      <w:i/>
      <w:iCs/>
      <w:kern w:val="2"/>
      <w:sz w:val="21"/>
      <w:szCs w:val="24"/>
    </w:rPr>
  </w:style>
  <w:style w:type="character" w:customStyle="1" w:styleId="195">
    <w:name w:val="日期 Char"/>
    <w:basedOn w:val="128"/>
    <w:link w:val="47"/>
    <w:qFormat/>
    <w:uiPriority w:val="0"/>
    <w:rPr>
      <w:rFonts w:ascii="Times New Roman" w:hAnsi="Times New Roman"/>
      <w:kern w:val="2"/>
      <w:sz w:val="21"/>
    </w:rPr>
  </w:style>
  <w:style w:type="character" w:customStyle="1" w:styleId="196">
    <w:name w:val="正文文本缩进 2 Char"/>
    <w:basedOn w:val="128"/>
    <w:link w:val="48"/>
    <w:semiHidden/>
    <w:qFormat/>
    <w:uiPriority w:val="0"/>
    <w:rPr>
      <w:rFonts w:ascii="Times New Roman" w:hAnsi="Times New Roman"/>
      <w:kern w:val="2"/>
      <w:sz w:val="21"/>
      <w:szCs w:val="24"/>
    </w:rPr>
  </w:style>
  <w:style w:type="character" w:customStyle="1" w:styleId="197">
    <w:name w:val="尾注文本 Char"/>
    <w:basedOn w:val="128"/>
    <w:link w:val="49"/>
    <w:semiHidden/>
    <w:qFormat/>
    <w:uiPriority w:val="0"/>
    <w:rPr>
      <w:rFonts w:ascii="Times New Roman" w:hAnsi="Times New Roman"/>
      <w:kern w:val="2"/>
      <w:sz w:val="21"/>
      <w:szCs w:val="24"/>
    </w:rPr>
  </w:style>
  <w:style w:type="character" w:customStyle="1" w:styleId="198">
    <w:name w:val="签名 Char"/>
    <w:basedOn w:val="128"/>
    <w:link w:val="55"/>
    <w:semiHidden/>
    <w:qFormat/>
    <w:uiPriority w:val="0"/>
    <w:rPr>
      <w:rFonts w:ascii="Times New Roman" w:hAnsi="Times New Roman"/>
      <w:kern w:val="2"/>
      <w:sz w:val="21"/>
      <w:szCs w:val="24"/>
    </w:rPr>
  </w:style>
  <w:style w:type="character" w:customStyle="1" w:styleId="199">
    <w:name w:val="脚注文本 Char"/>
    <w:basedOn w:val="128"/>
    <w:link w:val="64"/>
    <w:semiHidden/>
    <w:qFormat/>
    <w:uiPriority w:val="0"/>
    <w:rPr>
      <w:rFonts w:ascii="Times New Roman" w:hAnsi="Times New Roman"/>
      <w:kern w:val="2"/>
      <w:sz w:val="18"/>
    </w:rPr>
  </w:style>
  <w:style w:type="character" w:customStyle="1" w:styleId="200">
    <w:name w:val="信息标题 Char"/>
    <w:basedOn w:val="128"/>
    <w:link w:val="74"/>
    <w:semiHidden/>
    <w:qFormat/>
    <w:uiPriority w:val="0"/>
    <w:rPr>
      <w:rFonts w:ascii="Arial" w:hAnsi="Arial" w:cs="Arial"/>
      <w:kern w:val="2"/>
      <w:sz w:val="24"/>
      <w:szCs w:val="24"/>
      <w:shd w:val="pct20" w:color="auto" w:fill="auto"/>
    </w:rPr>
  </w:style>
  <w:style w:type="character" w:customStyle="1" w:styleId="201">
    <w:name w:val="HTML 预设格式 Char"/>
    <w:basedOn w:val="128"/>
    <w:link w:val="75"/>
    <w:semiHidden/>
    <w:qFormat/>
    <w:uiPriority w:val="0"/>
    <w:rPr>
      <w:rFonts w:ascii="宋体" w:hAnsi="宋体" w:cs="宋体"/>
      <w:color w:val="000000"/>
      <w:sz w:val="24"/>
      <w:szCs w:val="24"/>
    </w:rPr>
  </w:style>
  <w:style w:type="character" w:customStyle="1" w:styleId="202">
    <w:name w:val="unnamed211"/>
    <w:semiHidden/>
    <w:qFormat/>
    <w:uiPriority w:val="0"/>
    <w:rPr>
      <w:sz w:val="23"/>
      <w:szCs w:val="23"/>
    </w:rPr>
  </w:style>
  <w:style w:type="character" w:customStyle="1" w:styleId="203">
    <w:name w:val="ss1"/>
    <w:semiHidden/>
    <w:qFormat/>
    <w:uiPriority w:val="0"/>
    <w:rPr>
      <w:rFonts w:hint="default" w:ascii="ˎ̥" w:hAnsi="ˎ̥"/>
      <w:color w:val="000000"/>
      <w:sz w:val="18"/>
      <w:szCs w:val="18"/>
      <w:u w:val="none"/>
    </w:rPr>
  </w:style>
  <w:style w:type="character" w:customStyle="1" w:styleId="204">
    <w:name w:val="f142"/>
    <w:semiHidden/>
    <w:qFormat/>
    <w:uiPriority w:val="0"/>
    <w:rPr>
      <w:sz w:val="21"/>
      <w:szCs w:val="21"/>
    </w:rPr>
  </w:style>
  <w:style w:type="character" w:customStyle="1" w:styleId="205">
    <w:name w:val="f14b1"/>
    <w:semiHidden/>
    <w:qFormat/>
    <w:uiPriority w:val="0"/>
    <w:rPr>
      <w:b/>
      <w:bCs/>
      <w:sz w:val="21"/>
      <w:szCs w:val="21"/>
    </w:rPr>
  </w:style>
  <w:style w:type="character" w:customStyle="1" w:styleId="206">
    <w:name w:val="ca-41"/>
    <w:qFormat/>
    <w:uiPriority w:val="0"/>
    <w:rPr>
      <w:rFonts w:hint="eastAsia" w:ascii="黑体" w:eastAsia="黑体"/>
      <w:b/>
      <w:bCs/>
      <w:spacing w:val="-20"/>
      <w:sz w:val="30"/>
      <w:szCs w:val="30"/>
    </w:rPr>
  </w:style>
  <w:style w:type="character" w:customStyle="1" w:styleId="207">
    <w:name w:val="签名 Char1"/>
    <w:basedOn w:val="128"/>
    <w:semiHidden/>
    <w:qFormat/>
    <w:uiPriority w:val="99"/>
    <w:rPr>
      <w:rFonts w:ascii="Times New Roman" w:hAnsi="Times New Roman" w:eastAsia="宋体" w:cs="Times New Roman"/>
      <w:szCs w:val="20"/>
    </w:rPr>
  </w:style>
  <w:style w:type="character" w:customStyle="1" w:styleId="208">
    <w:name w:val="正文文本缩进 2 Char1"/>
    <w:basedOn w:val="128"/>
    <w:semiHidden/>
    <w:qFormat/>
    <w:uiPriority w:val="99"/>
    <w:rPr>
      <w:rFonts w:ascii="Times New Roman" w:hAnsi="Times New Roman" w:eastAsia="宋体" w:cs="Times New Roman"/>
      <w:szCs w:val="20"/>
    </w:rPr>
  </w:style>
  <w:style w:type="paragraph" w:customStyle="1" w:styleId="209">
    <w:name w:val="style9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10">
    <w:name w:val="纯文本 Char1"/>
    <w:qFormat/>
    <w:uiPriority w:val="0"/>
    <w:rPr>
      <w:rFonts w:ascii="宋体" w:hAnsi="Courier New" w:cs="Courier New"/>
      <w:kern w:val="2"/>
      <w:sz w:val="21"/>
      <w:szCs w:val="21"/>
    </w:rPr>
  </w:style>
  <w:style w:type="character" w:customStyle="1" w:styleId="211">
    <w:name w:val="Char Char23"/>
    <w:semiHidden/>
    <w:qFormat/>
    <w:uiPriority w:val="0"/>
    <w:rPr>
      <w:rFonts w:ascii="Times New Roman" w:hAnsi="Times New Roman" w:eastAsia="宋体" w:cs="Times New Roman"/>
      <w:b/>
      <w:bCs/>
      <w:szCs w:val="24"/>
    </w:rPr>
  </w:style>
  <w:style w:type="paragraph" w:customStyle="1" w:styleId="212">
    <w:name w:val="z-窗体顶端1"/>
    <w:basedOn w:val="1"/>
    <w:next w:val="1"/>
    <w:link w:val="213"/>
    <w:unhideWhenUsed/>
    <w:qFormat/>
    <w:uiPriority w:val="99"/>
    <w:pPr>
      <w:widowControl/>
      <w:pBdr>
        <w:bottom w:val="single" w:color="auto" w:sz="6" w:space="1"/>
      </w:pBdr>
      <w:jc w:val="center"/>
    </w:pPr>
    <w:rPr>
      <w:rFonts w:ascii="Arial" w:hAnsi="Arial"/>
      <w:vanish/>
      <w:kern w:val="0"/>
      <w:sz w:val="16"/>
      <w:szCs w:val="16"/>
    </w:rPr>
  </w:style>
  <w:style w:type="character" w:customStyle="1" w:styleId="213">
    <w:name w:val="z-窗体顶端 Char"/>
    <w:basedOn w:val="128"/>
    <w:link w:val="212"/>
    <w:qFormat/>
    <w:uiPriority w:val="99"/>
    <w:rPr>
      <w:rFonts w:ascii="Arial" w:hAnsi="Arial"/>
      <w:vanish/>
      <w:sz w:val="16"/>
      <w:szCs w:val="16"/>
    </w:rPr>
  </w:style>
  <w:style w:type="paragraph" w:customStyle="1" w:styleId="214">
    <w:name w:val="z-窗体底端1"/>
    <w:basedOn w:val="1"/>
    <w:next w:val="1"/>
    <w:link w:val="215"/>
    <w:unhideWhenUsed/>
    <w:qFormat/>
    <w:uiPriority w:val="99"/>
    <w:pPr>
      <w:widowControl/>
      <w:pBdr>
        <w:top w:val="single" w:color="auto" w:sz="6" w:space="1"/>
      </w:pBdr>
      <w:jc w:val="center"/>
    </w:pPr>
    <w:rPr>
      <w:rFonts w:ascii="Arial" w:hAnsi="Arial"/>
      <w:vanish/>
      <w:kern w:val="0"/>
      <w:sz w:val="16"/>
      <w:szCs w:val="16"/>
    </w:rPr>
  </w:style>
  <w:style w:type="character" w:customStyle="1" w:styleId="215">
    <w:name w:val="z-窗体底端 Char"/>
    <w:basedOn w:val="128"/>
    <w:link w:val="214"/>
    <w:qFormat/>
    <w:uiPriority w:val="99"/>
    <w:rPr>
      <w:rFonts w:ascii="Arial" w:hAnsi="Arial"/>
      <w:vanish/>
      <w:sz w:val="16"/>
      <w:szCs w:val="16"/>
    </w:rPr>
  </w:style>
  <w:style w:type="paragraph" w:customStyle="1" w:styleId="216">
    <w:name w:val="_Style 10"/>
    <w:qFormat/>
    <w:uiPriority w:val="0"/>
    <w:rPr>
      <w:rFonts w:ascii="Calibri" w:hAnsi="Calibri" w:eastAsia="宋体" w:cs="Times New Roman"/>
      <w:kern w:val="2"/>
      <w:sz w:val="21"/>
      <w:szCs w:val="22"/>
      <w:lang w:val="en-US" w:eastAsia="zh-CN" w:bidi="ar-SA"/>
    </w:rPr>
  </w:style>
  <w:style w:type="paragraph" w:customStyle="1" w:styleId="217">
    <w:name w:val="列出段落1"/>
    <w:basedOn w:val="1"/>
    <w:qFormat/>
    <w:uiPriority w:val="34"/>
    <w:pPr>
      <w:ind w:firstLine="420" w:firstLineChars="200"/>
    </w:pPr>
  </w:style>
  <w:style w:type="paragraph" w:customStyle="1" w:styleId="218">
    <w:name w:val="列出段落2"/>
    <w:basedOn w:val="219"/>
    <w:qFormat/>
    <w:uiPriority w:val="34"/>
    <w:pPr>
      <w:ind w:firstLine="420" w:firstLineChars="200"/>
    </w:pPr>
  </w:style>
  <w:style w:type="paragraph" w:customStyle="1" w:styleId="219">
    <w:name w:val="正文2"/>
    <w:qFormat/>
    <w:uiPriority w:val="0"/>
    <w:pPr>
      <w:widowControl w:val="0"/>
      <w:jc w:val="both"/>
    </w:pPr>
    <w:rPr>
      <w:rFonts w:ascii="Calibri" w:hAnsi="Calibri" w:eastAsia="宋体" w:cs="Times New Roman"/>
      <w:kern w:val="2"/>
      <w:sz w:val="21"/>
      <w:lang w:val="en-US" w:eastAsia="zh-CN" w:bidi="ar-SA"/>
    </w:rPr>
  </w:style>
  <w:style w:type="paragraph" w:customStyle="1" w:styleId="220">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Normal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2">
    <w:name w:val="fontstyle21"/>
    <w:basedOn w:val="128"/>
    <w:qFormat/>
    <w:uiPriority w:val="0"/>
    <w:rPr>
      <w:rFonts w:ascii="FZXBSJW--GB1-0" w:hAnsi="FZXBSJW--GB1-0" w:eastAsia="FZXBSJW--GB1-0" w:cs="FZXBSJW--GB1-0"/>
      <w:color w:val="000000"/>
      <w:sz w:val="44"/>
      <w:szCs w:val="44"/>
    </w:rPr>
  </w:style>
  <w:style w:type="character" w:customStyle="1" w:styleId="223">
    <w:name w:val="fontstyle31"/>
    <w:basedOn w:val="128"/>
    <w:qFormat/>
    <w:uiPriority w:val="0"/>
    <w:rPr>
      <w:rFonts w:ascii="仿宋_GB2312" w:hAnsi="仿宋_GB2312" w:eastAsia="仿宋_GB2312" w:cs="仿宋_GB2312"/>
      <w:color w:val="000000"/>
      <w:sz w:val="32"/>
      <w:szCs w:val="32"/>
    </w:rPr>
  </w:style>
  <w:style w:type="paragraph" w:customStyle="1" w:styleId="224">
    <w:name w:val="页脚2"/>
    <w:basedOn w:val="219"/>
    <w:unhideWhenUsed/>
    <w:qFormat/>
    <w:uiPriority w:val="0"/>
    <w:pPr>
      <w:tabs>
        <w:tab w:val="center" w:pos="4153"/>
        <w:tab w:val="right" w:pos="8306"/>
      </w:tabs>
      <w:snapToGrid w:val="0"/>
      <w:jc w:val="left"/>
    </w:pPr>
    <w:rPr>
      <w:sz w:val="18"/>
      <w:szCs w:val="18"/>
    </w:rPr>
  </w:style>
  <w:style w:type="character" w:customStyle="1" w:styleId="225">
    <w:name w:val="纯文本 Char2"/>
    <w:qFormat/>
    <w:uiPriority w:val="0"/>
    <w:rPr>
      <w:rFonts w:ascii="宋体" w:hAnsi="Courier New" w:eastAsia="宋体" w:cs="Courier New"/>
      <w:sz w:val="21"/>
      <w:szCs w:val="21"/>
    </w:rPr>
  </w:style>
  <w:style w:type="character" w:customStyle="1" w:styleId="226">
    <w:name w:val="fontstrikethrough"/>
    <w:basedOn w:val="128"/>
    <w:qFormat/>
    <w:uiPriority w:val="0"/>
    <w:rPr>
      <w:strike/>
    </w:rPr>
  </w:style>
  <w:style w:type="character" w:customStyle="1" w:styleId="227">
    <w:name w:val="副标题 Char"/>
    <w:qFormat/>
    <w:uiPriority w:val="11"/>
    <w:rPr>
      <w:rFonts w:ascii="Cambria" w:hAnsi="Cambria"/>
      <w:b/>
      <w:bCs/>
      <w:kern w:val="28"/>
      <w:sz w:val="32"/>
      <w:szCs w:val="32"/>
    </w:rPr>
  </w:style>
  <w:style w:type="character" w:customStyle="1" w:styleId="228">
    <w:name w:val="fontborder"/>
    <w:basedOn w:val="128"/>
    <w:qFormat/>
    <w:uiPriority w:val="0"/>
    <w:rPr>
      <w:bdr w:val="single" w:color="000000" w:sz="6" w:space="0"/>
    </w:rPr>
  </w:style>
  <w:style w:type="character" w:customStyle="1" w:styleId="229">
    <w:name w:val="标题 Char1"/>
    <w:qFormat/>
    <w:uiPriority w:val="10"/>
    <w:rPr>
      <w:rFonts w:ascii="Cambria" w:hAnsi="Cambria" w:cs="Times New Roman"/>
      <w:b/>
      <w:bCs/>
      <w:kern w:val="2"/>
      <w:sz w:val="32"/>
      <w:szCs w:val="32"/>
    </w:rPr>
  </w:style>
  <w:style w:type="character" w:customStyle="1" w:styleId="230">
    <w:name w:val="标题 Char"/>
    <w:qFormat/>
    <w:uiPriority w:val="0"/>
    <w:rPr>
      <w:rFonts w:ascii="Cambria" w:hAnsi="Cambria"/>
      <w:b/>
      <w:bCs/>
      <w:kern w:val="2"/>
      <w:sz w:val="32"/>
      <w:szCs w:val="32"/>
    </w:rPr>
  </w:style>
  <w:style w:type="character" w:customStyle="1" w:styleId="231">
    <w:name w:val="标题 Char2"/>
    <w:basedOn w:val="128"/>
    <w:link w:val="79"/>
    <w:qFormat/>
    <w:uiPriority w:val="10"/>
    <w:rPr>
      <w:rFonts w:asciiTheme="majorHAnsi" w:hAnsiTheme="majorHAnsi" w:cstheme="majorBidi"/>
      <w:b/>
      <w:bCs/>
      <w:kern w:val="2"/>
      <w:sz w:val="32"/>
      <w:szCs w:val="32"/>
    </w:rPr>
  </w:style>
  <w:style w:type="character" w:customStyle="1" w:styleId="232">
    <w:name w:val="副标题 Char1"/>
    <w:basedOn w:val="128"/>
    <w:link w:val="61"/>
    <w:qFormat/>
    <w:uiPriority w:val="11"/>
    <w:rPr>
      <w:rFonts w:asciiTheme="majorHAnsi" w:hAnsiTheme="majorHAnsi" w:cstheme="majorBidi"/>
      <w:b/>
      <w:bCs/>
      <w:kern w:val="28"/>
      <w:sz w:val="32"/>
      <w:szCs w:val="32"/>
    </w:rPr>
  </w:style>
  <w:style w:type="paragraph" w:customStyle="1" w:styleId="233">
    <w:name w:val="Heading 2_1"/>
    <w:basedOn w:val="220"/>
    <w:next w:val="220"/>
    <w:qFormat/>
    <w:uiPriority w:val="0"/>
    <w:pPr>
      <w:spacing w:before="360" w:after="120" w:line="360" w:lineRule="auto"/>
      <w:outlineLvl w:val="1"/>
    </w:pPr>
    <w:rPr>
      <w:rFonts w:ascii="Cambria" w:hAnsi="Cambria" w:eastAsia="黑体"/>
      <w:b/>
      <w:bCs/>
      <w:sz w:val="32"/>
      <w:szCs w:val="32"/>
    </w:rPr>
  </w:style>
  <w:style w:type="paragraph" w:customStyle="1" w:styleId="234">
    <w:name w:val="Normal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常用（宋体，5号，1.25行距）"/>
    <w:basedOn w:val="1"/>
    <w:qFormat/>
    <w:uiPriority w:val="0"/>
    <w:pPr>
      <w:widowControl/>
      <w:spacing w:line="300" w:lineRule="auto"/>
      <w:jc w:val="left"/>
    </w:pPr>
    <w:rPr>
      <w:kern w:val="0"/>
      <w:sz w:val="24"/>
      <w:szCs w:val="21"/>
      <w:lang w:eastAsia="en-US" w:bidi="en-US"/>
    </w:rPr>
  </w:style>
  <w:style w:type="paragraph" w:customStyle="1" w:styleId="236">
    <w:name w:val="Normal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Plain Text_0"/>
    <w:basedOn w:val="234"/>
    <w:qFormat/>
    <w:uiPriority w:val="0"/>
    <w:rPr>
      <w:rFonts w:ascii="宋体" w:hAnsi="Courier New" w:cs="Courier New"/>
      <w:szCs w:val="21"/>
    </w:rPr>
  </w:style>
  <w:style w:type="character" w:customStyle="1" w:styleId="238">
    <w:name w:val="_Style 1"/>
    <w:qFormat/>
    <w:uiPriority w:val="19"/>
    <w:rPr>
      <w:rFonts w:eastAsia="宋体"/>
      <w:iCs/>
      <w:color w:val="404040"/>
      <w:sz w:val="30"/>
    </w:rPr>
  </w:style>
  <w:style w:type="paragraph" w:customStyle="1" w:styleId="239">
    <w:name w:val="条款标题"/>
    <w:basedOn w:val="3"/>
    <w:qFormat/>
    <w:uiPriority w:val="0"/>
    <w:pPr>
      <w:tabs>
        <w:tab w:val="clear" w:pos="720"/>
      </w:tabs>
      <w:spacing w:before="151" w:beforeLines="50" w:after="151" w:afterLines="50"/>
      <w:ind w:firstLine="422" w:firstLineChars="200"/>
    </w:pPr>
    <w:rPr>
      <w:rFonts w:asciiTheme="minorEastAsia" w:hAnsiTheme="minorEastAsia" w:eastAsiaTheme="minorEastAsia"/>
      <w:bCs w:val="0"/>
      <w:sz w:val="21"/>
      <w:szCs w:val="21"/>
    </w:rPr>
  </w:style>
  <w:style w:type="paragraph" w:customStyle="1" w:styleId="240">
    <w:name w:val="列出段落3"/>
    <w:basedOn w:val="1"/>
    <w:qFormat/>
    <w:uiPriority w:val="34"/>
    <w:pPr>
      <w:ind w:firstLine="420" w:firstLineChars="200"/>
    </w:pPr>
  </w:style>
  <w:style w:type="paragraph" w:customStyle="1" w:styleId="241">
    <w:name w:val="样式1"/>
    <w:basedOn w:val="54"/>
    <w:qFormat/>
    <w:uiPriority w:val="0"/>
    <w:pPr>
      <w:pBdr>
        <w:bottom w:val="thinThickSmallGap" w:color="auto" w:sz="24" w:space="1"/>
      </w:pBdr>
    </w:pPr>
    <w:rPr>
      <w:rFonts w:ascii="黑体" w:hAnsi="Times New Roman" w:eastAsia="黑体"/>
      <w:b/>
      <w:sz w:val="21"/>
      <w:szCs w:val="20"/>
    </w:rPr>
  </w:style>
  <w:style w:type="character" w:customStyle="1" w:styleId="242">
    <w:name w:val="ggwenhao"/>
    <w:basedOn w:val="128"/>
    <w:semiHidden/>
    <w:qFormat/>
    <w:uiPriority w:val="0"/>
  </w:style>
  <w:style w:type="character" w:customStyle="1" w:styleId="243">
    <w:name w:val="注释标题 Char1"/>
    <w:basedOn w:val="128"/>
    <w:semiHidden/>
    <w:qFormat/>
    <w:uiPriority w:val="99"/>
    <w:rPr>
      <w:rFonts w:ascii="Times New Roman" w:hAnsi="Times New Roman" w:eastAsia="宋体" w:cs="Times New Roman"/>
      <w:szCs w:val="20"/>
    </w:rPr>
  </w:style>
  <w:style w:type="character" w:customStyle="1" w:styleId="244">
    <w:name w:val="正文文本 3 Char1"/>
    <w:basedOn w:val="128"/>
    <w:semiHidden/>
    <w:qFormat/>
    <w:uiPriority w:val="99"/>
    <w:rPr>
      <w:rFonts w:ascii="Times New Roman" w:hAnsi="Times New Roman" w:eastAsia="宋体" w:cs="Times New Roman"/>
      <w:sz w:val="16"/>
      <w:szCs w:val="16"/>
    </w:rPr>
  </w:style>
  <w:style w:type="character" w:customStyle="1" w:styleId="245">
    <w:name w:val="批注文字 Char1"/>
    <w:basedOn w:val="128"/>
    <w:semiHidden/>
    <w:qFormat/>
    <w:uiPriority w:val="0"/>
    <w:rPr>
      <w:rFonts w:ascii="Times New Roman" w:hAnsi="Times New Roman" w:eastAsia="宋体" w:cs="Times New Roman"/>
      <w:szCs w:val="20"/>
    </w:rPr>
  </w:style>
  <w:style w:type="character" w:customStyle="1" w:styleId="246">
    <w:name w:val="批注主题 Char1"/>
    <w:basedOn w:val="245"/>
    <w:semiHidden/>
    <w:qFormat/>
    <w:uiPriority w:val="99"/>
    <w:rPr>
      <w:rFonts w:ascii="Times New Roman" w:hAnsi="Times New Roman" w:eastAsia="宋体" w:cs="Times New Roman"/>
      <w:b/>
      <w:bCs/>
      <w:szCs w:val="20"/>
    </w:rPr>
  </w:style>
  <w:style w:type="character" w:customStyle="1" w:styleId="247">
    <w:name w:val="正文首行缩进 Char1"/>
    <w:basedOn w:val="161"/>
    <w:semiHidden/>
    <w:qFormat/>
    <w:uiPriority w:val="99"/>
    <w:rPr>
      <w:rFonts w:ascii="Times New Roman" w:hAnsi="Times New Roman" w:eastAsia="宋体" w:cs="Times New Roman"/>
      <w:sz w:val="24"/>
      <w:szCs w:val="20"/>
    </w:rPr>
  </w:style>
  <w:style w:type="character" w:customStyle="1" w:styleId="248">
    <w:name w:val="结束语 Char1"/>
    <w:basedOn w:val="128"/>
    <w:semiHidden/>
    <w:qFormat/>
    <w:uiPriority w:val="99"/>
    <w:rPr>
      <w:rFonts w:ascii="Times New Roman" w:hAnsi="Times New Roman" w:eastAsia="宋体" w:cs="Times New Roman"/>
      <w:szCs w:val="20"/>
    </w:rPr>
  </w:style>
  <w:style w:type="character" w:customStyle="1" w:styleId="249">
    <w:name w:val="称呼 Char1"/>
    <w:basedOn w:val="128"/>
    <w:semiHidden/>
    <w:qFormat/>
    <w:uiPriority w:val="99"/>
    <w:rPr>
      <w:rFonts w:ascii="Times New Roman" w:hAnsi="Times New Roman" w:eastAsia="宋体" w:cs="Times New Roman"/>
      <w:szCs w:val="20"/>
    </w:rPr>
  </w:style>
  <w:style w:type="character" w:customStyle="1" w:styleId="250">
    <w:name w:val="电子邮件签名 Char1"/>
    <w:basedOn w:val="128"/>
    <w:semiHidden/>
    <w:qFormat/>
    <w:uiPriority w:val="99"/>
    <w:rPr>
      <w:rFonts w:ascii="Times New Roman" w:hAnsi="Times New Roman" w:eastAsia="宋体" w:cs="Times New Roman"/>
      <w:szCs w:val="20"/>
    </w:rPr>
  </w:style>
  <w:style w:type="character" w:customStyle="1" w:styleId="251">
    <w:name w:val="文档结构图 Char1"/>
    <w:basedOn w:val="128"/>
    <w:semiHidden/>
    <w:qFormat/>
    <w:uiPriority w:val="99"/>
    <w:rPr>
      <w:rFonts w:ascii="宋体" w:hAnsi="Times New Roman" w:eastAsia="宋体" w:cs="Times New Roman"/>
      <w:sz w:val="18"/>
      <w:szCs w:val="18"/>
    </w:rPr>
  </w:style>
  <w:style w:type="character" w:customStyle="1" w:styleId="252">
    <w:name w:val="HTML 预设格式 Char1"/>
    <w:basedOn w:val="128"/>
    <w:semiHidden/>
    <w:qFormat/>
    <w:uiPriority w:val="99"/>
    <w:rPr>
      <w:rFonts w:ascii="Courier New" w:hAnsi="Courier New" w:eastAsia="宋体" w:cs="Courier New"/>
      <w:sz w:val="20"/>
      <w:szCs w:val="20"/>
    </w:rPr>
  </w:style>
  <w:style w:type="character" w:customStyle="1" w:styleId="253">
    <w:name w:val="页眉 Char1"/>
    <w:basedOn w:val="128"/>
    <w:semiHidden/>
    <w:qFormat/>
    <w:uiPriority w:val="99"/>
    <w:rPr>
      <w:rFonts w:ascii="Times New Roman" w:hAnsi="Times New Roman" w:eastAsia="宋体" w:cs="Times New Roman"/>
      <w:sz w:val="18"/>
      <w:szCs w:val="18"/>
    </w:rPr>
  </w:style>
  <w:style w:type="character" w:customStyle="1" w:styleId="254">
    <w:name w:val="HTML 地址 Char1"/>
    <w:basedOn w:val="128"/>
    <w:semiHidden/>
    <w:qFormat/>
    <w:uiPriority w:val="99"/>
    <w:rPr>
      <w:rFonts w:ascii="Times New Roman" w:hAnsi="Times New Roman" w:eastAsia="宋体" w:cs="Times New Roman"/>
      <w:i/>
      <w:iCs/>
      <w:szCs w:val="20"/>
    </w:rPr>
  </w:style>
  <w:style w:type="character" w:customStyle="1" w:styleId="255">
    <w:name w:val="正文首行缩进 2 Char1"/>
    <w:basedOn w:val="159"/>
    <w:semiHidden/>
    <w:qFormat/>
    <w:uiPriority w:val="99"/>
    <w:rPr>
      <w:rFonts w:ascii="Times New Roman" w:hAnsi="Times New Roman" w:eastAsia="宋体" w:cs="Times New Roman"/>
      <w:szCs w:val="20"/>
    </w:rPr>
  </w:style>
  <w:style w:type="character" w:customStyle="1" w:styleId="256">
    <w:name w:val="批注框文本 Char1"/>
    <w:basedOn w:val="128"/>
    <w:semiHidden/>
    <w:qFormat/>
    <w:uiPriority w:val="99"/>
    <w:rPr>
      <w:rFonts w:ascii="Times New Roman" w:hAnsi="Times New Roman" w:eastAsia="宋体" w:cs="Times New Roman"/>
      <w:sz w:val="18"/>
      <w:szCs w:val="18"/>
    </w:rPr>
  </w:style>
  <w:style w:type="character" w:customStyle="1" w:styleId="257">
    <w:name w:val="页脚 Char1"/>
    <w:basedOn w:val="128"/>
    <w:semiHidden/>
    <w:qFormat/>
    <w:uiPriority w:val="99"/>
    <w:rPr>
      <w:rFonts w:ascii="Times New Roman" w:hAnsi="Times New Roman" w:eastAsia="宋体" w:cs="Times New Roman"/>
      <w:sz w:val="18"/>
      <w:szCs w:val="18"/>
    </w:rPr>
  </w:style>
  <w:style w:type="character" w:customStyle="1" w:styleId="258">
    <w:name w:val="信息标题 Char1"/>
    <w:basedOn w:val="128"/>
    <w:semiHidden/>
    <w:qFormat/>
    <w:uiPriority w:val="99"/>
    <w:rPr>
      <w:rFonts w:asciiTheme="majorHAnsi" w:hAnsiTheme="majorHAnsi" w:eastAsiaTheme="majorEastAsia" w:cstheme="majorBidi"/>
      <w:sz w:val="24"/>
      <w:szCs w:val="24"/>
      <w:shd w:val="pct20" w:color="auto" w:fill="auto"/>
    </w:rPr>
  </w:style>
  <w:style w:type="paragraph" w:customStyle="1" w:styleId="259">
    <w:name w:val="ggbody"/>
    <w:basedOn w:val="1"/>
    <w:semiHidden/>
    <w:qFormat/>
    <w:uiPriority w:val="0"/>
    <w:pPr>
      <w:widowControl/>
      <w:spacing w:before="100" w:beforeAutospacing="1" w:after="100" w:afterAutospacing="1" w:line="330" w:lineRule="atLeast"/>
      <w:jc w:val="left"/>
    </w:pPr>
    <w:rPr>
      <w:rFonts w:ascii="宋体" w:hAnsi="宋体" w:cs="宋体"/>
      <w:kern w:val="0"/>
      <w:sz w:val="23"/>
      <w:szCs w:val="23"/>
    </w:rPr>
  </w:style>
  <w:style w:type="paragraph" w:customStyle="1" w:styleId="260">
    <w:name w:val="ggtitle"/>
    <w:basedOn w:val="1"/>
    <w:semiHidden/>
    <w:qFormat/>
    <w:uiPriority w:val="0"/>
    <w:pPr>
      <w:widowControl/>
      <w:spacing w:before="100" w:beforeAutospacing="1" w:after="100" w:afterAutospacing="1" w:line="330" w:lineRule="atLeast"/>
      <w:jc w:val="left"/>
    </w:pPr>
    <w:rPr>
      <w:rFonts w:ascii="宋体" w:hAnsi="宋体" w:cs="宋体"/>
      <w:kern w:val="0"/>
      <w:sz w:val="23"/>
      <w:szCs w:val="23"/>
    </w:rPr>
  </w:style>
  <w:style w:type="character" w:customStyle="1" w:styleId="261">
    <w:name w:val="脚注文本 Char1"/>
    <w:basedOn w:val="128"/>
    <w:semiHidden/>
    <w:qFormat/>
    <w:uiPriority w:val="99"/>
    <w:rPr>
      <w:rFonts w:ascii="Times New Roman" w:hAnsi="Times New Roman" w:eastAsia="宋体" w:cs="Times New Roman"/>
      <w:sz w:val="18"/>
      <w:szCs w:val="18"/>
    </w:rPr>
  </w:style>
  <w:style w:type="character" w:customStyle="1" w:styleId="262">
    <w:name w:val="尾注文本 Char1"/>
    <w:basedOn w:val="128"/>
    <w:semiHidden/>
    <w:qFormat/>
    <w:uiPriority w:val="99"/>
    <w:rPr>
      <w:rFonts w:ascii="Times New Roman" w:hAnsi="Times New Roman" w:eastAsia="宋体" w:cs="Times New Roman"/>
      <w:szCs w:val="20"/>
    </w:rPr>
  </w:style>
  <w:style w:type="paragraph" w:customStyle="1" w:styleId="263">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4">
    <w:name w:val="TOC 标题2"/>
    <w:basedOn w:val="2"/>
    <w:next w:val="1"/>
    <w:semiHidden/>
    <w:unhideWhenUsed/>
    <w:qFormat/>
    <w:uiPriority w:val="39"/>
    <w:pPr>
      <w:widowControl/>
      <w:numPr>
        <w:numId w:val="0"/>
      </w:numPr>
      <w:tabs>
        <w:tab w:val="clear" w:pos="1080"/>
        <w:tab w:val="clear" w:pos="2640"/>
      </w:tabs>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265">
    <w:name w:val="No Spacing"/>
    <w:link w:val="266"/>
    <w:qFormat/>
    <w:uiPriority w:val="1"/>
    <w:rPr>
      <w:rFonts w:asciiTheme="minorHAnsi" w:hAnsiTheme="minorHAnsi" w:eastAsiaTheme="minorEastAsia" w:cstheme="minorBidi"/>
      <w:sz w:val="22"/>
      <w:szCs w:val="22"/>
      <w:lang w:val="en-US" w:eastAsia="zh-CN" w:bidi="ar-SA"/>
    </w:rPr>
  </w:style>
  <w:style w:type="character" w:customStyle="1" w:styleId="266">
    <w:name w:val="无间隔 Char"/>
    <w:basedOn w:val="128"/>
    <w:link w:val="265"/>
    <w:qFormat/>
    <w:uiPriority w:val="1"/>
    <w:rPr>
      <w:rFonts w:asciiTheme="minorHAnsi" w:hAnsiTheme="minorHAnsi" w:eastAsiaTheme="minorEastAsia" w:cstheme="minorBidi"/>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3603</Words>
  <Characters>20538</Characters>
  <Lines>171</Lines>
  <Paragraphs>48</Paragraphs>
  <TotalTime>0</TotalTime>
  <ScaleCrop>false</ScaleCrop>
  <LinksUpToDate>false</LinksUpToDate>
  <CharactersWithSpaces>24093</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2024-08-10T01:24:00Z</dcterms:created>
  <dc:creator>微软用户</dc:creator>
  <cp:lastModifiedBy>陈泓睿</cp:lastModifiedBy>
  <cp:lastPrinted>2024-08-10T06:08:00Z</cp:lastPrinted>
  <dcterms:modified xsi:type="dcterms:W3CDTF">2024-08-09T15:31:04Z</dcterms:modified>
  <dc:title>工程编号：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D55A88BE33594A1C9698C0656759125C</vt:lpwstr>
  </property>
</Properties>
</file>