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eastAsia" w:ascii="仿宋_GB2312" w:hAnsi="仿宋_GB2312" w:eastAsia="仿宋_GB2312" w:cs="仿宋_GB2312"/>
          <w:b/>
          <w:bCs/>
        </w:rPr>
      </w:pPr>
      <w:bookmarkStart w:id="0" w:name="bookmark1"/>
      <w:bookmarkStart w:id="1" w:name="bookmark2"/>
      <w:bookmarkStart w:id="2" w:name="bookmark0"/>
      <w:r>
        <w:rPr>
          <w:sz w:val="32"/>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-559435</wp:posOffset>
                </wp:positionV>
                <wp:extent cx="731520" cy="350520"/>
                <wp:effectExtent l="0" t="0" r="11430" b="11430"/>
                <wp:wrapNone/>
                <wp:docPr id="3" name="文本框 3"/>
                <wp:cNvGraphicFramePr/>
                <a:graphic xmlns:a="http://schemas.openxmlformats.org/drawingml/2006/main">
                  <a:graphicData uri="http://schemas.microsoft.com/office/word/2010/wordprocessingShape">
                    <wps:wsp>
                      <wps:cNvSpPr txBox="1"/>
                      <wps:spPr>
                        <a:xfrm>
                          <a:off x="1029335" y="772795"/>
                          <a:ext cx="731520" cy="3505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附件</w:t>
                            </w:r>
                            <w:r>
                              <w:rPr>
                                <w:rFonts w:hint="eastAsia" w:ascii="仿宋_GB2312" w:hAnsi="仿宋_GB2312" w:cs="仿宋_GB2312"/>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pt;margin-top:-44.05pt;height:27.6pt;width:57.6pt;z-index:251659264;mso-width-relative:page;mso-height-relative:page;" fillcolor="#FFFFFF [3201]" filled="t" stroked="f" coordsize="21600,21600" o:gfxdata="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yLBGPUAAAACQEA&#10;AA8AAAAAAAAAAQAgAAAAIgAAAGRycy9kb3ducmV2LnhtbFBLAQIUABQAAAAIAIdO4kDcWHHjVwIA&#10;AJkEAAAOAAAAAAAAAAEAIAAAACMBAABkcnMvZTJvRG9jLnhtbFBLBQYAAAAABgAGAFkBAADsBQAA&#10;AAA=&#10;">
                <v:fill on="t" focussize="0,0"/>
                <v:stroke on="f" weight="0.5pt"/>
                <v:imagedata o:title=""/>
                <o:lock v:ext="edit" aspectratio="f"/>
                <v:textbox>
                  <w:txbxContent>
                    <w:p>
                      <w:pPr>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附件</w:t>
                      </w:r>
                      <w:r>
                        <w:rPr>
                          <w:rFonts w:hint="eastAsia" w:ascii="仿宋_GB2312" w:hAnsi="仿宋_GB2312" w:cs="仿宋_GB2312"/>
                          <w:lang w:val="en-US" w:eastAsia="zh-CN"/>
                        </w:rPr>
                        <w:t>2</w:t>
                      </w:r>
                    </w:p>
                  </w:txbxContent>
                </v:textbox>
              </v:shape>
            </w:pict>
          </mc:Fallback>
        </mc:AlternateContent>
      </w:r>
      <w:r>
        <w:rPr>
          <w:rFonts w:hint="eastAsia" w:ascii="仿宋_GB2312" w:hAnsi="仿宋_GB2312" w:eastAsia="仿宋_GB2312" w:cs="仿宋_GB2312"/>
          <w:b/>
          <w:bCs/>
        </w:rPr>
        <w:t>合同编号：</w:t>
      </w:r>
    </w:p>
    <w:p>
      <w:pPr>
        <w:spacing w:line="400" w:lineRule="exact"/>
        <w:ind w:firstLine="422"/>
        <w:rPr>
          <w:rFonts w:hint="eastAsia" w:ascii="仿宋_GB2312" w:hAnsi="仿宋_GB2312" w:eastAsia="仿宋_GB2312" w:cs="仿宋_GB2312"/>
          <w:b/>
          <w:bCs/>
        </w:rPr>
      </w:pPr>
    </w:p>
    <w:p>
      <w:pPr>
        <w:spacing w:line="400" w:lineRule="exact"/>
        <w:ind w:firstLine="422"/>
        <w:rPr>
          <w:rFonts w:hint="eastAsia" w:ascii="仿宋_GB2312" w:hAnsi="仿宋_GB2312" w:eastAsia="仿宋_GB2312" w:cs="仿宋_GB2312"/>
          <w:b/>
          <w:bCs/>
        </w:rPr>
      </w:pPr>
    </w:p>
    <w:p>
      <w:pPr>
        <w:snapToGrid w:val="0"/>
        <w:ind w:firstLine="883"/>
        <w:jc w:val="center"/>
        <w:outlineLvl w:val="0"/>
        <w:rPr>
          <w:rFonts w:hint="eastAsia" w:ascii="仿宋_GB2312" w:hAnsi="仿宋_GB2312" w:eastAsia="仿宋_GB2312" w:cs="仿宋_GB2312"/>
          <w:b/>
          <w:sz w:val="44"/>
          <w:szCs w:val="44"/>
        </w:rPr>
      </w:pPr>
      <w:bookmarkStart w:id="3" w:name="Sixfuhexing9"/>
      <w:bookmarkEnd w:id="3"/>
    </w:p>
    <w:p>
      <w:pPr>
        <w:pStyle w:val="4"/>
        <w:ind w:firstLine="643"/>
        <w:rPr>
          <w:rFonts w:hint="eastAsia" w:ascii="仿宋_GB2312" w:hAnsi="仿宋_GB2312" w:eastAsia="仿宋_GB2312" w:cs="仿宋_GB2312"/>
        </w:rPr>
      </w:pPr>
    </w:p>
    <w:p>
      <w:pPr>
        <w:ind w:firstLine="420"/>
        <w:rPr>
          <w:rFonts w:hint="eastAsia" w:ascii="仿宋_GB2312" w:hAnsi="仿宋_GB2312" w:eastAsia="仿宋_GB2312" w:cs="仿宋_GB2312"/>
        </w:rPr>
      </w:pPr>
    </w:p>
    <w:p>
      <w:pPr>
        <w:snapToGrid w:val="0"/>
        <w:jc w:val="center"/>
        <w:outlineLvl w:val="0"/>
        <w:rPr>
          <w:rFonts w:hint="eastAsia" w:ascii="仿宋_GB2312" w:hAnsi="仿宋_GB2312" w:eastAsia="仿宋_GB2312" w:cs="仿宋_GB2312"/>
          <w:b/>
          <w:bCs/>
          <w:kern w:val="36"/>
          <w:sz w:val="52"/>
          <w:szCs w:val="52"/>
        </w:rPr>
      </w:pPr>
      <w:r>
        <w:rPr>
          <w:rFonts w:hint="eastAsia" w:ascii="仿宋_GB2312" w:hAnsi="仿宋_GB2312" w:eastAsia="仿宋_GB2312" w:cs="仿宋_GB2312"/>
          <w:b/>
          <w:bCs/>
          <w:kern w:val="36"/>
          <w:sz w:val="52"/>
          <w:szCs w:val="52"/>
          <w:lang w:val="en-US" w:eastAsia="zh-CN"/>
        </w:rPr>
        <w:t>定点洗车服务</w:t>
      </w:r>
      <w:r>
        <w:rPr>
          <w:rFonts w:hint="eastAsia" w:ascii="仿宋_GB2312" w:hAnsi="仿宋_GB2312" w:eastAsia="仿宋_GB2312" w:cs="仿宋_GB2312"/>
          <w:b/>
          <w:bCs/>
          <w:kern w:val="36"/>
          <w:sz w:val="52"/>
          <w:szCs w:val="52"/>
        </w:rPr>
        <w:t>合同</w:t>
      </w:r>
    </w:p>
    <w:p>
      <w:pPr>
        <w:snapToGrid w:val="0"/>
        <w:ind w:firstLine="964"/>
        <w:jc w:val="center"/>
        <w:outlineLvl w:val="0"/>
        <w:rPr>
          <w:rFonts w:hint="eastAsia" w:ascii="仿宋_GB2312" w:hAnsi="仿宋_GB2312" w:eastAsia="仿宋_GB2312" w:cs="仿宋_GB2312"/>
          <w:b/>
          <w:bCs/>
          <w:kern w:val="36"/>
          <w:sz w:val="48"/>
          <w:szCs w:val="48"/>
        </w:rPr>
      </w:pPr>
    </w:p>
    <w:p>
      <w:pPr>
        <w:spacing w:line="720" w:lineRule="auto"/>
        <w:ind w:firstLine="883"/>
        <w:jc w:val="center"/>
        <w:rPr>
          <w:rFonts w:hint="eastAsia" w:ascii="仿宋_GB2312" w:hAnsi="仿宋_GB2312" w:eastAsia="仿宋_GB2312" w:cs="仿宋_GB2312"/>
          <w:b/>
          <w:sz w:val="44"/>
          <w:szCs w:val="44"/>
        </w:rPr>
      </w:pPr>
    </w:p>
    <w:p>
      <w:pPr>
        <w:spacing w:line="720" w:lineRule="auto"/>
        <w:ind w:firstLine="562"/>
        <w:jc w:val="center"/>
        <w:rPr>
          <w:rFonts w:hint="eastAsia" w:ascii="仿宋_GB2312" w:hAnsi="仿宋_GB2312" w:eastAsia="仿宋_GB2312" w:cs="仿宋_GB2312"/>
          <w:b/>
          <w:bCs/>
          <w:kern w:val="0"/>
          <w:sz w:val="28"/>
          <w:szCs w:val="28"/>
        </w:rPr>
      </w:pPr>
      <w:bookmarkStart w:id="4" w:name="_Toc260327127"/>
      <w:bookmarkEnd w:id="4"/>
      <w:bookmarkStart w:id="5" w:name="_Toc319652752"/>
      <w:bookmarkEnd w:id="5"/>
    </w:p>
    <w:p>
      <w:pPr>
        <w:spacing w:line="720" w:lineRule="auto"/>
        <w:ind w:firstLine="562"/>
        <w:rPr>
          <w:rFonts w:hint="eastAsia" w:ascii="仿宋_GB2312" w:hAnsi="仿宋_GB2312" w:eastAsia="仿宋_GB2312" w:cs="仿宋_GB2312"/>
          <w:b/>
          <w:bCs/>
          <w:kern w:val="0"/>
          <w:sz w:val="28"/>
          <w:szCs w:val="28"/>
          <w:u w:val="single"/>
        </w:rPr>
      </w:pPr>
    </w:p>
    <w:p>
      <w:pPr>
        <w:spacing w:line="720" w:lineRule="auto"/>
        <w:ind w:firstLine="1124" w:firstLineChars="400"/>
        <w:rPr>
          <w:rFonts w:hint="eastAsia" w:ascii="仿宋_GB2312" w:hAnsi="仿宋_GB2312" w:eastAsia="仿宋_GB2312" w:cs="仿宋_GB2312"/>
          <w:b/>
          <w:bCs/>
          <w:kern w:val="0"/>
          <w:sz w:val="28"/>
          <w:szCs w:val="28"/>
          <w:u w:val="single"/>
          <w:lang w:val="en-US" w:eastAsia="zh-CN"/>
        </w:rPr>
      </w:pPr>
      <w:r>
        <w:rPr>
          <w:rFonts w:hint="eastAsia" w:ascii="仿宋_GB2312" w:hAnsi="仿宋_GB2312" w:eastAsia="仿宋_GB2312" w:cs="仿宋_GB2312"/>
          <w:b/>
          <w:bCs/>
          <w:kern w:val="0"/>
          <w:sz w:val="28"/>
          <w:szCs w:val="28"/>
        </w:rPr>
        <w:t>甲方（服务采购方）：</w:t>
      </w:r>
    </w:p>
    <w:p>
      <w:pPr>
        <w:spacing w:line="720" w:lineRule="auto"/>
        <w:ind w:firstLine="1124" w:firstLineChars="400"/>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rPr>
        <w:t>乙方（服务提供方）：</w:t>
      </w:r>
    </w:p>
    <w:p>
      <w:pPr>
        <w:pStyle w:val="4"/>
        <w:ind w:firstLine="643"/>
        <w:rPr>
          <w:rFonts w:hint="eastAsia" w:ascii="仿宋_GB2312" w:hAnsi="仿宋_GB2312" w:eastAsia="仿宋_GB2312" w:cs="仿宋_GB2312"/>
        </w:rPr>
      </w:pPr>
    </w:p>
    <w:p>
      <w:pPr>
        <w:spacing w:line="720" w:lineRule="auto"/>
        <w:ind w:firstLine="562"/>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 xml:space="preserve">签订日期：  </w:t>
      </w:r>
      <w:r>
        <w:rPr>
          <w:rFonts w:hint="eastAsia" w:ascii="仿宋_GB2312" w:hAnsi="仿宋_GB2312" w:eastAsia="仿宋_GB2312" w:cs="仿宋_GB2312"/>
          <w:b/>
          <w:bCs/>
          <w:kern w:val="0"/>
          <w:sz w:val="28"/>
          <w:szCs w:val="28"/>
          <w:lang w:val="en-US" w:eastAsia="zh-CN"/>
        </w:rPr>
        <w:t xml:space="preserve"> </w:t>
      </w:r>
      <w:r>
        <w:rPr>
          <w:rFonts w:hint="eastAsia" w:ascii="仿宋_GB2312" w:hAnsi="仿宋_GB2312" w:eastAsia="仿宋_GB2312" w:cs="仿宋_GB2312"/>
          <w:b/>
          <w:bCs/>
          <w:kern w:val="0"/>
          <w:sz w:val="28"/>
          <w:szCs w:val="28"/>
        </w:rPr>
        <w:t xml:space="preserve"> 年 </w:t>
      </w:r>
      <w:r>
        <w:rPr>
          <w:rFonts w:hint="eastAsia" w:ascii="仿宋_GB2312" w:hAnsi="仿宋_GB2312" w:eastAsia="仿宋_GB2312" w:cs="仿宋_GB2312"/>
          <w:b/>
          <w:bCs/>
          <w:kern w:val="0"/>
          <w:sz w:val="28"/>
          <w:szCs w:val="28"/>
          <w:lang w:val="en-US" w:eastAsia="zh-CN"/>
        </w:rPr>
        <w:t xml:space="preserve"> </w:t>
      </w:r>
      <w:r>
        <w:rPr>
          <w:rFonts w:hint="eastAsia" w:ascii="仿宋_GB2312" w:hAnsi="仿宋_GB2312" w:eastAsia="仿宋_GB2312" w:cs="仿宋_GB2312"/>
          <w:b/>
          <w:bCs/>
          <w:kern w:val="0"/>
          <w:sz w:val="28"/>
          <w:szCs w:val="28"/>
        </w:rPr>
        <w:t xml:space="preserve"> 月 </w:t>
      </w:r>
    </w:p>
    <w:bookmarkEnd w:id="0"/>
    <w:bookmarkEnd w:id="1"/>
    <w:bookmarkEnd w:id="2"/>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Style w:val="11"/>
          <w:rFonts w:hint="default" w:ascii="Segoe UI" w:hAnsi="Segoe UI" w:eastAsia="Segoe UI" w:cs="Segoe UI"/>
          <w:b/>
          <w:bCs/>
          <w:i w:val="0"/>
          <w:iCs w:val="0"/>
          <w:caps w:val="0"/>
          <w:color w:val="05073B"/>
          <w:spacing w:val="0"/>
          <w:sz w:val="22"/>
          <w:szCs w:val="22"/>
        </w:rPr>
      </w:pPr>
    </w:p>
    <w:p>
      <w:pPr>
        <w:keepNext w:val="0"/>
        <w:keepLines w:val="0"/>
        <w:pageBreakBefore w:val="0"/>
        <w:widowControl/>
        <w:kinsoku/>
        <w:wordWrap/>
        <w:overflowPunct/>
        <w:topLinePunct w:val="0"/>
        <w:autoSpaceDE/>
        <w:autoSpaceDN/>
        <w:bidi w:val="0"/>
        <w:adjustRightInd w:val="0"/>
        <w:snapToGrid w:val="0"/>
        <w:spacing w:line="540" w:lineRule="exact"/>
        <w:ind w:firstLine="562" w:firstLineChars="200"/>
        <w:jc w:val="both"/>
        <w:textAlignment w:val="auto"/>
        <w:rPr>
          <w:rFonts w:hint="eastAsia" w:ascii="仿宋_GB2312" w:hAnsi="仿宋_GB2312" w:eastAsia="仿宋_GB2312" w:cs="仿宋_GB2312"/>
          <w:b/>
          <w:bCs/>
          <w:color w:val="auto"/>
          <w:kern w:val="0"/>
          <w:sz w:val="28"/>
          <w:szCs w:val="28"/>
          <w:u w:val="single"/>
          <w:lang w:val="en-US" w:eastAsia="zh-CN"/>
        </w:rPr>
      </w:pPr>
      <w:r>
        <w:rPr>
          <w:rFonts w:hint="eastAsia" w:ascii="仿宋_GB2312" w:hAnsi="仿宋_GB2312" w:eastAsia="仿宋_GB2312" w:cs="仿宋_GB2312"/>
          <w:b/>
          <w:bCs/>
          <w:color w:val="auto"/>
          <w:kern w:val="0"/>
          <w:sz w:val="28"/>
          <w:szCs w:val="28"/>
        </w:rPr>
        <w:t>甲方（服务采购方）：</w:t>
      </w:r>
    </w:p>
    <w:p>
      <w:pPr>
        <w:keepNext w:val="0"/>
        <w:keepLines w:val="0"/>
        <w:pageBreakBefore w:val="0"/>
        <w:widowControl/>
        <w:kinsoku/>
        <w:wordWrap/>
        <w:overflowPunct/>
        <w:topLinePunct w:val="0"/>
        <w:autoSpaceDE/>
        <w:autoSpaceDN/>
        <w:bidi w:val="0"/>
        <w:adjustRightInd w:val="0"/>
        <w:snapToGrid w:val="0"/>
        <w:spacing w:line="540" w:lineRule="exact"/>
        <w:ind w:firstLine="562" w:firstLineChars="200"/>
        <w:jc w:val="both"/>
        <w:textAlignment w:val="auto"/>
        <w:rPr>
          <w:rFonts w:hint="eastAsia" w:ascii="仿宋_GB2312" w:hAnsi="仿宋_GB2312" w:eastAsia="仿宋_GB2312" w:cs="仿宋_GB2312"/>
          <w:b/>
          <w:bCs/>
          <w:color w:val="auto"/>
          <w:kern w:val="0"/>
          <w:sz w:val="28"/>
          <w:szCs w:val="28"/>
        </w:rPr>
      </w:pPr>
    </w:p>
    <w:p>
      <w:pPr>
        <w:pStyle w:val="12"/>
        <w:keepNext w:val="0"/>
        <w:keepLines w:val="0"/>
        <w:pageBreakBefore w:val="0"/>
        <w:widowControl/>
        <w:kinsoku/>
        <w:wordWrap/>
        <w:overflowPunct/>
        <w:topLinePunct w:val="0"/>
        <w:autoSpaceDE/>
        <w:autoSpaceDN/>
        <w:bidi w:val="0"/>
        <w:adjustRightInd w:val="0"/>
        <w:snapToGrid w:val="0"/>
        <w:spacing w:before="0" w:line="520" w:lineRule="exact"/>
        <w:ind w:left="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kern w:val="0"/>
          <w:sz w:val="28"/>
          <w:szCs w:val="28"/>
        </w:rPr>
        <w:t>乙方（服务提供方）：</w:t>
      </w:r>
      <w:r>
        <w:rPr>
          <w:rFonts w:hint="eastAsia" w:ascii="仿宋_GB2312" w:hAnsi="仿宋_GB2312" w:eastAsia="仿宋_GB2312" w:cs="仿宋_GB2312"/>
          <w:b/>
          <w:bCs/>
          <w:color w:val="auto"/>
          <w:sz w:val="28"/>
          <w:szCs w:val="28"/>
          <w:lang w:val="en-US" w:eastAsia="zh-CN"/>
        </w:rPr>
        <w:t xml:space="preserve"> </w:t>
      </w:r>
    </w:p>
    <w:p>
      <w:pPr>
        <w:pStyle w:val="12"/>
        <w:keepNext w:val="0"/>
        <w:keepLines w:val="0"/>
        <w:pageBreakBefore w:val="0"/>
        <w:widowControl/>
        <w:kinsoku/>
        <w:wordWrap/>
        <w:overflowPunct/>
        <w:topLinePunct w:val="0"/>
        <w:autoSpaceDE/>
        <w:autoSpaceDN/>
        <w:bidi w:val="0"/>
        <w:adjustRightInd w:val="0"/>
        <w:snapToGrid w:val="0"/>
        <w:spacing w:before="0" w:line="520" w:lineRule="exact"/>
        <w:ind w:left="0" w:firstLine="562" w:firstLineChars="200"/>
        <w:jc w:val="both"/>
        <w:textAlignment w:val="auto"/>
        <w:rPr>
          <w:rFonts w:hint="eastAsia" w:ascii="仿宋_GB2312" w:hAnsi="仿宋_GB2312" w:eastAsia="仿宋_GB2312" w:cs="仿宋_GB2312"/>
          <w:b/>
          <w:bCs/>
          <w:color w:val="auto"/>
          <w:sz w:val="28"/>
          <w:szCs w:val="28"/>
          <w:lang w:val="en-US" w:eastAsia="zh-CN"/>
        </w:rPr>
      </w:pPr>
    </w:p>
    <w:p>
      <w:pPr>
        <w:pStyle w:val="12"/>
        <w:keepNext w:val="0"/>
        <w:keepLines w:val="0"/>
        <w:pageBreakBefore w:val="0"/>
        <w:widowControl/>
        <w:kinsoku/>
        <w:wordWrap/>
        <w:overflowPunct/>
        <w:topLinePunct w:val="0"/>
        <w:autoSpaceDE/>
        <w:autoSpaceDN/>
        <w:bidi w:val="0"/>
        <w:adjustRightInd w:val="0"/>
        <w:snapToGrid w:val="0"/>
        <w:spacing w:before="0" w:line="520" w:lineRule="exact"/>
        <w:ind w:left="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2024</w:t>
      </w:r>
      <w:r>
        <w:rPr>
          <w:rFonts w:hint="eastAsia" w:ascii="仿宋_GB2312" w:hAnsi="仿宋_GB2312" w:eastAsia="仿宋_GB2312" w:cs="仿宋_GB2312"/>
          <w:color w:val="auto"/>
          <w:sz w:val="28"/>
          <w:szCs w:val="28"/>
          <w:lang w:val="zh-CN" w:eastAsia="zh-CN"/>
        </w:rPr>
        <w:t>年</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eastAsia="zh-CN"/>
        </w:rPr>
        <w:t>月</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eastAsia="zh-CN"/>
        </w:rPr>
        <w:t>日，甲方以公开遴选方式对</w:t>
      </w:r>
      <w:r>
        <w:rPr>
          <w:rFonts w:hint="eastAsia" w:ascii="仿宋_GB2312" w:hAnsi="仿宋_GB2312" w:eastAsia="仿宋_GB2312" w:cs="仿宋_GB2312"/>
          <w:color w:val="auto"/>
          <w:sz w:val="28"/>
          <w:szCs w:val="28"/>
          <w:u w:val="single"/>
          <w:lang w:val="zh-CN" w:eastAsia="zh-CN"/>
        </w:rPr>
        <w:t>深圳市龙岗区城市建设投资集团有限公司本部及辖属企业公务车辆定点洗车服务项目</w:t>
      </w:r>
      <w:r>
        <w:rPr>
          <w:rFonts w:hint="eastAsia" w:ascii="仿宋_GB2312" w:hAnsi="仿宋_GB2312" w:eastAsia="仿宋_GB2312" w:cs="仿宋_GB2312"/>
          <w:color w:val="auto"/>
          <w:sz w:val="28"/>
          <w:szCs w:val="28"/>
          <w:lang w:val="zh-CN" w:eastAsia="zh-CN"/>
        </w:rPr>
        <w:t>进行了采购。经深圳市龙岗区城市建设投资集团有限公司评审小组评定，乙方为该项目中标服务商。根据《中华人民共和国民法典》《中华人民共和国政府采购法》等相关法律法规之规定，按照平等、自愿、公平和诚实信用的原则，经甲方和乙方协商一致，约定以下合同</w:t>
      </w:r>
      <w:r>
        <w:rPr>
          <w:rFonts w:hint="eastAsia" w:ascii="仿宋_GB2312" w:hAnsi="仿宋_GB2312" w:eastAsia="仿宋_GB2312" w:cs="仿宋_GB2312"/>
          <w:color w:val="auto"/>
          <w:sz w:val="28"/>
          <w:szCs w:val="28"/>
          <w:lang w:eastAsia="zh-CN"/>
        </w:rPr>
        <w:t>条款，以兹共同遵守、全面履行。</w:t>
      </w:r>
    </w:p>
    <w:p>
      <w:pPr>
        <w:pStyle w:val="12"/>
        <w:keepNext w:val="0"/>
        <w:keepLines w:val="0"/>
        <w:pageBreakBefore w:val="0"/>
        <w:widowControl/>
        <w:kinsoku/>
        <w:wordWrap/>
        <w:overflowPunct/>
        <w:topLinePunct w:val="0"/>
        <w:autoSpaceDE/>
        <w:autoSpaceDN/>
        <w:bidi w:val="0"/>
        <w:adjustRightInd w:val="0"/>
        <w:snapToGrid w:val="0"/>
        <w:spacing w:before="0" w:line="520" w:lineRule="exact"/>
        <w:ind w:left="0" w:firstLine="560" w:firstLineChars="200"/>
        <w:jc w:val="both"/>
        <w:textAlignment w:val="auto"/>
        <w:rPr>
          <w:rFonts w:hint="eastAsia" w:ascii="黑体" w:hAnsi="黑体" w:eastAsia="黑体" w:cs="黑体"/>
          <w:b w:val="0"/>
          <w:bCs w:val="0"/>
          <w:color w:val="auto"/>
          <w:sz w:val="28"/>
          <w:szCs w:val="28"/>
        </w:rPr>
      </w:pPr>
      <w:bookmarkStart w:id="6" w:name="bookmark3"/>
      <w:r>
        <w:rPr>
          <w:rFonts w:hint="eastAsia" w:ascii="黑体" w:hAnsi="黑体" w:eastAsia="黑体" w:cs="黑体"/>
          <w:b w:val="0"/>
          <w:bCs w:val="0"/>
          <w:color w:val="auto"/>
          <w:sz w:val="28"/>
          <w:szCs w:val="28"/>
        </w:rPr>
        <w:t>一</w:t>
      </w:r>
      <w:bookmarkEnd w:id="6"/>
      <w:r>
        <w:rPr>
          <w:rFonts w:hint="eastAsia" w:ascii="黑体" w:hAnsi="黑体" w:eastAsia="黑体" w:cs="黑体"/>
          <w:b w:val="0"/>
          <w:bCs w:val="0"/>
          <w:color w:val="auto"/>
          <w:sz w:val="28"/>
          <w:szCs w:val="28"/>
        </w:rPr>
        <w:t>、下述文件是构成合同不可分割的部分</w:t>
      </w:r>
      <w:bookmarkStart w:id="7" w:name="bookmark4"/>
      <w:bookmarkEnd w:id="7"/>
    </w:p>
    <w:p>
      <w:pPr>
        <w:pStyle w:val="12"/>
        <w:keepNext w:val="0"/>
        <w:keepLines w:val="0"/>
        <w:pageBreakBefore w:val="0"/>
        <w:widowControl/>
        <w:kinsoku/>
        <w:wordWrap/>
        <w:overflowPunct/>
        <w:topLinePunct w:val="0"/>
        <w:autoSpaceDE/>
        <w:autoSpaceDN/>
        <w:bidi w:val="0"/>
        <w:adjustRightInd w:val="0"/>
        <w:snapToGrid w:val="0"/>
        <w:spacing w:before="0" w:line="520" w:lineRule="exact"/>
        <w:ind w:left="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（一）本合同；</w:t>
      </w:r>
      <w:bookmarkStart w:id="8" w:name="bookmark5"/>
      <w:bookmarkEnd w:id="8"/>
    </w:p>
    <w:p>
      <w:pPr>
        <w:pStyle w:val="12"/>
        <w:keepNext w:val="0"/>
        <w:keepLines w:val="0"/>
        <w:pageBreakBefore w:val="0"/>
        <w:widowControl/>
        <w:kinsoku/>
        <w:wordWrap/>
        <w:overflowPunct/>
        <w:topLinePunct w:val="0"/>
        <w:autoSpaceDE/>
        <w:autoSpaceDN/>
        <w:bidi w:val="0"/>
        <w:adjustRightInd w:val="0"/>
        <w:snapToGrid w:val="0"/>
        <w:spacing w:before="0" w:line="520" w:lineRule="exact"/>
        <w:ind w:left="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（二）招标公告；</w:t>
      </w:r>
    </w:p>
    <w:p>
      <w:pPr>
        <w:pStyle w:val="12"/>
        <w:keepNext w:val="0"/>
        <w:keepLines w:val="0"/>
        <w:pageBreakBefore w:val="0"/>
        <w:widowControl/>
        <w:kinsoku/>
        <w:wordWrap/>
        <w:overflowPunct/>
        <w:topLinePunct w:val="0"/>
        <w:autoSpaceDE/>
        <w:autoSpaceDN/>
        <w:bidi w:val="0"/>
        <w:adjustRightInd w:val="0"/>
        <w:snapToGrid w:val="0"/>
        <w:spacing w:before="0" w:line="520" w:lineRule="exact"/>
        <w:ind w:left="0" w:firstLine="560" w:firstLineChars="200"/>
        <w:jc w:val="both"/>
        <w:textAlignment w:val="auto"/>
        <w:rPr>
          <w:rFonts w:hint="eastAsia" w:ascii="仿宋_GB2312" w:hAnsi="仿宋_GB2312" w:eastAsia="仿宋_GB2312" w:cs="仿宋_GB2312"/>
          <w:i w:val="0"/>
          <w:iCs w:val="0"/>
          <w:caps w:val="0"/>
          <w:color w:val="auto"/>
          <w:spacing w:val="0"/>
          <w:sz w:val="28"/>
          <w:szCs w:val="28"/>
        </w:rPr>
      </w:pPr>
      <w:bookmarkStart w:id="9" w:name="bookmark7"/>
      <w:bookmarkEnd w:id="9"/>
      <w:bookmarkStart w:id="10" w:name="bookmark6"/>
      <w:bookmarkEnd w:id="10"/>
      <w:r>
        <w:rPr>
          <w:rFonts w:hint="eastAsia" w:ascii="仿宋_GB2312" w:hAnsi="仿宋_GB2312" w:eastAsia="仿宋_GB2312" w:cs="仿宋_GB2312"/>
          <w:color w:val="auto"/>
          <w:sz w:val="28"/>
          <w:szCs w:val="28"/>
          <w:lang w:eastAsia="zh-CN"/>
        </w:rPr>
        <w:t>上述文件应认为是互为补充和解释，若有不明确及不一致之处，以上面所列顺序在前者为准。</w:t>
      </w:r>
    </w:p>
    <w:p>
      <w:pPr>
        <w:pStyle w:val="12"/>
        <w:keepNext w:val="0"/>
        <w:keepLines w:val="0"/>
        <w:pageBreakBefore w:val="0"/>
        <w:widowControl/>
        <w:kinsoku/>
        <w:wordWrap/>
        <w:overflowPunct/>
        <w:topLinePunct w:val="0"/>
        <w:autoSpaceDE/>
        <w:autoSpaceDN/>
        <w:bidi w:val="0"/>
        <w:adjustRightInd w:val="0"/>
        <w:snapToGrid w:val="0"/>
        <w:spacing w:before="0" w:line="520" w:lineRule="exact"/>
        <w:ind w:left="0" w:firstLine="560" w:firstLineChars="200"/>
        <w:jc w:val="both"/>
        <w:textAlignment w:val="auto"/>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二、服务内容、标准及期限</w:t>
      </w:r>
    </w:p>
    <w:p>
      <w:pPr>
        <w:pStyle w:val="12"/>
        <w:keepNext w:val="0"/>
        <w:keepLines w:val="0"/>
        <w:pageBreakBefore w:val="0"/>
        <w:widowControl/>
        <w:kinsoku/>
        <w:wordWrap/>
        <w:overflowPunct/>
        <w:topLinePunct w:val="0"/>
        <w:autoSpaceDE/>
        <w:autoSpaceDN/>
        <w:bidi w:val="0"/>
        <w:adjustRightInd w:val="0"/>
        <w:snapToGrid w:val="0"/>
        <w:spacing w:before="0" w:line="520" w:lineRule="exact"/>
        <w:ind w:left="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（一）服务内容：</w:t>
      </w:r>
      <w:r>
        <w:rPr>
          <w:rFonts w:hint="eastAsia" w:ascii="仿宋_GB2312" w:hAnsi="仿宋_GB2312" w:eastAsia="仿宋_GB2312" w:cs="仿宋_GB2312"/>
          <w:color w:val="auto"/>
          <w:sz w:val="28"/>
          <w:szCs w:val="28"/>
          <w:lang w:val="en-US" w:eastAsia="zh-CN"/>
        </w:rPr>
        <w:t>乙方为甲方公务车辆（具体车牌为：</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w:t>
      </w:r>
      <w:r>
        <w:rPr>
          <w:rFonts w:hint="eastAsia" w:ascii="仿宋_GB2312" w:hAnsi="仿宋_GB2312" w:eastAsia="仿宋_GB2312" w:cs="仿宋_GB2312"/>
          <w:b w:val="0"/>
          <w:bCs w:val="0"/>
          <w:color w:val="auto"/>
          <w:sz w:val="28"/>
          <w:szCs w:val="28"/>
          <w:u w:val="none"/>
          <w:lang w:val="en-US" w:eastAsia="zh-CN"/>
        </w:rPr>
        <w:t>合同履行期间，甲方需对车辆/车牌进行更新或替换的，以双方确认后的车辆/车牌为准</w:t>
      </w:r>
      <w:r>
        <w:rPr>
          <w:rFonts w:hint="eastAsia" w:ascii="仿宋_GB2312" w:hAnsi="仿宋_GB2312" w:eastAsia="仿宋_GB2312" w:cs="仿宋_GB2312"/>
          <w:color w:val="auto"/>
          <w:sz w:val="28"/>
          <w:szCs w:val="28"/>
          <w:lang w:val="en-US" w:eastAsia="zh-CN"/>
        </w:rPr>
        <w:t>）提供普通洗车服务，服务标准为对车辆外观进行清洗，清洁中控台、门板、座椅，脚垫除尘等。</w:t>
      </w:r>
    </w:p>
    <w:p>
      <w:pPr>
        <w:pStyle w:val="12"/>
        <w:keepNext w:val="0"/>
        <w:keepLines w:val="0"/>
        <w:pageBreakBefore w:val="0"/>
        <w:widowControl/>
        <w:kinsoku/>
        <w:wordWrap/>
        <w:overflowPunct/>
        <w:topLinePunct w:val="0"/>
        <w:autoSpaceDE/>
        <w:autoSpaceDN/>
        <w:bidi w:val="0"/>
        <w:adjustRightInd w:val="0"/>
        <w:snapToGrid w:val="0"/>
        <w:spacing w:before="0" w:line="520" w:lineRule="exact"/>
        <w:ind w:lef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lang w:eastAsia="zh-CN"/>
        </w:rPr>
        <w:t>（二）</w:t>
      </w:r>
      <w:r>
        <w:rPr>
          <w:rFonts w:hint="eastAsia" w:ascii="仿宋_GB2312" w:hAnsi="仿宋_GB2312" w:eastAsia="仿宋_GB2312" w:cs="仿宋_GB2312"/>
          <w:i w:val="0"/>
          <w:iCs w:val="0"/>
          <w:caps w:val="0"/>
          <w:color w:val="auto"/>
          <w:spacing w:val="0"/>
          <w:sz w:val="28"/>
          <w:szCs w:val="28"/>
        </w:rPr>
        <w:t>合同期限</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合同期限1年，从2024年</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i w:val="0"/>
          <w:iCs w:val="0"/>
          <w:caps w:val="0"/>
          <w:color w:val="auto"/>
          <w:spacing w:val="0"/>
          <w:sz w:val="28"/>
          <w:szCs w:val="28"/>
        </w:rPr>
        <w:t>月</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i w:val="0"/>
          <w:iCs w:val="0"/>
          <w:caps w:val="0"/>
          <w:color w:val="auto"/>
          <w:spacing w:val="0"/>
          <w:sz w:val="28"/>
          <w:szCs w:val="28"/>
        </w:rPr>
        <w:t>日至2025年</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i w:val="0"/>
          <w:iCs w:val="0"/>
          <w:caps w:val="0"/>
          <w:color w:val="auto"/>
          <w:spacing w:val="0"/>
          <w:sz w:val="28"/>
          <w:szCs w:val="28"/>
        </w:rPr>
        <w:t>月</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i w:val="0"/>
          <w:iCs w:val="0"/>
          <w:caps w:val="0"/>
          <w:color w:val="auto"/>
          <w:spacing w:val="0"/>
          <w:sz w:val="28"/>
          <w:szCs w:val="28"/>
        </w:rPr>
        <w:t>日。合同期满，甲方可根据中标供应商的履约情况确定服务期限结束后是否续签合同。续期合同的服务内容、服务期限等实质性内容不变。合同最长可续签2次，即延期至满3年。</w:t>
      </w:r>
    </w:p>
    <w:p>
      <w:pPr>
        <w:pStyle w:val="12"/>
        <w:keepNext w:val="0"/>
        <w:keepLines w:val="0"/>
        <w:pageBreakBefore w:val="0"/>
        <w:widowControl/>
        <w:kinsoku/>
        <w:wordWrap/>
        <w:overflowPunct/>
        <w:topLinePunct w:val="0"/>
        <w:autoSpaceDE/>
        <w:autoSpaceDN/>
        <w:bidi w:val="0"/>
        <w:adjustRightInd w:val="0"/>
        <w:snapToGrid w:val="0"/>
        <w:spacing w:before="0" w:line="520" w:lineRule="exact"/>
        <w:ind w:left="0" w:firstLine="560" w:firstLineChars="200"/>
        <w:jc w:val="both"/>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lang w:eastAsia="zh-CN"/>
        </w:rPr>
        <w:t>三、</w:t>
      </w:r>
      <w:r>
        <w:rPr>
          <w:rFonts w:hint="eastAsia" w:ascii="黑体" w:hAnsi="黑体" w:eastAsia="黑体" w:cs="黑体"/>
          <w:b w:val="0"/>
          <w:bCs w:val="0"/>
          <w:color w:val="auto"/>
          <w:sz w:val="28"/>
          <w:szCs w:val="28"/>
        </w:rPr>
        <w:t>支付方式</w:t>
      </w:r>
    </w:p>
    <w:p>
      <w:pPr>
        <w:pStyle w:val="12"/>
        <w:keepNext w:val="0"/>
        <w:keepLines w:val="0"/>
        <w:pageBreakBefore w:val="0"/>
        <w:widowControl/>
        <w:kinsoku/>
        <w:wordWrap/>
        <w:overflowPunct/>
        <w:topLinePunct w:val="0"/>
        <w:autoSpaceDE/>
        <w:autoSpaceDN/>
        <w:bidi w:val="0"/>
        <w:adjustRightInd w:val="0"/>
        <w:snapToGrid w:val="0"/>
        <w:spacing w:before="0" w:line="520" w:lineRule="exact"/>
        <w:ind w:lef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甲方按月支付乙方洗车服务费，每月15日前凭乙方提供的</w:t>
      </w:r>
      <w:r>
        <w:rPr>
          <w:rFonts w:hint="eastAsia" w:ascii="仿宋_GB2312" w:hAnsi="仿宋_GB2312" w:eastAsia="仿宋_GB2312" w:cs="仿宋_GB2312"/>
          <w:i w:val="0"/>
          <w:iCs w:val="0"/>
          <w:caps w:val="0"/>
          <w:color w:val="auto"/>
          <w:spacing w:val="0"/>
          <w:sz w:val="28"/>
          <w:szCs w:val="28"/>
          <w:lang w:eastAsia="zh-CN"/>
        </w:rPr>
        <w:t>洗车</w:t>
      </w:r>
      <w:r>
        <w:rPr>
          <w:rFonts w:hint="eastAsia" w:ascii="仿宋_GB2312" w:hAnsi="仿宋_GB2312" w:eastAsia="仿宋_GB2312" w:cs="仿宋_GB2312"/>
          <w:i w:val="0"/>
          <w:iCs w:val="0"/>
          <w:caps w:val="0"/>
          <w:color w:val="auto"/>
          <w:spacing w:val="0"/>
          <w:sz w:val="28"/>
          <w:szCs w:val="28"/>
        </w:rPr>
        <w:t>确认单及合法发票结算上月费用。</w:t>
      </w:r>
    </w:p>
    <w:p>
      <w:pPr>
        <w:pStyle w:val="12"/>
        <w:keepNext w:val="0"/>
        <w:keepLines w:val="0"/>
        <w:pageBreakBefore w:val="0"/>
        <w:widowControl/>
        <w:kinsoku/>
        <w:wordWrap/>
        <w:overflowPunct/>
        <w:topLinePunct w:val="0"/>
        <w:autoSpaceDE/>
        <w:autoSpaceDN/>
        <w:bidi w:val="0"/>
        <w:adjustRightInd w:val="0"/>
        <w:snapToGrid w:val="0"/>
        <w:spacing w:before="0" w:line="520" w:lineRule="exact"/>
        <w:ind w:left="0" w:firstLine="560" w:firstLineChars="200"/>
        <w:jc w:val="both"/>
        <w:textAlignment w:val="auto"/>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四、双方权利义务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lang w:eastAsia="zh-CN"/>
        </w:rPr>
        <w:t>（一）</w:t>
      </w:r>
      <w:r>
        <w:rPr>
          <w:rFonts w:hint="eastAsia" w:ascii="仿宋_GB2312" w:hAnsi="仿宋_GB2312" w:eastAsia="仿宋_GB2312" w:cs="仿宋_GB2312"/>
          <w:i w:val="0"/>
          <w:iCs w:val="0"/>
          <w:caps w:val="0"/>
          <w:color w:val="auto"/>
          <w:spacing w:val="0"/>
          <w:sz w:val="28"/>
          <w:szCs w:val="28"/>
        </w:rPr>
        <w:t>在车辆清洗期间，乙方承诺将使用合格的洗车设备和洗车用品，确保洗车过程安全、卫生、高效。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lang w:eastAsia="zh-CN"/>
        </w:rPr>
        <w:t>（二）</w:t>
      </w:r>
      <w:r>
        <w:rPr>
          <w:rFonts w:hint="eastAsia" w:ascii="仿宋_GB2312" w:hAnsi="仿宋_GB2312" w:eastAsia="仿宋_GB2312" w:cs="仿宋_GB2312"/>
          <w:i w:val="0"/>
          <w:iCs w:val="0"/>
          <w:caps w:val="0"/>
          <w:color w:val="auto"/>
          <w:spacing w:val="0"/>
          <w:sz w:val="28"/>
          <w:szCs w:val="28"/>
        </w:rPr>
        <w:t>乙方及其员工有义务核对车辆信息与备案车辆是否一致，防止私车冒用。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lang w:eastAsia="zh-CN"/>
        </w:rPr>
        <w:t>（三）</w:t>
      </w:r>
      <w:r>
        <w:rPr>
          <w:rFonts w:hint="eastAsia" w:ascii="仿宋_GB2312" w:hAnsi="仿宋_GB2312" w:eastAsia="仿宋_GB2312" w:cs="仿宋_GB2312"/>
          <w:i w:val="0"/>
          <w:iCs w:val="0"/>
          <w:caps w:val="0"/>
          <w:color w:val="auto"/>
          <w:spacing w:val="0"/>
          <w:sz w:val="28"/>
          <w:szCs w:val="28"/>
        </w:rPr>
        <w:t>乙方应建立台账，详细记录车辆车牌、洗车时间、洗车人等信息，以便甲方核查。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lang w:eastAsia="zh-CN"/>
        </w:rPr>
        <w:t>（四）</w:t>
      </w:r>
      <w:r>
        <w:rPr>
          <w:rFonts w:hint="eastAsia" w:ascii="仿宋_GB2312" w:hAnsi="仿宋_GB2312" w:eastAsia="仿宋_GB2312" w:cs="仿宋_GB2312"/>
          <w:i w:val="0"/>
          <w:iCs w:val="0"/>
          <w:caps w:val="0"/>
          <w:color w:val="auto"/>
          <w:spacing w:val="0"/>
          <w:sz w:val="28"/>
          <w:szCs w:val="28"/>
        </w:rPr>
        <w:t>甲方有权安排人员对乙方的洗车服务进行不定时抽查检查，包括查看洗车记录、监控录像等资料。</w:t>
      </w:r>
    </w:p>
    <w:p>
      <w:pPr>
        <w:pStyle w:val="12"/>
        <w:keepNext w:val="0"/>
        <w:keepLines w:val="0"/>
        <w:pageBreakBefore w:val="0"/>
        <w:widowControl/>
        <w:kinsoku/>
        <w:wordWrap/>
        <w:overflowPunct/>
        <w:topLinePunct w:val="0"/>
        <w:autoSpaceDE/>
        <w:autoSpaceDN/>
        <w:bidi w:val="0"/>
        <w:adjustRightInd w:val="0"/>
        <w:snapToGrid w:val="0"/>
        <w:spacing w:before="0" w:line="520" w:lineRule="exact"/>
        <w:ind w:left="0" w:firstLine="560" w:firstLineChars="200"/>
        <w:jc w:val="both"/>
        <w:textAlignment w:val="auto"/>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五、违约责任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cs="仿宋_GB2312"/>
          <w:i w:val="0"/>
          <w:iCs w:val="0"/>
          <w:caps w:val="0"/>
          <w:color w:val="auto"/>
          <w:spacing w:val="0"/>
          <w:sz w:val="28"/>
          <w:szCs w:val="28"/>
          <w:lang w:eastAsia="zh-CN"/>
        </w:rPr>
        <w:t>（一）</w:t>
      </w:r>
      <w:r>
        <w:rPr>
          <w:rFonts w:hint="eastAsia" w:ascii="仿宋_GB2312" w:hAnsi="仿宋_GB2312" w:eastAsia="仿宋_GB2312" w:cs="仿宋_GB2312"/>
          <w:i w:val="0"/>
          <w:iCs w:val="0"/>
          <w:caps w:val="0"/>
          <w:color w:val="auto"/>
          <w:spacing w:val="0"/>
          <w:sz w:val="28"/>
          <w:szCs w:val="28"/>
        </w:rPr>
        <w:t>如乙方未能按照本合同规定提供洗车服务，甲方有权要求乙方立即改正；若乙方拒不改正或改正后仍不符合要求</w:t>
      </w:r>
      <w:r>
        <w:rPr>
          <w:rFonts w:hint="eastAsia" w:ascii="仿宋_GB2312" w:hAnsi="仿宋_GB2312" w:cs="仿宋_GB2312"/>
          <w:i w:val="0"/>
          <w:iCs w:val="0"/>
          <w:caps w:val="0"/>
          <w:color w:val="auto"/>
          <w:spacing w:val="0"/>
          <w:sz w:val="28"/>
          <w:szCs w:val="28"/>
          <w:lang w:eastAsia="zh-CN"/>
        </w:rPr>
        <w:t>的</w:t>
      </w:r>
      <w:r>
        <w:rPr>
          <w:rFonts w:hint="eastAsia" w:ascii="仿宋_GB2312" w:hAnsi="仿宋_GB2312" w:eastAsia="仿宋_GB2312" w:cs="仿宋_GB2312"/>
          <w:i w:val="0"/>
          <w:iCs w:val="0"/>
          <w:caps w:val="0"/>
          <w:color w:val="auto"/>
          <w:spacing w:val="0"/>
          <w:sz w:val="28"/>
          <w:szCs w:val="28"/>
        </w:rPr>
        <w:t>，甲方有权解除合同并要求乙方赔偿损失。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cs="仿宋_GB2312"/>
          <w:i w:val="0"/>
          <w:iCs w:val="0"/>
          <w:caps w:val="0"/>
          <w:color w:val="auto"/>
          <w:spacing w:val="0"/>
          <w:sz w:val="28"/>
          <w:szCs w:val="28"/>
          <w:lang w:eastAsia="zh-CN"/>
        </w:rPr>
        <w:t>（二）</w:t>
      </w:r>
      <w:r>
        <w:rPr>
          <w:rFonts w:hint="eastAsia" w:ascii="仿宋_GB2312" w:hAnsi="仿宋_GB2312" w:eastAsia="仿宋_GB2312" w:cs="仿宋_GB2312"/>
          <w:i w:val="0"/>
          <w:iCs w:val="0"/>
          <w:caps w:val="0"/>
          <w:color w:val="auto"/>
          <w:spacing w:val="0"/>
          <w:sz w:val="28"/>
          <w:szCs w:val="28"/>
        </w:rPr>
        <w:t>如甲方未按时支付洗车服务费，乙方有权要求甲方立即支付；若甲方拒不支付</w:t>
      </w:r>
      <w:r>
        <w:rPr>
          <w:rFonts w:hint="eastAsia" w:ascii="仿宋_GB2312" w:hAnsi="仿宋_GB2312" w:cs="仿宋_GB2312"/>
          <w:i w:val="0"/>
          <w:iCs w:val="0"/>
          <w:caps w:val="0"/>
          <w:color w:val="auto"/>
          <w:spacing w:val="0"/>
          <w:sz w:val="28"/>
          <w:szCs w:val="28"/>
          <w:lang w:eastAsia="zh-CN"/>
        </w:rPr>
        <w:t>的</w:t>
      </w:r>
      <w:r>
        <w:rPr>
          <w:rFonts w:hint="eastAsia" w:ascii="仿宋_GB2312" w:hAnsi="仿宋_GB2312" w:eastAsia="仿宋_GB2312" w:cs="仿宋_GB2312"/>
          <w:i w:val="0"/>
          <w:iCs w:val="0"/>
          <w:caps w:val="0"/>
          <w:color w:val="auto"/>
          <w:spacing w:val="0"/>
          <w:sz w:val="28"/>
          <w:szCs w:val="28"/>
        </w:rPr>
        <w:t>，乙方有权解除合同并要求甲方赔偿损失。</w:t>
      </w:r>
    </w:p>
    <w:p>
      <w:pPr>
        <w:pStyle w:val="12"/>
        <w:keepNext w:val="0"/>
        <w:keepLines w:val="0"/>
        <w:pageBreakBefore w:val="0"/>
        <w:widowControl/>
        <w:kinsoku/>
        <w:wordWrap/>
        <w:overflowPunct/>
        <w:topLinePunct w:val="0"/>
        <w:autoSpaceDE/>
        <w:autoSpaceDN/>
        <w:bidi w:val="0"/>
        <w:adjustRightInd w:val="0"/>
        <w:snapToGrid w:val="0"/>
        <w:spacing w:before="0" w:line="520" w:lineRule="exact"/>
        <w:ind w:left="0" w:firstLine="560" w:firstLineChars="200"/>
        <w:jc w:val="both"/>
        <w:textAlignment w:val="auto"/>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六、保密条款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双方应对本合同内容及在合作过程中获取的对方商业秘密予以保密，未经对方书面同意，不得泄露给第三方。</w:t>
      </w:r>
    </w:p>
    <w:p>
      <w:pPr>
        <w:pStyle w:val="12"/>
        <w:keepNext w:val="0"/>
        <w:keepLines w:val="0"/>
        <w:pageBreakBefore w:val="0"/>
        <w:widowControl/>
        <w:kinsoku/>
        <w:wordWrap/>
        <w:overflowPunct/>
        <w:topLinePunct w:val="0"/>
        <w:autoSpaceDE/>
        <w:autoSpaceDN/>
        <w:bidi w:val="0"/>
        <w:adjustRightInd w:val="0"/>
        <w:snapToGrid w:val="0"/>
        <w:spacing w:before="0" w:line="520" w:lineRule="exact"/>
        <w:ind w:left="0" w:firstLine="560" w:firstLineChars="200"/>
        <w:jc w:val="both"/>
        <w:textAlignment w:val="auto"/>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七、争议解决</w:t>
      </w:r>
    </w:p>
    <w:p>
      <w:pPr>
        <w:pStyle w:val="12"/>
        <w:keepNext w:val="0"/>
        <w:keepLines w:val="0"/>
        <w:pageBreakBefore w:val="0"/>
        <w:widowControl w:val="0"/>
        <w:kinsoku/>
        <w:wordWrap/>
        <w:overflowPunct/>
        <w:topLinePunct w:val="0"/>
        <w:autoSpaceDE/>
        <w:autoSpaceDN/>
        <w:bidi w:val="0"/>
        <w:adjustRightInd w:val="0"/>
        <w:snapToGrid w:val="0"/>
        <w:spacing w:before="0" w:line="540" w:lineRule="exact"/>
        <w:ind w:lef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在执行本合同中所发生的、与本合同有关的一切争议，甲乙双方应通过友好协商的办法进行解决</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如解决不了，则应申请向合同签订地深圳市龙岗区人民法院提起诉讼解决。</w:t>
      </w:r>
    </w:p>
    <w:p>
      <w:pPr>
        <w:pStyle w:val="12"/>
        <w:keepNext w:val="0"/>
        <w:keepLines w:val="0"/>
        <w:pageBreakBefore w:val="0"/>
        <w:widowControl/>
        <w:kinsoku/>
        <w:wordWrap/>
        <w:overflowPunct/>
        <w:topLinePunct w:val="0"/>
        <w:autoSpaceDE/>
        <w:autoSpaceDN/>
        <w:bidi w:val="0"/>
        <w:adjustRightInd w:val="0"/>
        <w:snapToGrid w:val="0"/>
        <w:spacing w:before="0" w:line="520" w:lineRule="exact"/>
        <w:ind w:left="0" w:firstLine="560" w:firstLineChars="200"/>
        <w:jc w:val="both"/>
        <w:textAlignment w:val="auto"/>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八、合同生效与终止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本合同自双方签字盖章之日起生效，至合同期满或双方协商一致提前终止时止。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本合同一式两份，甲乙双方各执一份，具有同等法律效力。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jc w:val="center"/>
        <w:textAlignment w:val="auto"/>
        <w:rPr>
          <w:rFonts w:hint="eastAsia" w:ascii="仿宋_GB2312" w:hAnsi="仿宋_GB2312" w:eastAsia="仿宋_GB2312" w:cs="仿宋_GB2312"/>
          <w:i w:val="0"/>
          <w:iCs w:val="0"/>
          <w:caps w:val="0"/>
          <w:color w:val="auto"/>
          <w:spacing w:val="0"/>
          <w:sz w:val="28"/>
          <w:szCs w:val="28"/>
          <w:lang w:eastAsia="zh-CN"/>
        </w:rPr>
      </w:pPr>
      <w:r>
        <w:rPr>
          <w:rFonts w:hint="eastAsia" w:ascii="仿宋_GB2312" w:hAnsi="仿宋_GB2312" w:eastAsia="仿宋_GB2312" w:cs="仿宋_GB2312"/>
          <w:i w:val="0"/>
          <w:iCs w:val="0"/>
          <w:caps w:val="0"/>
          <w:color w:val="auto"/>
          <w:spacing w:val="0"/>
          <w:sz w:val="28"/>
          <w:szCs w:val="28"/>
          <w:lang w:eastAsia="zh-CN"/>
        </w:rPr>
        <w:t>（以下无正文）</w:t>
      </w:r>
    </w:p>
    <w:p>
      <w:pPr>
        <w:pStyle w:val="12"/>
        <w:autoSpaceDE/>
        <w:autoSpaceDN/>
        <w:snapToGrid w:val="0"/>
        <w:spacing w:before="0" w:line="520" w:lineRule="exact"/>
        <w:ind w:left="0" w:firstLine="0"/>
        <w:rPr>
          <w:rFonts w:hint="eastAsia" w:ascii="仿宋_GB2312" w:hAnsi="仿宋_GB2312" w:eastAsia="仿宋_GB2312" w:cs="仿宋_GB2312"/>
          <w:b w:val="0"/>
          <w:bCs w:val="0"/>
          <w:sz w:val="28"/>
          <w:szCs w:val="28"/>
          <w:lang w:eastAsia="zh-CN"/>
        </w:rPr>
      </w:pPr>
    </w:p>
    <w:p>
      <w:pPr>
        <w:pStyle w:val="12"/>
        <w:autoSpaceDE/>
        <w:autoSpaceDN/>
        <w:snapToGrid w:val="0"/>
        <w:spacing w:before="0" w:line="520" w:lineRule="exact"/>
        <w:ind w:left="0" w:firstLine="0"/>
        <w:rPr>
          <w:rFonts w:hint="eastAsia" w:ascii="仿宋_GB2312" w:hAnsi="仿宋_GB2312" w:eastAsia="仿宋_GB2312" w:cs="仿宋_GB2312"/>
          <w:b w:val="0"/>
          <w:bCs w:val="0"/>
          <w:sz w:val="28"/>
          <w:szCs w:val="28"/>
          <w:lang w:eastAsia="zh-CN"/>
        </w:rPr>
      </w:pPr>
    </w:p>
    <w:p>
      <w:pPr>
        <w:pStyle w:val="12"/>
        <w:autoSpaceDE/>
        <w:autoSpaceDN/>
        <w:snapToGrid w:val="0"/>
        <w:spacing w:before="0" w:line="520" w:lineRule="exact"/>
        <w:ind w:left="0" w:firstLine="0"/>
        <w:rPr>
          <w:rFonts w:hint="eastAsia" w:ascii="仿宋_GB2312" w:hAnsi="仿宋_GB2312" w:eastAsia="仿宋_GB2312" w:cs="仿宋_GB2312"/>
          <w:b w:val="0"/>
          <w:bCs w:val="0"/>
          <w:i w:val="0"/>
          <w:iCs w:val="0"/>
          <w:caps w:val="0"/>
          <w:color w:val="auto"/>
          <w:spacing w:val="0"/>
          <w:sz w:val="28"/>
          <w:szCs w:val="28"/>
          <w:lang w:val="en-US" w:eastAsia="zh-CN"/>
        </w:rPr>
      </w:pPr>
      <w:r>
        <w:rPr>
          <w:rFonts w:hint="eastAsia" w:ascii="仿宋_GB2312" w:hAnsi="仿宋_GB2312" w:eastAsia="仿宋_GB2312" w:cs="仿宋_GB2312"/>
          <w:b w:val="0"/>
          <w:bCs w:val="0"/>
          <w:sz w:val="28"/>
          <w:szCs w:val="28"/>
          <w:lang w:eastAsia="zh-CN"/>
        </w:rPr>
        <w:t>附件：</w:t>
      </w:r>
      <w:r>
        <w:rPr>
          <w:rFonts w:hint="eastAsia" w:ascii="仿宋_GB2312" w:hAnsi="仿宋_GB2312" w:eastAsia="仿宋_GB2312" w:cs="仿宋_GB2312"/>
          <w:b w:val="0"/>
          <w:bCs w:val="0"/>
          <w:sz w:val="28"/>
          <w:szCs w:val="28"/>
          <w:lang w:val="en-US" w:eastAsia="zh-CN"/>
        </w:rPr>
        <w:t>1.定点洗车服务项目报价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b w:val="0"/>
          <w:bCs w:val="0"/>
          <w:i w:val="0"/>
          <w:iCs w:val="0"/>
          <w:caps w:val="0"/>
          <w:color w:val="auto"/>
          <w:spacing w:val="0"/>
          <w:sz w:val="28"/>
          <w:szCs w:val="28"/>
          <w:lang w:val="en-US" w:eastAsia="zh-CN"/>
        </w:rPr>
        <w:t xml:space="preserve">      2.</w:t>
      </w:r>
      <w:r>
        <w:rPr>
          <w:rFonts w:hint="eastAsia" w:ascii="仿宋_GB2312" w:hAnsi="仿宋_GB2312" w:eastAsia="仿宋_GB2312" w:cs="仿宋_GB2312"/>
          <w:i w:val="0"/>
          <w:iCs w:val="0"/>
          <w:caps w:val="0"/>
          <w:color w:val="auto"/>
          <w:spacing w:val="0"/>
          <w:sz w:val="28"/>
          <w:szCs w:val="28"/>
        </w:rPr>
        <w:t>履约评价表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firstLine="840" w:firstLineChars="3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cs="仿宋_GB2312"/>
          <w:i w:val="0"/>
          <w:iCs w:val="0"/>
          <w:caps w:val="0"/>
          <w:color w:val="auto"/>
          <w:spacing w:val="0"/>
          <w:sz w:val="28"/>
          <w:szCs w:val="28"/>
          <w:lang w:val="en-US" w:eastAsia="zh-CN"/>
        </w:rPr>
        <w:t>3.</w:t>
      </w:r>
      <w:r>
        <w:rPr>
          <w:rFonts w:hint="eastAsia" w:ascii="仿宋_GB2312" w:hAnsi="仿宋_GB2312" w:eastAsia="仿宋_GB2312" w:cs="仿宋_GB2312"/>
          <w:i w:val="0"/>
          <w:iCs w:val="0"/>
          <w:caps w:val="0"/>
          <w:color w:val="auto"/>
          <w:spacing w:val="0"/>
          <w:sz w:val="28"/>
          <w:szCs w:val="28"/>
        </w:rPr>
        <w:t>龙岗区进一步规范政商交往行为告知书</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p>
    <w:p>
      <w:pPr>
        <w:pStyle w:val="12"/>
        <w:autoSpaceDE/>
        <w:autoSpaceDN/>
        <w:snapToGrid w:val="0"/>
        <w:spacing w:before="0" w:line="520" w:lineRule="exact"/>
        <w:ind w:left="0" w:firstLine="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签约方签字盖章：</w:t>
      </w:r>
    </w:p>
    <w:p>
      <w:pPr>
        <w:pStyle w:val="12"/>
        <w:autoSpaceDE/>
        <w:autoSpaceDN/>
        <w:snapToGrid w:val="0"/>
        <w:spacing w:before="0" w:line="520" w:lineRule="exact"/>
        <w:ind w:left="0"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盖章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盖章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pPr>
        <w:pStyle w:val="12"/>
        <w:autoSpaceDE/>
        <w:autoSpaceDN/>
        <w:snapToGrid w:val="0"/>
        <w:spacing w:before="0" w:line="520" w:lineRule="exact"/>
        <w:ind w:left="0" w:firstLine="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 xml:space="preserve">           </w:t>
      </w:r>
    </w:p>
    <w:p>
      <w:pPr>
        <w:pStyle w:val="12"/>
        <w:autoSpaceDE/>
        <w:autoSpaceDN/>
        <w:snapToGrid w:val="0"/>
        <w:spacing w:before="0" w:line="520" w:lineRule="exact"/>
        <w:ind w:left="0"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p>
    <w:p>
      <w:pPr>
        <w:pStyle w:val="12"/>
        <w:autoSpaceDE/>
        <w:autoSpaceDN/>
        <w:snapToGrid w:val="0"/>
        <w:spacing w:before="0" w:line="520" w:lineRule="exact"/>
        <w:ind w:left="0"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（或授权代表）签字：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（或授权代表）签字：</w:t>
      </w:r>
    </w:p>
    <w:p>
      <w:pPr>
        <w:pStyle w:val="12"/>
        <w:wordWrap w:val="0"/>
        <w:autoSpaceDE/>
        <w:autoSpaceDN/>
        <w:snapToGrid w:val="0"/>
        <w:spacing w:before="0" w:line="520" w:lineRule="exact"/>
        <w:ind w:left="0"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日期：   年   月   日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日期：   年   月   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jc w:val="both"/>
        <w:textAlignment w:val="auto"/>
        <w:rPr>
          <w:rFonts w:hint="eastAsia" w:ascii="仿宋_GB2312" w:hAnsi="仿宋_GB2312" w:eastAsia="仿宋_GB2312" w:cs="仿宋_GB2312"/>
          <w:i w:val="0"/>
          <w:iCs w:val="0"/>
          <w:caps w:val="0"/>
          <w:color w:val="auto"/>
          <w:spacing w:val="0"/>
          <w:sz w:val="28"/>
          <w:szCs w:val="28"/>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jc w:val="both"/>
        <w:textAlignment w:val="auto"/>
        <w:rPr>
          <w:rFonts w:hint="eastAsia" w:ascii="仿宋_GB2312" w:hAnsi="仿宋_GB2312" w:eastAsia="仿宋_GB2312" w:cs="仿宋_GB2312"/>
          <w:i w:val="0"/>
          <w:iCs w:val="0"/>
          <w:caps w:val="0"/>
          <w:color w:val="auto"/>
          <w:spacing w:val="0"/>
          <w:sz w:val="28"/>
          <w:szCs w:val="28"/>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jc w:val="both"/>
        <w:textAlignment w:val="auto"/>
        <w:rPr>
          <w:rFonts w:hint="eastAsia" w:ascii="仿宋_GB2312" w:hAnsi="仿宋_GB2312" w:eastAsia="仿宋_GB2312" w:cs="仿宋_GB2312"/>
          <w:i w:val="0"/>
          <w:iCs w:val="0"/>
          <w:caps w:val="0"/>
          <w:color w:val="auto"/>
          <w:spacing w:val="0"/>
          <w:sz w:val="28"/>
          <w:szCs w:val="28"/>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jc w:val="both"/>
        <w:textAlignment w:val="auto"/>
        <w:rPr>
          <w:rFonts w:hint="eastAsia" w:ascii="仿宋_GB2312" w:hAnsi="仿宋_GB2312" w:eastAsia="仿宋_GB2312" w:cs="仿宋_GB2312"/>
          <w:i w:val="0"/>
          <w:iCs w:val="0"/>
          <w:caps w:val="0"/>
          <w:color w:val="auto"/>
          <w:spacing w:val="0"/>
          <w:sz w:val="28"/>
          <w:szCs w:val="28"/>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jc w:val="both"/>
        <w:textAlignment w:val="auto"/>
        <w:rPr>
          <w:rFonts w:hint="eastAsia" w:ascii="仿宋_GB2312" w:hAnsi="仿宋_GB2312" w:eastAsia="仿宋_GB2312" w:cs="仿宋_GB2312"/>
          <w:i w:val="0"/>
          <w:iCs w:val="0"/>
          <w:caps w:val="0"/>
          <w:color w:val="auto"/>
          <w:spacing w:val="0"/>
          <w:sz w:val="28"/>
          <w:szCs w:val="28"/>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附件</w:t>
      </w:r>
      <w:r>
        <w:rPr>
          <w:rFonts w:hint="eastAsia" w:ascii="仿宋_GB2312" w:hAnsi="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履约评价表</w:t>
      </w:r>
    </w:p>
    <w:p>
      <w:pPr>
        <w:ind w:firstLine="422"/>
        <w:jc w:val="left"/>
        <w:rPr>
          <w:rFonts w:hint="eastAsia" w:ascii="宋体" w:hAnsi="宋体" w:cs="宋体"/>
          <w:b/>
          <w:bCs/>
          <w:sz w:val="22"/>
          <w:szCs w:val="16"/>
        </w:rPr>
      </w:pPr>
    </w:p>
    <w:p>
      <w:pPr>
        <w:ind w:firstLine="422"/>
        <w:jc w:val="left"/>
        <w:rPr>
          <w:rFonts w:ascii="宋体" w:hAnsi="宋体" w:cs="宋体"/>
          <w:b/>
          <w:bCs/>
          <w:szCs w:val="21"/>
        </w:rPr>
      </w:pPr>
      <w:r>
        <w:rPr>
          <w:rFonts w:hint="eastAsia" w:ascii="宋体" w:hAnsi="宋体" w:cs="宋体"/>
          <w:b/>
          <w:bCs/>
          <w:sz w:val="22"/>
          <w:szCs w:val="16"/>
        </w:rPr>
        <w:t>评价单位：</w:t>
      </w:r>
      <w:r>
        <w:rPr>
          <w:rFonts w:hint="eastAsia" w:ascii="宋体" w:hAnsi="宋体" w:cs="宋体"/>
          <w:b/>
          <w:bCs/>
          <w:sz w:val="22"/>
          <w:szCs w:val="16"/>
          <w:u w:val="single"/>
        </w:rPr>
        <w:t xml:space="preserve">                      </w:t>
      </w:r>
      <w:r>
        <w:rPr>
          <w:rFonts w:hint="eastAsia" w:ascii="宋体" w:hAnsi="宋体" w:cs="宋体"/>
          <w:b/>
          <w:bCs/>
          <w:sz w:val="22"/>
          <w:szCs w:val="16"/>
        </w:rPr>
        <w:t xml:space="preserve">     评价结果：</w:t>
      </w:r>
      <w:r>
        <w:rPr>
          <w:rFonts w:hint="eastAsia" w:ascii="宋体" w:hAnsi="宋体" w:cs="宋体"/>
          <w:b/>
          <w:bCs/>
          <w:sz w:val="22"/>
          <w:szCs w:val="16"/>
          <w:u w:val="single"/>
        </w:rPr>
        <w:t xml:space="preserve"> </w:t>
      </w:r>
      <w:r>
        <w:rPr>
          <w:rFonts w:hint="eastAsia" w:ascii="宋体" w:hAnsi="宋体" w:cs="宋体"/>
          <w:b/>
          <w:bCs/>
          <w:sz w:val="22"/>
          <w:szCs w:val="16"/>
          <w:u w:val="single"/>
        </w:rPr>
        <w:sym w:font="Wingdings 2" w:char="00A3"/>
      </w:r>
      <w:r>
        <w:rPr>
          <w:rFonts w:hint="eastAsia" w:ascii="宋体" w:hAnsi="宋体" w:cs="宋体"/>
          <w:b/>
          <w:bCs/>
          <w:sz w:val="22"/>
          <w:szCs w:val="16"/>
          <w:u w:val="single"/>
        </w:rPr>
        <w:t xml:space="preserve"> 优</w:t>
      </w:r>
      <w:r>
        <w:rPr>
          <w:rFonts w:hint="eastAsia" w:ascii="宋体" w:hAnsi="宋体" w:cs="宋体"/>
          <w:b/>
          <w:bCs/>
          <w:sz w:val="22"/>
          <w:szCs w:val="16"/>
          <w:u w:val="single"/>
          <w:lang w:val="en-US" w:eastAsia="zh-CN"/>
        </w:rPr>
        <w:t>良</w:t>
      </w:r>
      <w:r>
        <w:rPr>
          <w:rFonts w:hint="eastAsia" w:ascii="宋体" w:hAnsi="宋体" w:cs="宋体"/>
          <w:b/>
          <w:bCs/>
          <w:sz w:val="22"/>
          <w:szCs w:val="16"/>
          <w:u w:val="single"/>
        </w:rPr>
        <w:t xml:space="preserve">   </w:t>
      </w:r>
      <w:r>
        <w:rPr>
          <w:rFonts w:hint="eastAsia" w:ascii="宋体" w:hAnsi="宋体" w:cs="宋体"/>
          <w:b/>
          <w:bCs/>
          <w:sz w:val="22"/>
          <w:szCs w:val="16"/>
          <w:u w:val="single"/>
        </w:rPr>
        <w:sym w:font="Wingdings 2" w:char="00A3"/>
      </w:r>
      <w:r>
        <w:rPr>
          <w:rFonts w:hint="eastAsia" w:ascii="宋体" w:hAnsi="宋体" w:cs="宋体"/>
          <w:b/>
          <w:bCs/>
          <w:sz w:val="22"/>
          <w:szCs w:val="16"/>
          <w:u w:val="single"/>
        </w:rPr>
        <w:t xml:space="preserve">合格   </w:t>
      </w:r>
      <w:r>
        <w:rPr>
          <w:rFonts w:hint="eastAsia" w:ascii="宋体" w:hAnsi="宋体" w:cs="宋体"/>
          <w:b/>
          <w:bCs/>
          <w:sz w:val="22"/>
          <w:szCs w:val="16"/>
          <w:u w:val="single"/>
        </w:rPr>
        <w:sym w:font="Wingdings 2" w:char="00A3"/>
      </w:r>
      <w:r>
        <w:rPr>
          <w:rFonts w:hint="eastAsia" w:ascii="宋体" w:hAnsi="宋体" w:cs="宋体"/>
          <w:b/>
          <w:bCs/>
          <w:sz w:val="22"/>
          <w:szCs w:val="16"/>
          <w:u w:val="single"/>
        </w:rPr>
        <w:t xml:space="preserve">不合格  </w:t>
      </w:r>
      <w:r>
        <w:rPr>
          <w:rFonts w:hint="eastAsia" w:ascii="宋体" w:hAnsi="宋体" w:cs="宋体"/>
          <w:b/>
          <w:bCs/>
          <w:sz w:val="22"/>
          <w:szCs w:val="16"/>
        </w:rPr>
        <w:t xml:space="preserve"> </w:t>
      </w:r>
      <w:r>
        <w:rPr>
          <w:rFonts w:hint="eastAsia" w:ascii="宋体" w:hAnsi="宋体" w:cs="宋体"/>
          <w:b/>
          <w:bCs/>
          <w:szCs w:val="21"/>
        </w:rPr>
        <w:t xml:space="preserve">   </w:t>
      </w:r>
    </w:p>
    <w:tbl>
      <w:tblPr>
        <w:tblStyle w:val="9"/>
        <w:tblpPr w:leftFromText="180" w:rightFromText="180" w:vertAnchor="text" w:horzAnchor="page" w:tblpX="754" w:tblpY="293"/>
        <w:tblOverlap w:val="never"/>
        <w:tblW w:w="10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4327"/>
        <w:gridCol w:w="1301"/>
        <w:gridCol w:w="735"/>
        <w:gridCol w:w="645"/>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072" w:type="dxa"/>
            <w:vAlign w:val="top"/>
          </w:tcPr>
          <w:p>
            <w:pPr>
              <w:spacing w:line="560" w:lineRule="exact"/>
              <w:ind w:firstLine="0" w:firstLineChars="0"/>
              <w:jc w:val="left"/>
              <w:rPr>
                <w:rFonts w:ascii="宋体" w:hAnsi="宋体" w:cs="宋体"/>
                <w:b/>
                <w:bCs/>
                <w:sz w:val="21"/>
                <w:szCs w:val="21"/>
              </w:rPr>
            </w:pPr>
            <w:r>
              <w:rPr>
                <w:rFonts w:hint="eastAsia" w:ascii="宋体" w:hAnsi="宋体" w:cs="宋体"/>
                <w:b/>
                <w:bCs/>
                <w:sz w:val="21"/>
                <w:szCs w:val="21"/>
              </w:rPr>
              <w:t>评价日期</w:t>
            </w:r>
          </w:p>
        </w:tc>
        <w:tc>
          <w:tcPr>
            <w:tcW w:w="4327" w:type="dxa"/>
            <w:vAlign w:val="top"/>
          </w:tcPr>
          <w:p>
            <w:pPr>
              <w:spacing w:line="560" w:lineRule="exact"/>
              <w:ind w:firstLine="422"/>
              <w:jc w:val="left"/>
              <w:rPr>
                <w:rFonts w:ascii="宋体" w:hAnsi="宋体" w:cs="宋体"/>
                <w:b/>
                <w:bCs/>
                <w:sz w:val="21"/>
                <w:szCs w:val="21"/>
              </w:rPr>
            </w:pPr>
          </w:p>
        </w:tc>
        <w:tc>
          <w:tcPr>
            <w:tcW w:w="1301" w:type="dxa"/>
            <w:vAlign w:val="top"/>
          </w:tcPr>
          <w:p>
            <w:pPr>
              <w:spacing w:line="560" w:lineRule="exact"/>
              <w:ind w:firstLine="0" w:firstLineChars="0"/>
              <w:jc w:val="left"/>
              <w:rPr>
                <w:rFonts w:ascii="宋体" w:hAnsi="宋体" w:cs="宋体"/>
                <w:b/>
                <w:bCs/>
                <w:sz w:val="21"/>
                <w:szCs w:val="21"/>
              </w:rPr>
            </w:pPr>
            <w:r>
              <w:rPr>
                <w:rFonts w:hint="eastAsia" w:ascii="宋体" w:hAnsi="宋体" w:cs="宋体"/>
                <w:b/>
                <w:bCs/>
                <w:sz w:val="21"/>
                <w:szCs w:val="21"/>
              </w:rPr>
              <w:t>被评价单位</w:t>
            </w:r>
          </w:p>
        </w:tc>
        <w:tc>
          <w:tcPr>
            <w:tcW w:w="4155" w:type="dxa"/>
            <w:gridSpan w:val="3"/>
            <w:vAlign w:val="top"/>
          </w:tcPr>
          <w:p>
            <w:pPr>
              <w:spacing w:line="560" w:lineRule="exact"/>
              <w:ind w:firstLine="422"/>
              <w:jc w:val="left"/>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072" w:type="dxa"/>
            <w:vAlign w:val="top"/>
          </w:tcPr>
          <w:p>
            <w:pPr>
              <w:spacing w:line="560" w:lineRule="exact"/>
              <w:ind w:firstLine="0" w:firstLineChars="0"/>
              <w:jc w:val="left"/>
              <w:rPr>
                <w:rFonts w:ascii="宋体" w:hAnsi="宋体" w:cs="宋体"/>
                <w:b/>
                <w:bCs/>
                <w:sz w:val="21"/>
                <w:szCs w:val="21"/>
              </w:rPr>
            </w:pPr>
            <w:r>
              <w:rPr>
                <w:rFonts w:hint="eastAsia" w:ascii="宋体" w:hAnsi="宋体" w:cs="宋体"/>
                <w:b/>
                <w:bCs/>
                <w:sz w:val="21"/>
                <w:szCs w:val="21"/>
              </w:rPr>
              <w:t>合同名称</w:t>
            </w:r>
          </w:p>
        </w:tc>
        <w:tc>
          <w:tcPr>
            <w:tcW w:w="4327" w:type="dxa"/>
            <w:vAlign w:val="top"/>
          </w:tcPr>
          <w:p>
            <w:pPr>
              <w:spacing w:line="560" w:lineRule="exact"/>
              <w:ind w:firstLine="422"/>
              <w:jc w:val="left"/>
              <w:rPr>
                <w:rFonts w:ascii="宋体" w:hAnsi="宋体" w:cs="宋体"/>
                <w:b/>
                <w:bCs/>
                <w:sz w:val="21"/>
                <w:szCs w:val="21"/>
              </w:rPr>
            </w:pPr>
          </w:p>
        </w:tc>
        <w:tc>
          <w:tcPr>
            <w:tcW w:w="1301" w:type="dxa"/>
            <w:vAlign w:val="top"/>
          </w:tcPr>
          <w:p>
            <w:pPr>
              <w:spacing w:line="560" w:lineRule="exact"/>
              <w:ind w:firstLine="0" w:firstLineChars="0"/>
              <w:jc w:val="left"/>
              <w:rPr>
                <w:rFonts w:ascii="宋体" w:hAnsi="宋体" w:cs="宋体"/>
                <w:b/>
                <w:bCs/>
                <w:sz w:val="21"/>
                <w:szCs w:val="21"/>
              </w:rPr>
            </w:pPr>
            <w:r>
              <w:rPr>
                <w:rFonts w:hint="eastAsia" w:ascii="宋体" w:hAnsi="宋体" w:cs="宋体"/>
                <w:b/>
                <w:bCs/>
                <w:sz w:val="21"/>
                <w:szCs w:val="21"/>
              </w:rPr>
              <w:t>合同编号</w:t>
            </w:r>
          </w:p>
        </w:tc>
        <w:tc>
          <w:tcPr>
            <w:tcW w:w="4155" w:type="dxa"/>
            <w:gridSpan w:val="3"/>
            <w:vAlign w:val="top"/>
          </w:tcPr>
          <w:p>
            <w:pPr>
              <w:spacing w:line="560" w:lineRule="exact"/>
              <w:ind w:firstLine="422"/>
              <w:jc w:val="left"/>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72" w:type="dxa"/>
            <w:vAlign w:val="top"/>
          </w:tcPr>
          <w:p>
            <w:pPr>
              <w:spacing w:line="560" w:lineRule="exact"/>
              <w:ind w:firstLine="0" w:firstLineChars="0"/>
              <w:jc w:val="center"/>
              <w:rPr>
                <w:rFonts w:ascii="宋体" w:hAnsi="宋体" w:cs="宋体"/>
                <w:b/>
                <w:bCs/>
                <w:sz w:val="21"/>
                <w:szCs w:val="21"/>
              </w:rPr>
            </w:pPr>
            <w:r>
              <w:rPr>
                <w:rFonts w:hint="eastAsia" w:ascii="宋体" w:hAnsi="宋体" w:cs="宋体"/>
                <w:b/>
                <w:bCs/>
                <w:sz w:val="21"/>
                <w:szCs w:val="21"/>
              </w:rPr>
              <w:t>评价指标</w:t>
            </w:r>
          </w:p>
        </w:tc>
        <w:tc>
          <w:tcPr>
            <w:tcW w:w="4327" w:type="dxa"/>
            <w:vAlign w:val="top"/>
          </w:tcPr>
          <w:p>
            <w:pPr>
              <w:spacing w:line="560" w:lineRule="exact"/>
              <w:jc w:val="center"/>
              <w:rPr>
                <w:rFonts w:ascii="宋体" w:hAnsi="宋体" w:cs="宋体"/>
                <w:b/>
                <w:bCs/>
                <w:sz w:val="21"/>
                <w:szCs w:val="21"/>
              </w:rPr>
            </w:pPr>
            <w:r>
              <w:rPr>
                <w:rFonts w:hint="eastAsia" w:ascii="宋体" w:hAnsi="宋体" w:cs="宋体"/>
                <w:b/>
                <w:bCs/>
                <w:sz w:val="21"/>
                <w:szCs w:val="21"/>
              </w:rPr>
              <w:t>一般情形评价内容</w:t>
            </w:r>
          </w:p>
        </w:tc>
        <w:tc>
          <w:tcPr>
            <w:tcW w:w="1301" w:type="dxa"/>
            <w:vAlign w:val="top"/>
          </w:tcPr>
          <w:p>
            <w:pPr>
              <w:spacing w:line="560" w:lineRule="exact"/>
              <w:jc w:val="center"/>
              <w:rPr>
                <w:rFonts w:ascii="宋体" w:hAnsi="宋体" w:cs="宋体"/>
                <w:b/>
                <w:bCs/>
                <w:sz w:val="21"/>
                <w:szCs w:val="21"/>
              </w:rPr>
            </w:pPr>
            <w:r>
              <w:rPr>
                <w:rFonts w:hint="eastAsia" w:ascii="宋体" w:hAnsi="宋体" w:cs="宋体"/>
                <w:b/>
                <w:bCs/>
                <w:sz w:val="21"/>
                <w:szCs w:val="21"/>
              </w:rPr>
              <w:t>分值</w:t>
            </w:r>
          </w:p>
        </w:tc>
        <w:tc>
          <w:tcPr>
            <w:tcW w:w="735" w:type="dxa"/>
            <w:vAlign w:val="top"/>
          </w:tcPr>
          <w:p>
            <w:pPr>
              <w:spacing w:line="560" w:lineRule="exact"/>
              <w:ind w:firstLine="0" w:firstLineChars="0"/>
              <w:jc w:val="center"/>
              <w:rPr>
                <w:rFonts w:ascii="宋体" w:hAnsi="宋体" w:cs="宋体"/>
                <w:b/>
                <w:bCs/>
                <w:sz w:val="21"/>
                <w:szCs w:val="21"/>
              </w:rPr>
            </w:pPr>
            <w:r>
              <w:rPr>
                <w:rFonts w:hint="eastAsia" w:ascii="宋体" w:hAnsi="宋体" w:cs="宋体"/>
                <w:b/>
                <w:bCs/>
                <w:sz w:val="21"/>
                <w:szCs w:val="21"/>
              </w:rPr>
              <w:t>扣分</w:t>
            </w:r>
          </w:p>
        </w:tc>
        <w:tc>
          <w:tcPr>
            <w:tcW w:w="645" w:type="dxa"/>
            <w:vAlign w:val="top"/>
          </w:tcPr>
          <w:p>
            <w:pPr>
              <w:spacing w:line="560" w:lineRule="exact"/>
              <w:ind w:firstLine="0" w:firstLineChars="0"/>
              <w:jc w:val="center"/>
              <w:rPr>
                <w:rFonts w:ascii="宋体" w:hAnsi="宋体" w:cs="宋体"/>
                <w:b/>
                <w:bCs/>
                <w:sz w:val="21"/>
                <w:szCs w:val="21"/>
              </w:rPr>
            </w:pPr>
            <w:r>
              <w:rPr>
                <w:rFonts w:hint="eastAsia" w:ascii="宋体" w:hAnsi="宋体" w:cs="宋体"/>
                <w:b/>
                <w:bCs/>
                <w:sz w:val="21"/>
                <w:szCs w:val="21"/>
              </w:rPr>
              <w:t>得分</w:t>
            </w:r>
          </w:p>
        </w:tc>
        <w:tc>
          <w:tcPr>
            <w:tcW w:w="2775" w:type="dxa"/>
            <w:vAlign w:val="top"/>
          </w:tcPr>
          <w:p>
            <w:pPr>
              <w:spacing w:line="560" w:lineRule="exact"/>
              <w:ind w:firstLine="422"/>
              <w:jc w:val="center"/>
              <w:rPr>
                <w:rFonts w:ascii="宋体" w:hAnsi="宋体" w:cs="宋体"/>
                <w:b/>
                <w:bCs/>
                <w:sz w:val="21"/>
                <w:szCs w:val="21"/>
              </w:rPr>
            </w:pPr>
            <w:r>
              <w:rPr>
                <w:rFonts w:hint="eastAsia" w:ascii="宋体" w:hAnsi="宋体"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72" w:type="dxa"/>
            <w:vAlign w:val="top"/>
          </w:tcPr>
          <w:p>
            <w:pPr>
              <w:spacing w:line="560" w:lineRule="exact"/>
              <w:jc w:val="left"/>
              <w:rPr>
                <w:rFonts w:hint="eastAsia" w:ascii="宋体" w:hAnsi="宋体" w:cs="宋体"/>
                <w:sz w:val="21"/>
                <w:szCs w:val="21"/>
              </w:rPr>
            </w:pPr>
            <w:r>
              <w:rPr>
                <w:rFonts w:hint="eastAsia" w:ascii="宋体" w:hAnsi="宋体" w:cs="宋体"/>
                <w:sz w:val="21"/>
                <w:szCs w:val="21"/>
              </w:rPr>
              <w:t>服务态度</w:t>
            </w:r>
          </w:p>
        </w:tc>
        <w:tc>
          <w:tcPr>
            <w:tcW w:w="4327" w:type="dxa"/>
            <w:vAlign w:val="top"/>
          </w:tcPr>
          <w:p>
            <w:pPr>
              <w:spacing w:line="560" w:lineRule="exact"/>
              <w:jc w:val="left"/>
              <w:rPr>
                <w:rFonts w:hint="eastAsia" w:ascii="宋体" w:hAnsi="宋体" w:cs="宋体"/>
                <w:sz w:val="21"/>
                <w:szCs w:val="21"/>
              </w:rPr>
            </w:pPr>
            <w:r>
              <w:rPr>
                <w:rFonts w:hint="eastAsia" w:ascii="宋体" w:hAnsi="宋体" w:cs="宋体"/>
                <w:sz w:val="21"/>
                <w:szCs w:val="21"/>
              </w:rPr>
              <w:t>服务人员态度友好、热情，积极响应客户需求</w:t>
            </w:r>
          </w:p>
        </w:tc>
        <w:tc>
          <w:tcPr>
            <w:tcW w:w="1301" w:type="dxa"/>
            <w:vAlign w:val="top"/>
          </w:tcPr>
          <w:p>
            <w:pPr>
              <w:spacing w:line="560" w:lineRule="exact"/>
              <w:ind w:firstLine="420"/>
              <w:jc w:val="left"/>
              <w:rPr>
                <w:rFonts w:hint="default" w:ascii="宋体" w:hAnsi="宋体" w:eastAsia="仿宋_GB2312" w:cs="宋体"/>
                <w:sz w:val="21"/>
                <w:szCs w:val="21"/>
                <w:lang w:val="en-US" w:eastAsia="zh-CN"/>
              </w:rPr>
            </w:pPr>
            <w:r>
              <w:rPr>
                <w:rFonts w:hint="eastAsia" w:ascii="宋体" w:hAnsi="宋体" w:cs="宋体"/>
                <w:sz w:val="21"/>
                <w:szCs w:val="21"/>
                <w:lang w:val="en-US" w:eastAsia="zh-CN"/>
              </w:rPr>
              <w:t>20</w:t>
            </w:r>
          </w:p>
        </w:tc>
        <w:tc>
          <w:tcPr>
            <w:tcW w:w="735" w:type="dxa"/>
            <w:vAlign w:val="top"/>
          </w:tcPr>
          <w:p>
            <w:pPr>
              <w:spacing w:line="560" w:lineRule="exact"/>
              <w:ind w:firstLine="420"/>
              <w:jc w:val="left"/>
              <w:rPr>
                <w:rFonts w:ascii="宋体" w:hAnsi="宋体" w:cs="宋体"/>
                <w:sz w:val="21"/>
                <w:szCs w:val="21"/>
              </w:rPr>
            </w:pPr>
          </w:p>
        </w:tc>
        <w:tc>
          <w:tcPr>
            <w:tcW w:w="645" w:type="dxa"/>
            <w:vAlign w:val="top"/>
          </w:tcPr>
          <w:p>
            <w:pPr>
              <w:spacing w:line="560" w:lineRule="exact"/>
              <w:ind w:firstLine="420"/>
              <w:jc w:val="left"/>
              <w:rPr>
                <w:rFonts w:ascii="宋体" w:hAnsi="宋体" w:cs="宋体"/>
                <w:sz w:val="21"/>
                <w:szCs w:val="21"/>
              </w:rPr>
            </w:pPr>
          </w:p>
        </w:tc>
        <w:tc>
          <w:tcPr>
            <w:tcW w:w="2775" w:type="dxa"/>
            <w:vMerge w:val="restart"/>
            <w:vAlign w:val="center"/>
          </w:tcPr>
          <w:p>
            <w:pPr>
              <w:spacing w:line="56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优良：90（含）-100分；</w:t>
            </w:r>
          </w:p>
          <w:p>
            <w:pPr>
              <w:spacing w:line="560" w:lineRule="exact"/>
              <w:jc w:val="left"/>
              <w:rPr>
                <w:rFonts w:hint="eastAsia" w:ascii="宋体" w:hAnsi="宋体" w:cs="宋体"/>
                <w:sz w:val="21"/>
                <w:szCs w:val="21"/>
                <w:lang w:val="en-US" w:eastAsia="zh-CN"/>
              </w:rPr>
            </w:pPr>
            <w:r>
              <w:rPr>
                <w:rFonts w:hint="eastAsia" w:ascii="宋体" w:hAnsi="宋体" w:cs="宋体"/>
                <w:sz w:val="21"/>
                <w:szCs w:val="21"/>
                <w:lang w:val="en-US" w:eastAsia="zh-CN"/>
              </w:rPr>
              <w:t>合格：60（含）-90（不含）；</w:t>
            </w:r>
          </w:p>
          <w:p>
            <w:pPr>
              <w:spacing w:line="560" w:lineRule="exact"/>
              <w:jc w:val="left"/>
              <w:rPr>
                <w:rFonts w:ascii="宋体" w:hAnsi="宋体" w:cs="宋体"/>
                <w:sz w:val="21"/>
                <w:szCs w:val="21"/>
              </w:rPr>
            </w:pPr>
            <w:r>
              <w:rPr>
                <w:rFonts w:hint="eastAsia" w:ascii="宋体" w:hAnsi="宋体" w:cs="宋体"/>
                <w:sz w:val="21"/>
                <w:szCs w:val="21"/>
                <w:lang w:val="en-US" w:eastAsia="zh-CN"/>
              </w:rPr>
              <w:t>不合格：60分（不含）以下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72" w:type="dxa"/>
            <w:vAlign w:val="top"/>
          </w:tcPr>
          <w:p>
            <w:pPr>
              <w:spacing w:line="560" w:lineRule="exact"/>
              <w:jc w:val="left"/>
              <w:rPr>
                <w:rFonts w:hint="eastAsia" w:ascii="宋体" w:hAnsi="宋体" w:cs="宋体"/>
                <w:sz w:val="21"/>
                <w:szCs w:val="21"/>
              </w:rPr>
            </w:pPr>
            <w:r>
              <w:rPr>
                <w:rFonts w:hint="default" w:ascii="宋体" w:hAnsi="宋体" w:cs="宋体"/>
                <w:sz w:val="21"/>
                <w:szCs w:val="21"/>
                <w:lang w:val="en-US" w:eastAsia="zh-CN"/>
              </w:rPr>
              <w:t>服务质量</w:t>
            </w:r>
          </w:p>
        </w:tc>
        <w:tc>
          <w:tcPr>
            <w:tcW w:w="4327" w:type="dxa"/>
            <w:vAlign w:val="top"/>
          </w:tcPr>
          <w:p>
            <w:pPr>
              <w:spacing w:line="560" w:lineRule="exact"/>
              <w:jc w:val="left"/>
              <w:rPr>
                <w:rFonts w:hint="eastAsia" w:ascii="宋体" w:hAnsi="宋体" w:cs="宋体"/>
                <w:sz w:val="21"/>
                <w:szCs w:val="21"/>
              </w:rPr>
            </w:pPr>
            <w:r>
              <w:rPr>
                <w:rFonts w:hint="default" w:ascii="宋体" w:hAnsi="宋体" w:cs="宋体"/>
                <w:sz w:val="21"/>
                <w:szCs w:val="21"/>
                <w:lang w:val="en-US" w:eastAsia="zh-CN"/>
              </w:rPr>
              <w:t>洗车过程专业、细致，车辆清洁度达到标准</w:t>
            </w:r>
          </w:p>
        </w:tc>
        <w:tc>
          <w:tcPr>
            <w:tcW w:w="1301" w:type="dxa"/>
            <w:vAlign w:val="top"/>
          </w:tcPr>
          <w:p>
            <w:pPr>
              <w:spacing w:line="560" w:lineRule="exact"/>
              <w:ind w:firstLine="420"/>
              <w:jc w:val="left"/>
              <w:rPr>
                <w:rFonts w:hint="default" w:ascii="宋体" w:hAnsi="宋体" w:cs="宋体"/>
                <w:sz w:val="21"/>
                <w:szCs w:val="21"/>
                <w:lang w:val="en-US" w:eastAsia="zh-CN"/>
              </w:rPr>
            </w:pPr>
            <w:r>
              <w:rPr>
                <w:rFonts w:hint="eastAsia" w:ascii="宋体" w:hAnsi="宋体" w:cs="宋体"/>
                <w:sz w:val="21"/>
                <w:szCs w:val="21"/>
                <w:lang w:val="en-US" w:eastAsia="zh-CN"/>
              </w:rPr>
              <w:t>20</w:t>
            </w:r>
          </w:p>
        </w:tc>
        <w:tc>
          <w:tcPr>
            <w:tcW w:w="735" w:type="dxa"/>
            <w:vAlign w:val="top"/>
          </w:tcPr>
          <w:p>
            <w:pPr>
              <w:spacing w:line="560" w:lineRule="exact"/>
              <w:ind w:firstLine="420"/>
              <w:jc w:val="left"/>
              <w:rPr>
                <w:rFonts w:ascii="宋体" w:hAnsi="宋体" w:cs="宋体"/>
                <w:sz w:val="21"/>
                <w:szCs w:val="21"/>
              </w:rPr>
            </w:pPr>
          </w:p>
        </w:tc>
        <w:tc>
          <w:tcPr>
            <w:tcW w:w="645" w:type="dxa"/>
            <w:vAlign w:val="top"/>
          </w:tcPr>
          <w:p>
            <w:pPr>
              <w:spacing w:line="560" w:lineRule="exact"/>
              <w:ind w:firstLine="420"/>
              <w:jc w:val="left"/>
              <w:rPr>
                <w:rFonts w:ascii="宋体" w:hAnsi="宋体" w:cs="宋体"/>
                <w:sz w:val="21"/>
                <w:szCs w:val="21"/>
              </w:rPr>
            </w:pPr>
          </w:p>
        </w:tc>
        <w:tc>
          <w:tcPr>
            <w:tcW w:w="2775" w:type="dxa"/>
            <w:vMerge w:val="continue"/>
            <w:vAlign w:val="top"/>
          </w:tcPr>
          <w:p>
            <w:pPr>
              <w:spacing w:line="560" w:lineRule="exact"/>
              <w:ind w:firstLine="420"/>
              <w:jc w:val="lef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72" w:type="dxa"/>
            <w:vAlign w:val="top"/>
          </w:tcPr>
          <w:p>
            <w:pPr>
              <w:spacing w:line="560" w:lineRule="exact"/>
              <w:jc w:val="left"/>
              <w:rPr>
                <w:rFonts w:hint="eastAsia" w:ascii="宋体" w:hAnsi="宋体" w:cs="宋体"/>
                <w:sz w:val="21"/>
                <w:szCs w:val="21"/>
              </w:rPr>
            </w:pPr>
            <w:r>
              <w:rPr>
                <w:rFonts w:hint="default" w:ascii="宋体" w:hAnsi="宋体" w:cs="宋体"/>
                <w:sz w:val="21"/>
                <w:szCs w:val="21"/>
                <w:lang w:val="en-US" w:eastAsia="zh-CN"/>
              </w:rPr>
              <w:t>服务效率</w:t>
            </w:r>
          </w:p>
        </w:tc>
        <w:tc>
          <w:tcPr>
            <w:tcW w:w="4327" w:type="dxa"/>
            <w:vAlign w:val="top"/>
          </w:tcPr>
          <w:p>
            <w:pPr>
              <w:spacing w:line="560" w:lineRule="exact"/>
              <w:jc w:val="left"/>
              <w:rPr>
                <w:rFonts w:hint="eastAsia" w:ascii="宋体" w:hAnsi="宋体" w:cs="宋体"/>
                <w:sz w:val="21"/>
                <w:szCs w:val="21"/>
              </w:rPr>
            </w:pPr>
            <w:r>
              <w:rPr>
                <w:rFonts w:hint="default" w:ascii="宋体" w:hAnsi="宋体" w:cs="宋体"/>
                <w:sz w:val="21"/>
                <w:szCs w:val="21"/>
                <w:lang w:val="en-US" w:eastAsia="zh-CN"/>
              </w:rPr>
              <w:t>洗车服务及时、高效，按时完成清洗任务</w:t>
            </w:r>
          </w:p>
        </w:tc>
        <w:tc>
          <w:tcPr>
            <w:tcW w:w="1301" w:type="dxa"/>
            <w:vAlign w:val="top"/>
          </w:tcPr>
          <w:p>
            <w:pPr>
              <w:spacing w:line="560" w:lineRule="exact"/>
              <w:ind w:firstLine="420"/>
              <w:jc w:val="left"/>
              <w:rPr>
                <w:rFonts w:hint="default" w:ascii="宋体" w:hAnsi="宋体" w:cs="宋体"/>
                <w:sz w:val="21"/>
                <w:szCs w:val="21"/>
                <w:lang w:val="en-US" w:eastAsia="zh-CN"/>
              </w:rPr>
            </w:pPr>
            <w:r>
              <w:rPr>
                <w:rFonts w:hint="eastAsia" w:ascii="宋体" w:hAnsi="宋体" w:cs="宋体"/>
                <w:sz w:val="21"/>
                <w:szCs w:val="21"/>
                <w:lang w:val="en-US" w:eastAsia="zh-CN"/>
              </w:rPr>
              <w:t>20</w:t>
            </w:r>
          </w:p>
        </w:tc>
        <w:tc>
          <w:tcPr>
            <w:tcW w:w="735" w:type="dxa"/>
            <w:vAlign w:val="top"/>
          </w:tcPr>
          <w:p>
            <w:pPr>
              <w:spacing w:line="560" w:lineRule="exact"/>
              <w:ind w:firstLine="420"/>
              <w:jc w:val="left"/>
              <w:rPr>
                <w:rFonts w:ascii="宋体" w:hAnsi="宋体" w:cs="宋体"/>
                <w:sz w:val="21"/>
                <w:szCs w:val="21"/>
              </w:rPr>
            </w:pPr>
          </w:p>
        </w:tc>
        <w:tc>
          <w:tcPr>
            <w:tcW w:w="645" w:type="dxa"/>
            <w:vAlign w:val="top"/>
          </w:tcPr>
          <w:p>
            <w:pPr>
              <w:spacing w:line="560" w:lineRule="exact"/>
              <w:ind w:firstLine="420"/>
              <w:jc w:val="left"/>
              <w:rPr>
                <w:rFonts w:ascii="宋体" w:hAnsi="宋体" w:cs="宋体"/>
                <w:sz w:val="21"/>
                <w:szCs w:val="21"/>
              </w:rPr>
            </w:pPr>
          </w:p>
        </w:tc>
        <w:tc>
          <w:tcPr>
            <w:tcW w:w="2775" w:type="dxa"/>
            <w:vMerge w:val="continue"/>
            <w:vAlign w:val="top"/>
          </w:tcPr>
          <w:p>
            <w:pPr>
              <w:spacing w:line="560" w:lineRule="exact"/>
              <w:ind w:firstLine="420"/>
              <w:jc w:val="lef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72" w:type="dxa"/>
            <w:vAlign w:val="top"/>
          </w:tcPr>
          <w:p>
            <w:pPr>
              <w:spacing w:line="560" w:lineRule="exact"/>
              <w:jc w:val="left"/>
              <w:rPr>
                <w:rFonts w:hint="eastAsia" w:ascii="宋体" w:hAnsi="宋体" w:cs="宋体"/>
                <w:sz w:val="21"/>
                <w:szCs w:val="21"/>
              </w:rPr>
            </w:pPr>
            <w:r>
              <w:rPr>
                <w:rFonts w:hint="default" w:ascii="宋体" w:hAnsi="宋体" w:cs="宋体"/>
                <w:sz w:val="21"/>
                <w:szCs w:val="21"/>
                <w:lang w:val="en-US" w:eastAsia="zh-CN"/>
              </w:rPr>
              <w:t>设备状况</w:t>
            </w:r>
          </w:p>
        </w:tc>
        <w:tc>
          <w:tcPr>
            <w:tcW w:w="4327" w:type="dxa"/>
            <w:vAlign w:val="top"/>
          </w:tcPr>
          <w:p>
            <w:pPr>
              <w:spacing w:line="560" w:lineRule="exact"/>
              <w:jc w:val="left"/>
              <w:rPr>
                <w:rFonts w:hint="eastAsia" w:ascii="宋体" w:hAnsi="宋体" w:cs="宋体"/>
                <w:sz w:val="21"/>
                <w:szCs w:val="21"/>
              </w:rPr>
            </w:pPr>
            <w:r>
              <w:rPr>
                <w:rFonts w:hint="default" w:ascii="宋体" w:hAnsi="宋体" w:cs="宋体"/>
                <w:sz w:val="21"/>
                <w:szCs w:val="21"/>
                <w:lang w:val="en-US" w:eastAsia="zh-CN"/>
              </w:rPr>
              <w:t>洗车设备完好、先进，保证洗车效果和安全</w:t>
            </w:r>
          </w:p>
        </w:tc>
        <w:tc>
          <w:tcPr>
            <w:tcW w:w="1301" w:type="dxa"/>
            <w:vAlign w:val="top"/>
          </w:tcPr>
          <w:p>
            <w:pPr>
              <w:spacing w:line="560" w:lineRule="exact"/>
              <w:ind w:firstLine="420"/>
              <w:jc w:val="left"/>
              <w:rPr>
                <w:rFonts w:hint="default" w:ascii="宋体" w:hAnsi="宋体" w:cs="宋体"/>
                <w:sz w:val="21"/>
                <w:szCs w:val="21"/>
                <w:lang w:val="en-US" w:eastAsia="zh-CN"/>
              </w:rPr>
            </w:pPr>
            <w:r>
              <w:rPr>
                <w:rFonts w:hint="eastAsia" w:ascii="宋体" w:hAnsi="宋体" w:cs="宋体"/>
                <w:sz w:val="21"/>
                <w:szCs w:val="21"/>
                <w:lang w:val="en-US" w:eastAsia="zh-CN"/>
              </w:rPr>
              <w:t>20</w:t>
            </w:r>
          </w:p>
        </w:tc>
        <w:tc>
          <w:tcPr>
            <w:tcW w:w="735" w:type="dxa"/>
            <w:vAlign w:val="top"/>
          </w:tcPr>
          <w:p>
            <w:pPr>
              <w:spacing w:line="560" w:lineRule="exact"/>
              <w:ind w:firstLine="420"/>
              <w:jc w:val="left"/>
              <w:rPr>
                <w:rFonts w:ascii="宋体" w:hAnsi="宋体" w:cs="宋体"/>
                <w:sz w:val="21"/>
                <w:szCs w:val="21"/>
              </w:rPr>
            </w:pPr>
          </w:p>
        </w:tc>
        <w:tc>
          <w:tcPr>
            <w:tcW w:w="645" w:type="dxa"/>
            <w:vAlign w:val="top"/>
          </w:tcPr>
          <w:p>
            <w:pPr>
              <w:spacing w:line="560" w:lineRule="exact"/>
              <w:ind w:firstLine="420"/>
              <w:jc w:val="left"/>
              <w:rPr>
                <w:rFonts w:ascii="宋体" w:hAnsi="宋体" w:cs="宋体"/>
                <w:sz w:val="21"/>
                <w:szCs w:val="21"/>
              </w:rPr>
            </w:pPr>
          </w:p>
        </w:tc>
        <w:tc>
          <w:tcPr>
            <w:tcW w:w="2775" w:type="dxa"/>
            <w:vMerge w:val="continue"/>
            <w:vAlign w:val="top"/>
          </w:tcPr>
          <w:p>
            <w:pPr>
              <w:spacing w:line="560" w:lineRule="exact"/>
              <w:ind w:firstLine="420"/>
              <w:jc w:val="lef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72" w:type="dxa"/>
            <w:vAlign w:val="top"/>
          </w:tcPr>
          <w:p>
            <w:pPr>
              <w:spacing w:line="560" w:lineRule="exact"/>
              <w:jc w:val="left"/>
              <w:rPr>
                <w:rFonts w:hint="eastAsia" w:ascii="宋体" w:hAnsi="宋体" w:cs="宋体"/>
                <w:sz w:val="21"/>
                <w:szCs w:val="21"/>
              </w:rPr>
            </w:pPr>
            <w:r>
              <w:rPr>
                <w:rFonts w:hint="default" w:ascii="宋体" w:hAnsi="宋体" w:cs="宋体"/>
                <w:sz w:val="21"/>
                <w:szCs w:val="21"/>
                <w:lang w:val="en-US" w:eastAsia="zh-CN"/>
              </w:rPr>
              <w:t>用品质量</w:t>
            </w:r>
          </w:p>
        </w:tc>
        <w:tc>
          <w:tcPr>
            <w:tcW w:w="4327" w:type="dxa"/>
            <w:vAlign w:val="top"/>
          </w:tcPr>
          <w:p>
            <w:pPr>
              <w:spacing w:line="560" w:lineRule="exact"/>
              <w:jc w:val="left"/>
              <w:rPr>
                <w:rFonts w:hint="eastAsia" w:ascii="宋体" w:hAnsi="宋体" w:cs="宋体"/>
                <w:sz w:val="21"/>
                <w:szCs w:val="21"/>
              </w:rPr>
            </w:pPr>
            <w:r>
              <w:rPr>
                <w:rFonts w:hint="default" w:ascii="宋体" w:hAnsi="宋体" w:cs="宋体"/>
                <w:sz w:val="21"/>
                <w:szCs w:val="21"/>
                <w:lang w:val="en-US" w:eastAsia="zh-CN"/>
              </w:rPr>
              <w:t>使用的洗车用品质量合格，对环境友好</w:t>
            </w:r>
          </w:p>
        </w:tc>
        <w:tc>
          <w:tcPr>
            <w:tcW w:w="1301" w:type="dxa"/>
            <w:vAlign w:val="top"/>
          </w:tcPr>
          <w:p>
            <w:pPr>
              <w:spacing w:line="560" w:lineRule="exact"/>
              <w:ind w:firstLine="420"/>
              <w:jc w:val="left"/>
              <w:rPr>
                <w:rFonts w:hint="default" w:ascii="宋体" w:hAnsi="宋体" w:cs="宋体"/>
                <w:sz w:val="21"/>
                <w:szCs w:val="21"/>
                <w:lang w:val="en-US" w:eastAsia="zh-CN"/>
              </w:rPr>
            </w:pPr>
            <w:r>
              <w:rPr>
                <w:rFonts w:hint="eastAsia" w:ascii="宋体" w:hAnsi="宋体" w:cs="宋体"/>
                <w:sz w:val="21"/>
                <w:szCs w:val="21"/>
                <w:lang w:val="en-US" w:eastAsia="zh-CN"/>
              </w:rPr>
              <w:t>20</w:t>
            </w:r>
          </w:p>
        </w:tc>
        <w:tc>
          <w:tcPr>
            <w:tcW w:w="735" w:type="dxa"/>
            <w:vAlign w:val="top"/>
          </w:tcPr>
          <w:p>
            <w:pPr>
              <w:spacing w:line="560" w:lineRule="exact"/>
              <w:ind w:firstLine="420"/>
              <w:jc w:val="left"/>
              <w:rPr>
                <w:rFonts w:ascii="宋体" w:hAnsi="宋体" w:cs="宋体"/>
                <w:sz w:val="21"/>
                <w:szCs w:val="21"/>
              </w:rPr>
            </w:pPr>
          </w:p>
        </w:tc>
        <w:tc>
          <w:tcPr>
            <w:tcW w:w="645" w:type="dxa"/>
            <w:vAlign w:val="top"/>
          </w:tcPr>
          <w:p>
            <w:pPr>
              <w:spacing w:line="560" w:lineRule="exact"/>
              <w:ind w:firstLine="420"/>
              <w:jc w:val="left"/>
              <w:rPr>
                <w:rFonts w:ascii="宋体" w:hAnsi="宋体" w:cs="宋体"/>
                <w:sz w:val="21"/>
                <w:szCs w:val="21"/>
              </w:rPr>
            </w:pPr>
          </w:p>
        </w:tc>
        <w:tc>
          <w:tcPr>
            <w:tcW w:w="2775" w:type="dxa"/>
            <w:vMerge w:val="continue"/>
            <w:vAlign w:val="top"/>
          </w:tcPr>
          <w:p>
            <w:pPr>
              <w:spacing w:line="560" w:lineRule="exact"/>
              <w:ind w:firstLine="420"/>
              <w:jc w:val="lef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5399" w:type="dxa"/>
            <w:gridSpan w:val="2"/>
            <w:vAlign w:val="top"/>
          </w:tcPr>
          <w:p>
            <w:pPr>
              <w:spacing w:line="560" w:lineRule="exact"/>
              <w:ind w:firstLine="422"/>
              <w:jc w:val="left"/>
              <w:rPr>
                <w:rFonts w:ascii="宋体" w:hAnsi="宋体" w:cs="宋体"/>
                <w:b/>
                <w:bCs/>
                <w:sz w:val="21"/>
                <w:szCs w:val="21"/>
              </w:rPr>
            </w:pPr>
            <w:r>
              <w:rPr>
                <w:rFonts w:hint="eastAsia" w:ascii="宋体" w:hAnsi="宋体" w:cs="宋体"/>
                <w:b/>
                <w:bCs/>
                <w:sz w:val="21"/>
                <w:szCs w:val="21"/>
              </w:rPr>
              <w:t>合计</w:t>
            </w:r>
          </w:p>
        </w:tc>
        <w:tc>
          <w:tcPr>
            <w:tcW w:w="1301" w:type="dxa"/>
            <w:vAlign w:val="top"/>
          </w:tcPr>
          <w:p>
            <w:pPr>
              <w:spacing w:line="560" w:lineRule="exact"/>
              <w:ind w:firstLine="422"/>
              <w:jc w:val="left"/>
              <w:rPr>
                <w:rFonts w:ascii="宋体" w:hAnsi="宋体" w:cs="宋体"/>
                <w:b/>
                <w:bCs/>
                <w:sz w:val="21"/>
                <w:szCs w:val="21"/>
              </w:rPr>
            </w:pPr>
            <w:r>
              <w:rPr>
                <w:rFonts w:hint="eastAsia" w:ascii="宋体" w:hAnsi="宋体" w:cs="宋体"/>
                <w:b/>
                <w:bCs/>
                <w:sz w:val="21"/>
                <w:szCs w:val="21"/>
              </w:rPr>
              <w:t>100</w:t>
            </w:r>
          </w:p>
        </w:tc>
        <w:tc>
          <w:tcPr>
            <w:tcW w:w="735" w:type="dxa"/>
            <w:vAlign w:val="top"/>
          </w:tcPr>
          <w:p>
            <w:pPr>
              <w:spacing w:line="560" w:lineRule="exact"/>
              <w:ind w:firstLine="422"/>
              <w:jc w:val="left"/>
              <w:rPr>
                <w:rFonts w:ascii="宋体" w:hAnsi="宋体" w:cs="宋体"/>
                <w:b/>
                <w:bCs/>
                <w:sz w:val="21"/>
                <w:szCs w:val="21"/>
              </w:rPr>
            </w:pPr>
          </w:p>
        </w:tc>
        <w:tc>
          <w:tcPr>
            <w:tcW w:w="645" w:type="dxa"/>
            <w:vAlign w:val="top"/>
          </w:tcPr>
          <w:p>
            <w:pPr>
              <w:spacing w:line="560" w:lineRule="exact"/>
              <w:ind w:firstLine="422"/>
              <w:jc w:val="left"/>
              <w:rPr>
                <w:rFonts w:ascii="宋体" w:hAnsi="宋体" w:cs="宋体"/>
                <w:b/>
                <w:bCs/>
                <w:sz w:val="21"/>
                <w:szCs w:val="21"/>
              </w:rPr>
            </w:pPr>
          </w:p>
        </w:tc>
        <w:tc>
          <w:tcPr>
            <w:tcW w:w="2775" w:type="dxa"/>
            <w:vAlign w:val="top"/>
          </w:tcPr>
          <w:p>
            <w:pPr>
              <w:spacing w:line="560" w:lineRule="exact"/>
              <w:ind w:firstLine="422"/>
              <w:jc w:val="left"/>
              <w:rPr>
                <w:rFonts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9" w:type="dxa"/>
            <w:gridSpan w:val="2"/>
            <w:vAlign w:val="top"/>
          </w:tcPr>
          <w:p>
            <w:pPr>
              <w:spacing w:line="560" w:lineRule="exact"/>
              <w:jc w:val="center"/>
              <w:rPr>
                <w:rFonts w:ascii="宋体" w:hAnsi="宋体" w:cs="宋体"/>
                <w:b/>
                <w:bCs/>
                <w:sz w:val="21"/>
                <w:szCs w:val="21"/>
              </w:rPr>
            </w:pPr>
            <w:r>
              <w:rPr>
                <w:rFonts w:hint="eastAsia" w:ascii="宋体" w:hAnsi="宋体" w:cs="宋体"/>
                <w:b/>
                <w:bCs/>
                <w:sz w:val="21"/>
                <w:szCs w:val="21"/>
              </w:rPr>
              <w:t>不合格情形评价内容</w:t>
            </w:r>
          </w:p>
        </w:tc>
        <w:tc>
          <w:tcPr>
            <w:tcW w:w="1301" w:type="dxa"/>
            <w:vAlign w:val="top"/>
          </w:tcPr>
          <w:p>
            <w:pPr>
              <w:spacing w:line="560" w:lineRule="exact"/>
              <w:ind w:firstLine="422"/>
              <w:jc w:val="left"/>
              <w:rPr>
                <w:rFonts w:ascii="宋体" w:hAnsi="宋体" w:cs="宋体"/>
                <w:b/>
                <w:bCs/>
                <w:sz w:val="21"/>
                <w:szCs w:val="21"/>
              </w:rPr>
            </w:pPr>
            <w:r>
              <w:rPr>
                <w:rFonts w:hint="eastAsia" w:ascii="宋体" w:hAnsi="宋体" w:cs="宋体"/>
                <w:b/>
                <w:bCs/>
                <w:sz w:val="21"/>
                <w:szCs w:val="21"/>
              </w:rPr>
              <w:t>扣分</w:t>
            </w:r>
          </w:p>
        </w:tc>
        <w:tc>
          <w:tcPr>
            <w:tcW w:w="735" w:type="dxa"/>
            <w:vAlign w:val="top"/>
          </w:tcPr>
          <w:p>
            <w:pPr>
              <w:spacing w:line="560" w:lineRule="exact"/>
              <w:ind w:firstLine="0" w:firstLineChars="0"/>
              <w:jc w:val="left"/>
              <w:rPr>
                <w:rFonts w:ascii="宋体" w:hAnsi="宋体" w:cs="宋体"/>
                <w:b/>
                <w:bCs/>
                <w:sz w:val="21"/>
                <w:szCs w:val="21"/>
              </w:rPr>
            </w:pPr>
            <w:r>
              <w:rPr>
                <w:rFonts w:hint="eastAsia" w:ascii="宋体" w:hAnsi="宋体" w:cs="宋体"/>
                <w:b/>
                <w:bCs/>
                <w:sz w:val="21"/>
                <w:szCs w:val="21"/>
              </w:rPr>
              <w:t>扣分</w:t>
            </w:r>
          </w:p>
        </w:tc>
        <w:tc>
          <w:tcPr>
            <w:tcW w:w="645" w:type="dxa"/>
            <w:vAlign w:val="top"/>
          </w:tcPr>
          <w:p>
            <w:pPr>
              <w:spacing w:line="560" w:lineRule="exact"/>
              <w:ind w:firstLine="0" w:firstLineChars="0"/>
              <w:jc w:val="left"/>
              <w:rPr>
                <w:rFonts w:ascii="宋体" w:hAnsi="宋体" w:cs="宋体"/>
                <w:b/>
                <w:bCs/>
                <w:sz w:val="21"/>
                <w:szCs w:val="21"/>
              </w:rPr>
            </w:pPr>
            <w:r>
              <w:rPr>
                <w:rFonts w:hint="eastAsia" w:ascii="宋体" w:hAnsi="宋体" w:cs="宋体"/>
                <w:b/>
                <w:bCs/>
                <w:sz w:val="21"/>
                <w:szCs w:val="21"/>
              </w:rPr>
              <w:t>得分</w:t>
            </w:r>
          </w:p>
        </w:tc>
        <w:tc>
          <w:tcPr>
            <w:tcW w:w="2775" w:type="dxa"/>
            <w:vAlign w:val="top"/>
          </w:tcPr>
          <w:p>
            <w:pPr>
              <w:spacing w:line="560" w:lineRule="exact"/>
              <w:ind w:left="0" w:leftChars="0" w:firstLine="0" w:firstLineChars="0"/>
              <w:jc w:val="left"/>
              <w:rPr>
                <w:rFonts w:ascii="宋体" w:hAnsi="宋体" w:cs="宋体"/>
                <w:b/>
                <w:bCs/>
                <w:sz w:val="21"/>
                <w:szCs w:val="21"/>
              </w:rPr>
            </w:pPr>
            <w:r>
              <w:rPr>
                <w:rFonts w:hint="eastAsia" w:ascii="宋体" w:hAnsi="宋体"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5399" w:type="dxa"/>
            <w:gridSpan w:val="2"/>
            <w:vAlign w:val="center"/>
          </w:tcPr>
          <w:p>
            <w:pPr>
              <w:spacing w:line="240" w:lineRule="auto"/>
              <w:jc w:val="center"/>
              <w:rPr>
                <w:rFonts w:hint="eastAsia" w:ascii="宋体" w:hAnsi="宋体" w:cs="宋体"/>
                <w:sz w:val="21"/>
                <w:szCs w:val="21"/>
                <w:lang w:eastAsia="zh-CN"/>
              </w:rPr>
            </w:pPr>
            <w:r>
              <w:rPr>
                <w:rFonts w:hint="eastAsia" w:ascii="宋体" w:hAnsi="宋体" w:cs="宋体"/>
                <w:sz w:val="21"/>
                <w:szCs w:val="21"/>
                <w:lang w:eastAsia="zh-CN"/>
              </w:rPr>
              <w:t>未对</w:t>
            </w:r>
            <w:r>
              <w:rPr>
                <w:rFonts w:hint="eastAsia" w:ascii="宋体" w:hAnsi="宋体" w:cs="宋体"/>
                <w:sz w:val="21"/>
                <w:szCs w:val="21"/>
              </w:rPr>
              <w:t>车辆信息</w:t>
            </w:r>
            <w:r>
              <w:rPr>
                <w:rFonts w:hint="eastAsia" w:ascii="宋体" w:hAnsi="宋体" w:cs="宋体"/>
                <w:sz w:val="21"/>
                <w:szCs w:val="21"/>
                <w:lang w:eastAsia="zh-CN"/>
              </w:rPr>
              <w:t>进行</w:t>
            </w:r>
            <w:r>
              <w:rPr>
                <w:rFonts w:hint="eastAsia" w:ascii="宋体" w:hAnsi="宋体" w:cs="宋体"/>
                <w:sz w:val="21"/>
                <w:szCs w:val="21"/>
              </w:rPr>
              <w:t>核对</w:t>
            </w:r>
            <w:r>
              <w:rPr>
                <w:rFonts w:hint="eastAsia" w:ascii="宋体" w:hAnsi="宋体" w:cs="宋体"/>
                <w:sz w:val="21"/>
                <w:szCs w:val="21"/>
                <w:lang w:eastAsia="zh-CN"/>
              </w:rPr>
              <w:t>，且在甲方组织检查过程中</w:t>
            </w:r>
          </w:p>
          <w:p>
            <w:pPr>
              <w:spacing w:line="240" w:lineRule="auto"/>
              <w:jc w:val="center"/>
              <w:rPr>
                <w:rFonts w:hint="default" w:ascii="宋体" w:hAnsi="宋体" w:eastAsia="仿宋_GB2312" w:cs="宋体"/>
                <w:sz w:val="21"/>
                <w:szCs w:val="21"/>
                <w:lang w:val="en-US" w:eastAsia="zh-CN"/>
              </w:rPr>
            </w:pPr>
            <w:r>
              <w:rPr>
                <w:rFonts w:hint="eastAsia" w:ascii="宋体" w:hAnsi="宋体" w:cs="宋体"/>
                <w:sz w:val="21"/>
                <w:szCs w:val="21"/>
                <w:lang w:eastAsia="zh-CN"/>
              </w:rPr>
              <w:t>被发现存在“</w:t>
            </w:r>
            <w:r>
              <w:rPr>
                <w:rFonts w:hint="eastAsia" w:ascii="宋体" w:hAnsi="宋体" w:cs="宋体"/>
                <w:sz w:val="21"/>
                <w:szCs w:val="21"/>
              </w:rPr>
              <w:t>私车冒</w:t>
            </w:r>
            <w:r>
              <w:rPr>
                <w:rFonts w:hint="eastAsia" w:ascii="宋体" w:hAnsi="宋体" w:cs="宋体"/>
                <w:sz w:val="21"/>
                <w:szCs w:val="21"/>
                <w:lang w:eastAsia="zh-CN"/>
              </w:rPr>
              <w:t>用”或其他弄虚作假情况</w:t>
            </w:r>
            <w:r>
              <w:rPr>
                <w:rFonts w:hint="eastAsia" w:ascii="宋体" w:hAnsi="宋体" w:cs="宋体"/>
                <w:sz w:val="21"/>
                <w:szCs w:val="21"/>
                <w:lang w:val="en-US" w:eastAsia="zh-CN"/>
              </w:rPr>
              <w:t>的</w:t>
            </w:r>
          </w:p>
        </w:tc>
        <w:tc>
          <w:tcPr>
            <w:tcW w:w="1301" w:type="dxa"/>
            <w:vMerge w:val="restart"/>
            <w:vAlign w:val="center"/>
          </w:tcPr>
          <w:p>
            <w:pPr>
              <w:spacing w:line="560" w:lineRule="exact"/>
              <w:jc w:val="both"/>
              <w:rPr>
                <w:rFonts w:ascii="宋体" w:hAnsi="宋体" w:cs="宋体"/>
                <w:sz w:val="21"/>
                <w:szCs w:val="21"/>
              </w:rPr>
            </w:pPr>
            <w:r>
              <w:rPr>
                <w:rFonts w:hint="eastAsia" w:ascii="宋体" w:hAnsi="宋体" w:cs="宋体"/>
                <w:sz w:val="21"/>
                <w:szCs w:val="21"/>
              </w:rPr>
              <w:t>出现任一情形扣除41分，同时不再对一般评价内容进行评价。</w:t>
            </w:r>
          </w:p>
        </w:tc>
        <w:tc>
          <w:tcPr>
            <w:tcW w:w="735" w:type="dxa"/>
            <w:vAlign w:val="center"/>
          </w:tcPr>
          <w:p>
            <w:pPr>
              <w:spacing w:line="560" w:lineRule="exact"/>
              <w:ind w:firstLine="420"/>
              <w:jc w:val="center"/>
              <w:rPr>
                <w:rFonts w:ascii="宋体" w:hAnsi="宋体" w:cs="宋体"/>
                <w:sz w:val="21"/>
                <w:szCs w:val="21"/>
              </w:rPr>
            </w:pPr>
          </w:p>
        </w:tc>
        <w:tc>
          <w:tcPr>
            <w:tcW w:w="645" w:type="dxa"/>
            <w:vMerge w:val="restart"/>
            <w:vAlign w:val="top"/>
          </w:tcPr>
          <w:p>
            <w:pPr>
              <w:spacing w:line="560" w:lineRule="exact"/>
              <w:ind w:firstLine="420"/>
              <w:jc w:val="left"/>
              <w:rPr>
                <w:rFonts w:ascii="宋体" w:hAnsi="宋体" w:cs="宋体"/>
                <w:sz w:val="21"/>
                <w:szCs w:val="21"/>
              </w:rPr>
            </w:pPr>
          </w:p>
        </w:tc>
        <w:tc>
          <w:tcPr>
            <w:tcW w:w="2775" w:type="dxa"/>
            <w:vMerge w:val="restart"/>
            <w:vAlign w:val="top"/>
          </w:tcPr>
          <w:p>
            <w:pPr>
              <w:spacing w:line="560" w:lineRule="exact"/>
              <w:ind w:firstLine="420"/>
              <w:jc w:val="lef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5399" w:type="dxa"/>
            <w:gridSpan w:val="2"/>
            <w:vAlign w:val="center"/>
          </w:tcPr>
          <w:p>
            <w:pPr>
              <w:spacing w:line="240" w:lineRule="auto"/>
              <w:jc w:val="center"/>
              <w:rPr>
                <w:rFonts w:hint="eastAsia" w:ascii="宋体" w:hAnsi="宋体" w:eastAsia="仿宋_GB2312" w:cs="宋体"/>
                <w:sz w:val="21"/>
                <w:szCs w:val="21"/>
                <w:lang w:eastAsia="zh-CN"/>
              </w:rPr>
            </w:pPr>
            <w:r>
              <w:rPr>
                <w:rFonts w:hint="eastAsia" w:ascii="宋体" w:hAnsi="宋体" w:cs="宋体"/>
                <w:sz w:val="21"/>
                <w:szCs w:val="21"/>
              </w:rPr>
              <w:t>对</w:t>
            </w:r>
            <w:r>
              <w:rPr>
                <w:rFonts w:hint="eastAsia" w:ascii="宋体" w:hAnsi="宋体" w:cs="宋体"/>
                <w:sz w:val="21"/>
                <w:szCs w:val="21"/>
                <w:lang w:eastAsia="zh-CN"/>
              </w:rPr>
              <w:t>甲方</w:t>
            </w:r>
            <w:r>
              <w:rPr>
                <w:rFonts w:hint="eastAsia" w:ascii="宋体" w:hAnsi="宋体" w:cs="宋体"/>
                <w:sz w:val="21"/>
                <w:szCs w:val="21"/>
              </w:rPr>
              <w:t>反馈的问题</w:t>
            </w:r>
            <w:r>
              <w:rPr>
                <w:rFonts w:hint="eastAsia" w:ascii="宋体" w:hAnsi="宋体" w:cs="宋体"/>
                <w:sz w:val="21"/>
                <w:szCs w:val="21"/>
                <w:lang w:eastAsia="zh-CN"/>
              </w:rPr>
              <w:t>未</w:t>
            </w:r>
            <w:r>
              <w:rPr>
                <w:rFonts w:hint="eastAsia" w:ascii="宋体" w:hAnsi="宋体" w:cs="宋体"/>
                <w:sz w:val="21"/>
                <w:szCs w:val="21"/>
              </w:rPr>
              <w:t>及时响应并妥善处理</w:t>
            </w:r>
            <w:r>
              <w:rPr>
                <w:rFonts w:hint="eastAsia" w:ascii="宋体" w:hAnsi="宋体" w:cs="宋体"/>
                <w:sz w:val="21"/>
                <w:szCs w:val="21"/>
                <w:lang w:eastAsia="zh-CN"/>
              </w:rPr>
              <w:t>累计超过</w:t>
            </w:r>
            <w:r>
              <w:rPr>
                <w:rFonts w:hint="eastAsia" w:ascii="宋体" w:hAnsi="宋体" w:cs="宋体"/>
                <w:sz w:val="21"/>
                <w:szCs w:val="21"/>
                <w:lang w:val="en-US" w:eastAsia="zh-CN"/>
              </w:rPr>
              <w:t>5次</w:t>
            </w:r>
            <w:r>
              <w:rPr>
                <w:rFonts w:hint="eastAsia" w:ascii="宋体" w:hAnsi="宋体" w:cs="宋体"/>
                <w:sz w:val="21"/>
                <w:szCs w:val="21"/>
                <w:lang w:eastAsia="zh-CN"/>
              </w:rPr>
              <w:t>的</w:t>
            </w:r>
          </w:p>
        </w:tc>
        <w:tc>
          <w:tcPr>
            <w:tcW w:w="1301" w:type="dxa"/>
            <w:vMerge w:val="continue"/>
            <w:vAlign w:val="center"/>
          </w:tcPr>
          <w:p>
            <w:pPr>
              <w:spacing w:line="560" w:lineRule="exact"/>
              <w:ind w:firstLine="420"/>
              <w:jc w:val="center"/>
              <w:rPr>
                <w:rFonts w:ascii="宋体" w:hAnsi="宋体" w:cs="宋体"/>
                <w:sz w:val="21"/>
                <w:szCs w:val="21"/>
              </w:rPr>
            </w:pPr>
          </w:p>
        </w:tc>
        <w:tc>
          <w:tcPr>
            <w:tcW w:w="735" w:type="dxa"/>
            <w:vAlign w:val="center"/>
          </w:tcPr>
          <w:p>
            <w:pPr>
              <w:spacing w:line="560" w:lineRule="exact"/>
              <w:ind w:firstLine="420"/>
              <w:jc w:val="center"/>
              <w:rPr>
                <w:rFonts w:ascii="宋体" w:hAnsi="宋体" w:cs="宋体"/>
                <w:sz w:val="21"/>
                <w:szCs w:val="21"/>
              </w:rPr>
            </w:pPr>
          </w:p>
        </w:tc>
        <w:tc>
          <w:tcPr>
            <w:tcW w:w="645" w:type="dxa"/>
            <w:vMerge w:val="continue"/>
            <w:vAlign w:val="top"/>
          </w:tcPr>
          <w:p>
            <w:pPr>
              <w:spacing w:line="560" w:lineRule="exact"/>
              <w:ind w:firstLine="420"/>
              <w:jc w:val="left"/>
              <w:rPr>
                <w:rFonts w:ascii="宋体" w:hAnsi="宋体" w:cs="宋体"/>
                <w:sz w:val="21"/>
                <w:szCs w:val="21"/>
              </w:rPr>
            </w:pPr>
          </w:p>
        </w:tc>
        <w:tc>
          <w:tcPr>
            <w:tcW w:w="2775" w:type="dxa"/>
            <w:vMerge w:val="continue"/>
            <w:vAlign w:val="top"/>
          </w:tcPr>
          <w:p>
            <w:pPr>
              <w:spacing w:line="560" w:lineRule="exact"/>
              <w:ind w:firstLine="420"/>
              <w:jc w:val="left"/>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5399" w:type="dxa"/>
            <w:gridSpan w:val="2"/>
            <w:vAlign w:val="center"/>
          </w:tcPr>
          <w:p>
            <w:pPr>
              <w:spacing w:line="240" w:lineRule="auto"/>
              <w:jc w:val="center"/>
              <w:rPr>
                <w:rFonts w:hint="eastAsia" w:ascii="宋体" w:hAnsi="宋体" w:cs="宋体"/>
                <w:sz w:val="21"/>
                <w:szCs w:val="21"/>
              </w:rPr>
            </w:pPr>
            <w:r>
              <w:rPr>
                <w:rFonts w:hint="eastAsia" w:ascii="宋体" w:hAnsi="宋体" w:cs="宋体"/>
                <w:sz w:val="21"/>
                <w:szCs w:val="21"/>
              </w:rPr>
              <w:t>向甲方人员行贿或采取其他不正当手段</w:t>
            </w:r>
          </w:p>
          <w:p>
            <w:pPr>
              <w:spacing w:line="240" w:lineRule="auto"/>
              <w:jc w:val="center"/>
              <w:rPr>
                <w:rFonts w:ascii="宋体" w:hAnsi="宋体" w:cs="宋体"/>
                <w:sz w:val="21"/>
                <w:szCs w:val="21"/>
              </w:rPr>
            </w:pPr>
            <w:r>
              <w:rPr>
                <w:rFonts w:hint="eastAsia" w:ascii="宋体" w:hAnsi="宋体" w:cs="宋体"/>
                <w:sz w:val="21"/>
                <w:szCs w:val="21"/>
              </w:rPr>
              <w:t>试图谋取不正当利益的</w:t>
            </w:r>
          </w:p>
        </w:tc>
        <w:tc>
          <w:tcPr>
            <w:tcW w:w="1301" w:type="dxa"/>
            <w:vMerge w:val="continue"/>
            <w:vAlign w:val="center"/>
          </w:tcPr>
          <w:p>
            <w:pPr>
              <w:spacing w:line="560" w:lineRule="exact"/>
              <w:ind w:firstLine="420"/>
              <w:jc w:val="center"/>
              <w:rPr>
                <w:rFonts w:ascii="宋体" w:hAnsi="宋体" w:cs="宋体"/>
                <w:sz w:val="21"/>
                <w:szCs w:val="21"/>
              </w:rPr>
            </w:pPr>
          </w:p>
        </w:tc>
        <w:tc>
          <w:tcPr>
            <w:tcW w:w="735" w:type="dxa"/>
            <w:vAlign w:val="center"/>
          </w:tcPr>
          <w:p>
            <w:pPr>
              <w:spacing w:line="560" w:lineRule="exact"/>
              <w:ind w:firstLine="420"/>
              <w:jc w:val="center"/>
              <w:rPr>
                <w:rFonts w:ascii="宋体" w:hAnsi="宋体" w:cs="宋体"/>
                <w:sz w:val="21"/>
                <w:szCs w:val="21"/>
              </w:rPr>
            </w:pPr>
          </w:p>
        </w:tc>
        <w:tc>
          <w:tcPr>
            <w:tcW w:w="645" w:type="dxa"/>
            <w:vMerge w:val="continue"/>
            <w:vAlign w:val="top"/>
          </w:tcPr>
          <w:p>
            <w:pPr>
              <w:spacing w:line="560" w:lineRule="exact"/>
              <w:ind w:firstLine="420"/>
              <w:jc w:val="left"/>
              <w:rPr>
                <w:rFonts w:ascii="宋体" w:hAnsi="宋体" w:cs="宋体"/>
                <w:sz w:val="21"/>
                <w:szCs w:val="21"/>
              </w:rPr>
            </w:pPr>
          </w:p>
        </w:tc>
        <w:tc>
          <w:tcPr>
            <w:tcW w:w="2775" w:type="dxa"/>
            <w:vMerge w:val="continue"/>
            <w:vAlign w:val="top"/>
          </w:tcPr>
          <w:p>
            <w:pPr>
              <w:spacing w:line="560" w:lineRule="exact"/>
              <w:ind w:firstLine="420"/>
              <w:jc w:val="left"/>
              <w:rPr>
                <w:rFonts w:ascii="宋体" w:hAnsi="宋体" w:cs="宋体"/>
                <w:sz w:val="21"/>
                <w:szCs w:val="21"/>
              </w:rPr>
            </w:pPr>
          </w:p>
        </w:tc>
      </w:tr>
    </w:tbl>
    <w:p>
      <w:pPr>
        <w:rPr>
          <w:rFonts w:hint="eastAsia"/>
        </w:rPr>
      </w:pPr>
    </w:p>
    <w:p>
      <w:pPr>
        <w:pStyle w:val="2"/>
        <w:rPr>
          <w:rFonts w:hint="eastAsia"/>
        </w:rPr>
      </w:pPr>
    </w:p>
    <w:p>
      <w:pPr>
        <w:pStyle w:val="5"/>
        <w:spacing w:before="55"/>
        <w:rPr>
          <w:rFonts w:hint="eastAsia" w:ascii="仿宋_GB2312" w:hAnsi="仿宋_GB2312" w:eastAsia="仿宋_GB2312" w:cs="仿宋_GB2312"/>
          <w:sz w:val="28"/>
          <w:szCs w:val="28"/>
        </w:rPr>
      </w:pPr>
    </w:p>
    <w:p>
      <w:pPr>
        <w:pStyle w:val="5"/>
        <w:spacing w:before="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w:t>
      </w:r>
    </w:p>
    <w:p>
      <w:pPr>
        <w:jc w:val="center"/>
        <w:rPr>
          <w:rFonts w:ascii="宋体"/>
          <w:sz w:val="36"/>
          <w:szCs w:val="36"/>
        </w:rPr>
      </w:pPr>
      <w:r>
        <w:rPr>
          <w:rFonts w:hint="eastAsia" w:ascii="方正小标宋_GBK" w:hAnsi="方正小标宋_GBK" w:eastAsia="方正小标宋_GBK" w:cs="方正小标宋_GBK"/>
          <w:sz w:val="36"/>
          <w:szCs w:val="36"/>
        </w:rPr>
        <w:t>龙岗区进一步规范政商交往行为告知书</w:t>
      </w:r>
    </w:p>
    <w:p>
      <w:pPr>
        <w:pStyle w:val="5"/>
        <w:spacing w:after="0" w:line="520" w:lineRule="exact"/>
        <w:ind w:left="108" w:right="114" w:firstLine="50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pacing w:val="-15"/>
          <w:sz w:val="28"/>
          <w:szCs w:val="28"/>
        </w:rPr>
        <w:t>为深入构建“亲”“清”新型政商关系，努力打造尊商、亲商、助商、</w:t>
      </w:r>
      <w:r>
        <w:rPr>
          <w:rFonts w:hint="eastAsia" w:ascii="仿宋_GB2312" w:hAnsi="仿宋_GB2312" w:eastAsia="仿宋_GB2312" w:cs="仿宋_GB2312"/>
          <w:spacing w:val="-10"/>
          <w:sz w:val="28"/>
          <w:szCs w:val="28"/>
        </w:rPr>
        <w:t>安商良好营商环境，龙岗区委区政府制定了《龙岗区公</w:t>
      </w:r>
      <w:r>
        <w:rPr>
          <w:rFonts w:hint="eastAsia" w:ascii="仿宋_GB2312" w:hAnsi="仿宋_GB2312" w:eastAsia="仿宋_GB2312" w:cs="仿宋_GB2312"/>
          <w:spacing w:val="-22"/>
          <w:sz w:val="28"/>
          <w:szCs w:val="28"/>
        </w:rPr>
        <w:t>职人员政商交往“十个不准”》，严明公职人员在政商交往中的纪律要求。 请参与龙岗建设的广大企业及其从业人员，严格监督我区公职人员落实“十个不准”，并在与我</w:t>
      </w:r>
      <w:r>
        <w:rPr>
          <w:rFonts w:hint="eastAsia" w:ascii="仿宋_GB2312" w:hAnsi="仿宋_GB2312" w:eastAsia="仿宋_GB2312" w:cs="仿宋_GB2312"/>
          <w:spacing w:val="-13"/>
          <w:sz w:val="28"/>
          <w:szCs w:val="28"/>
        </w:rPr>
        <w:t>区公职人员交往中切实做到“十个不得”。</w:t>
      </w:r>
    </w:p>
    <w:p>
      <w:pPr>
        <w:pStyle w:val="5"/>
        <w:numPr>
          <w:ilvl w:val="0"/>
          <w:numId w:val="1"/>
        </w:numPr>
        <w:spacing w:before="11" w:after="0" w:line="520" w:lineRule="exact"/>
        <w:ind w:right="478"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不得向公职人员赠送礼品、礼金、消费卡等财物。</w:t>
      </w:r>
    </w:p>
    <w:p>
      <w:pPr>
        <w:pStyle w:val="5"/>
        <w:numPr>
          <w:ilvl w:val="0"/>
          <w:numId w:val="1"/>
        </w:numPr>
        <w:spacing w:before="11" w:after="0" w:line="520" w:lineRule="exact"/>
        <w:ind w:right="478" w:firstLine="556"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不得违规向公职人员提供宴请、旅游、娱乐等安排。</w:t>
      </w:r>
    </w:p>
    <w:p>
      <w:pPr>
        <w:pStyle w:val="5"/>
        <w:numPr>
          <w:ilvl w:val="0"/>
          <w:numId w:val="1"/>
        </w:numPr>
        <w:spacing w:before="11" w:after="0" w:line="520" w:lineRule="exact"/>
        <w:ind w:right="478"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不得通过打麻将等形式向公职人员输送利益。</w:t>
      </w:r>
    </w:p>
    <w:p>
      <w:pPr>
        <w:pStyle w:val="5"/>
        <w:numPr>
          <w:ilvl w:val="0"/>
          <w:numId w:val="1"/>
        </w:numPr>
        <w:spacing w:before="6" w:after="0" w:line="520" w:lineRule="exact"/>
        <w:ind w:right="1438"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不得为公职人员报销应由其个人支付的费用。</w:t>
      </w:r>
    </w:p>
    <w:p>
      <w:pPr>
        <w:pStyle w:val="5"/>
        <w:numPr>
          <w:ilvl w:val="0"/>
          <w:numId w:val="1"/>
        </w:numPr>
        <w:spacing w:before="6" w:after="0" w:line="520" w:lineRule="exact"/>
        <w:ind w:right="1438"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不得违规向公职人员及其亲友借贷款。</w:t>
      </w:r>
    </w:p>
    <w:p>
      <w:pPr>
        <w:pStyle w:val="5"/>
        <w:spacing w:before="3" w:after="0"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六、不得违规将车辆、住房等借给公职人员使用。</w:t>
      </w:r>
    </w:p>
    <w:p>
      <w:pPr>
        <w:pStyle w:val="5"/>
        <w:spacing w:after="0" w:line="520" w:lineRule="exact"/>
        <w:ind w:right="271"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七、不得在招投标中与公职人员搞暗箱操作、围标串标。</w:t>
      </w:r>
    </w:p>
    <w:p>
      <w:pPr>
        <w:pStyle w:val="5"/>
        <w:spacing w:after="0" w:line="520" w:lineRule="exact"/>
        <w:ind w:right="271" w:firstLine="512"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pacing w:val="-12"/>
          <w:sz w:val="28"/>
          <w:szCs w:val="28"/>
        </w:rPr>
        <w:t>八、不得为利益相关人和公职人员牵线搭桥或者代为传递信</w:t>
      </w:r>
      <w:r>
        <w:rPr>
          <w:rFonts w:hint="eastAsia" w:ascii="仿宋_GB2312" w:hAnsi="仿宋_GB2312" w:eastAsia="仿宋_GB2312" w:cs="仿宋_GB2312"/>
          <w:sz w:val="28"/>
          <w:szCs w:val="28"/>
        </w:rPr>
        <w:t>息、传递财物。</w:t>
      </w:r>
    </w:p>
    <w:p>
      <w:pPr>
        <w:pStyle w:val="5"/>
        <w:spacing w:after="0"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九、不得让公职人员在企业违规兼职取酬。</w:t>
      </w:r>
    </w:p>
    <w:p>
      <w:pPr>
        <w:pStyle w:val="5"/>
        <w:spacing w:after="0"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十、不得为公职人员亲友违规承揽业务提供便利。</w:t>
      </w:r>
    </w:p>
    <w:p>
      <w:pPr>
        <w:pStyle w:val="5"/>
        <w:spacing w:after="0" w:line="520" w:lineRule="exact"/>
        <w:ind w:right="156"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上述“十个不得”，请您严格遵守。同时，在政商交往中， </w:t>
      </w:r>
      <w:r>
        <w:rPr>
          <w:rFonts w:hint="eastAsia" w:ascii="仿宋_GB2312" w:hAnsi="仿宋_GB2312" w:eastAsia="仿宋_GB2312" w:cs="仿宋_GB2312"/>
          <w:spacing w:val="-7"/>
          <w:sz w:val="28"/>
          <w:szCs w:val="28"/>
        </w:rPr>
        <w:t>如有发现我区公职人员存在违反“十个不准”的问题，请及时通</w:t>
      </w:r>
      <w:r>
        <w:rPr>
          <w:rFonts w:hint="eastAsia" w:ascii="仿宋_GB2312" w:hAnsi="仿宋_GB2312" w:eastAsia="仿宋_GB2312" w:cs="仿宋_GB2312"/>
          <w:spacing w:val="-15"/>
          <w:sz w:val="28"/>
          <w:szCs w:val="28"/>
        </w:rPr>
        <w:t xml:space="preserve">过网络举报平台或者 </w:t>
      </w:r>
      <w:r>
        <w:rPr>
          <w:rFonts w:hint="eastAsia" w:ascii="仿宋_GB2312" w:hAnsi="仿宋_GB2312" w:eastAsia="仿宋_GB2312" w:cs="仿宋_GB2312"/>
          <w:sz w:val="28"/>
          <w:szCs w:val="28"/>
        </w:rPr>
        <w:t>12388</w:t>
      </w:r>
      <w:r>
        <w:rPr>
          <w:rFonts w:hint="eastAsia" w:ascii="仿宋_GB2312" w:hAnsi="仿宋_GB2312" w:eastAsia="仿宋_GB2312" w:cs="仿宋_GB2312"/>
          <w:spacing w:val="-15"/>
          <w:sz w:val="28"/>
          <w:szCs w:val="28"/>
        </w:rPr>
        <w:t xml:space="preserve"> 举报电话等方式，向纪检监察机关反映举报，我们将一律严格保密、一律优先处置、一律严肃查处。</w:t>
      </w:r>
    </w:p>
    <w:p>
      <w:pPr>
        <w:pStyle w:val="5"/>
        <w:spacing w:line="520" w:lineRule="exact"/>
        <w:ind w:firstLine="560" w:firstLineChars="200"/>
        <w:jc w:val="left"/>
        <w:rPr>
          <w:rFonts w:hint="eastAsia"/>
        </w:rPr>
      </w:pPr>
      <w:r>
        <w:rPr>
          <w:rFonts w:hint="eastAsia" w:ascii="仿宋_GB2312" w:hAnsi="仿宋_GB2312" w:eastAsia="仿宋_GB2312" w:cs="仿宋_GB2312"/>
          <w:sz w:val="28"/>
          <w:szCs w:val="28"/>
        </w:rPr>
        <w:t>本人已知晓上述告知内容，并愿意遵照执行（签名）：</w:t>
      </w:r>
      <w:bookmarkStart w:id="11" w:name="_GoBack"/>
      <w:bookmarkEnd w:id="11"/>
    </w:p>
    <w:p>
      <w:pPr>
        <w:pStyle w:val="5"/>
        <w:tabs>
          <w:tab w:val="left" w:pos="7068"/>
          <w:tab w:val="left" w:pos="7827"/>
          <w:tab w:val="left" w:pos="8587"/>
        </w:tabs>
        <w:jc w:val="right"/>
        <w:rPr>
          <w:rFonts w:hint="eastAsia"/>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u w:val="none"/>
        </w:rPr>
        <w:t>0</w:t>
      </w:r>
      <w:r>
        <w:rPr>
          <w:rFonts w:hint="eastAsia" w:ascii="仿宋_GB2312" w:hAnsi="仿宋_GB2312" w:eastAsia="仿宋_GB2312" w:cs="仿宋_GB2312"/>
          <w:sz w:val="28"/>
          <w:szCs w:val="28"/>
          <w:u w:val="none"/>
          <w:lang w:val="en-US" w:eastAsia="zh-CN"/>
        </w:rPr>
        <w:t>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sectPr>
      <w:pgSz w:w="11910" w:h="16840"/>
      <w:pgMar w:top="2098" w:right="1474" w:bottom="1984" w:left="1587" w:header="720" w:footer="975" w:gutter="0"/>
      <w:pgNumType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0F7763"/>
    <w:multiLevelType w:val="singleLevel"/>
    <w:tmpl w:val="E90F776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hYWUxMDgxODE0ZTk4NTJhOTVkYmEwNThkNjQzYjcifQ=="/>
  </w:docVars>
  <w:rsids>
    <w:rsidRoot w:val="672A4C80"/>
    <w:rsid w:val="0ECE5049"/>
    <w:rsid w:val="20A2671A"/>
    <w:rsid w:val="20B80E17"/>
    <w:rsid w:val="26BD4B9D"/>
    <w:rsid w:val="28426C1F"/>
    <w:rsid w:val="28AE1B3A"/>
    <w:rsid w:val="2A7A3D87"/>
    <w:rsid w:val="2DF81343"/>
    <w:rsid w:val="2F950E14"/>
    <w:rsid w:val="38462722"/>
    <w:rsid w:val="43346E69"/>
    <w:rsid w:val="442B0501"/>
    <w:rsid w:val="4533736E"/>
    <w:rsid w:val="496D4E83"/>
    <w:rsid w:val="4E832622"/>
    <w:rsid w:val="58DE6E18"/>
    <w:rsid w:val="652F2B95"/>
    <w:rsid w:val="652F2E87"/>
    <w:rsid w:val="65FE31D0"/>
    <w:rsid w:val="672A4C80"/>
    <w:rsid w:val="73B57E11"/>
    <w:rsid w:val="76102E9A"/>
    <w:rsid w:val="7B346CFF"/>
    <w:rsid w:val="7BF12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eastAsia="仿宋_GB2312" w:asciiTheme="minorHAnsi" w:hAnsiTheme="minorHAnsi" w:cstheme="minorBidi"/>
      <w:snapToGrid w:val="0"/>
      <w:kern w:val="32"/>
      <w:sz w:val="32"/>
      <w:szCs w:val="32"/>
      <w:lang w:val="en-US" w:eastAsia="zh-CN" w:bidi="ar-SA"/>
    </w:rPr>
  </w:style>
  <w:style w:type="paragraph" w:styleId="4">
    <w:name w:val="heading 2"/>
    <w:basedOn w:val="1"/>
    <w:next w:val="1"/>
    <w:qFormat/>
    <w:uiPriority w:val="0"/>
    <w:pPr>
      <w:keepNext/>
      <w:keepLines/>
      <w:spacing w:before="240" w:after="240"/>
      <w:outlineLvl w:val="1"/>
    </w:pPr>
    <w:rPr>
      <w:rFonts w:ascii="Arial" w:hAnsi="Arial" w:eastAsia="黑体"/>
      <w:b/>
      <w:bCs/>
      <w:sz w:val="32"/>
      <w:szCs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1"/>
    </w:rPr>
  </w:style>
  <w:style w:type="paragraph" w:styleId="3">
    <w:name w:val="index 8"/>
    <w:basedOn w:val="1"/>
    <w:next w:val="1"/>
    <w:qFormat/>
    <w:uiPriority w:val="0"/>
    <w:pPr>
      <w:ind w:left="1400" w:leftChars="1400"/>
    </w:pPr>
  </w:style>
  <w:style w:type="paragraph" w:styleId="5">
    <w:name w:val="Body Text"/>
    <w:basedOn w:val="1"/>
    <w:next w:val="1"/>
    <w:qFormat/>
    <w:uiPriority w:val="0"/>
    <w:pPr>
      <w:spacing w:after="12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正文文本1"/>
    <w:qFormat/>
    <w:uiPriority w:val="0"/>
    <w:pPr>
      <w:widowControl w:val="0"/>
      <w:autoSpaceDE w:val="0"/>
      <w:autoSpaceDN w:val="0"/>
      <w:adjustRightInd w:val="0"/>
      <w:spacing w:before="170" w:line="300" w:lineRule="atLeast"/>
      <w:ind w:left="1134" w:firstLine="420"/>
      <w:jc w:val="both"/>
    </w:pPr>
    <w:rPr>
      <w:rFonts w:ascii="Times New Roman"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1572</Words>
  <Characters>1601</Characters>
  <Lines>0</Lines>
  <Paragraphs>0</Paragraphs>
  <TotalTime>1</TotalTime>
  <ScaleCrop>false</ScaleCrop>
  <LinksUpToDate>false</LinksUpToDate>
  <CharactersWithSpaces>1824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2024-07-17T04:19:00Z</dcterms:created>
  <dc:creator>葉祖崬</dc:creator>
  <cp:lastModifiedBy>戴刚勇1</cp:lastModifiedBy>
  <dcterms:modified xsi:type="dcterms:W3CDTF">2024-08-02T07:46:50Z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026B58DBB8014C3B909D121157186305_11</vt:lpwstr>
  </property>
</Properties>
</file>