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left"/>
        <w:rPr>
          <w:rFonts w:hint="eastAsia" w:ascii="仿宋_GB2312" w:hAnsi="仿宋_GB2312" w:eastAsia="仿宋_GB2312" w:cs="仿宋_GB2312"/>
          <w:b/>
          <w:bCs/>
        </w:rPr>
      </w:pPr>
      <w:bookmarkStart w:id="0" w:name="bookmark0"/>
      <w:bookmarkStart w:id="1" w:name="bookmark1"/>
      <w:bookmarkStart w:id="2" w:name="bookmark2"/>
      <w:r>
        <w:rPr>
          <w:sz w:val="32"/>
        </w:rPr>
        <mc:AlternateContent>
          <mc:Choice Requires="wps">
            <w:drawing>
              <wp:anchor distT="0" distB="0" distL="114300" distR="114300" simplePos="0" relativeHeight="251659264" behindDoc="0" locked="0" layoutInCell="1" allowOverlap="1">
                <wp:simplePos x="0" y="0"/>
                <wp:positionH relativeFrom="column">
                  <wp:posOffset>-199390</wp:posOffset>
                </wp:positionH>
                <wp:positionV relativeFrom="paragraph">
                  <wp:posOffset>-609600</wp:posOffset>
                </wp:positionV>
                <wp:extent cx="1513840" cy="310515"/>
                <wp:effectExtent l="0" t="0" r="10160" b="13335"/>
                <wp:wrapNone/>
                <wp:docPr id="1" name="文本框 1"/>
                <wp:cNvGraphicFramePr/>
                <a:graphic xmlns:a="http://schemas.openxmlformats.org/drawingml/2006/main">
                  <a:graphicData uri="http://schemas.microsoft.com/office/word/2010/wordprocessingShape">
                    <wps:wsp>
                      <wps:cNvSpPr txBox="1"/>
                      <wps:spPr>
                        <a:xfrm>
                          <a:off x="808355" y="572135"/>
                          <a:ext cx="1513840" cy="31051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仿宋_GB2312" w:hAnsi="仿宋_GB2312" w:eastAsia="仿宋_GB2312" w:cs="仿宋_GB2312"/>
                                <w:lang w:val="en-US" w:eastAsia="zh-CN"/>
                              </w:rPr>
                            </w:pPr>
                            <w:r>
                              <w:rPr>
                                <w:rFonts w:hint="eastAsia" w:ascii="仿宋_GB2312" w:hAnsi="仿宋_GB2312" w:eastAsia="仿宋_GB2312" w:cs="仿宋_GB2312"/>
                                <w:lang w:eastAsia="zh-CN"/>
                              </w:rPr>
                              <w:t>附件</w:t>
                            </w:r>
                            <w:r>
                              <w:rPr>
                                <w:rFonts w:hint="eastAsia" w:ascii="仿宋_GB2312" w:hAnsi="仿宋_GB2312" w:cs="仿宋_GB2312"/>
                                <w:lang w:val="en-US" w:eastAsia="zh-CN"/>
                              </w:rPr>
                              <w:t>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7pt;margin-top:-48pt;height:24.45pt;width:119.2pt;z-index:251659264;mso-width-relative:page;mso-height-relative:page;" fillcolor="#FFFFFF [3201]" filled="t" stroked="f" coordsize="21600,21600" o:gfxdata="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NCBwT7VAAAA&#10;CwEAAA8AAAAAAAAAAQAgAAAAIgAAAGRycy9kb3ducmV2LnhtbFBLAQIUABQAAAAIAIdO4kBr7gsM&#10;WQIAAJkEAAAOAAAAAAAAAAEAIAAAACQBAABkcnMvZTJvRG9jLnhtbFBLBQYAAAAABgAGAFkBAADv&#10;BQAAAAA=&#10;">
                <v:fill on="t" focussize="0,0"/>
                <v:stroke on="f" weight="0.5pt"/>
                <v:imagedata o:title=""/>
                <o:lock v:ext="edit" aspectratio="f"/>
                <v:textbox>
                  <w:txbxContent>
                    <w:p>
                      <w:pPr>
                        <w:rPr>
                          <w:rFonts w:hint="eastAsia" w:ascii="仿宋_GB2312" w:hAnsi="仿宋_GB2312" w:eastAsia="仿宋_GB2312" w:cs="仿宋_GB2312"/>
                          <w:lang w:val="en-US" w:eastAsia="zh-CN"/>
                        </w:rPr>
                      </w:pPr>
                      <w:r>
                        <w:rPr>
                          <w:rFonts w:hint="eastAsia" w:ascii="仿宋_GB2312" w:hAnsi="仿宋_GB2312" w:eastAsia="仿宋_GB2312" w:cs="仿宋_GB2312"/>
                          <w:lang w:eastAsia="zh-CN"/>
                        </w:rPr>
                        <w:t>附件</w:t>
                      </w:r>
                      <w:r>
                        <w:rPr>
                          <w:rFonts w:hint="eastAsia" w:ascii="仿宋_GB2312" w:hAnsi="仿宋_GB2312" w:cs="仿宋_GB2312"/>
                          <w:lang w:val="en-US" w:eastAsia="zh-CN"/>
                        </w:rPr>
                        <w:t>3</w:t>
                      </w:r>
                    </w:p>
                  </w:txbxContent>
                </v:textbox>
              </v:shape>
            </w:pict>
          </mc:Fallback>
        </mc:AlternateContent>
      </w:r>
      <w:r>
        <w:rPr>
          <w:rFonts w:hint="eastAsia" w:ascii="仿宋_GB2312" w:hAnsi="仿宋_GB2312" w:eastAsia="仿宋_GB2312" w:cs="仿宋_GB2312"/>
          <w:b/>
          <w:bCs/>
        </w:rPr>
        <w:t>合同编号：</w:t>
      </w:r>
    </w:p>
    <w:p>
      <w:pPr>
        <w:spacing w:line="400" w:lineRule="exact"/>
        <w:ind w:firstLine="422"/>
        <w:rPr>
          <w:rFonts w:hint="eastAsia" w:ascii="仿宋_GB2312" w:hAnsi="仿宋_GB2312" w:eastAsia="仿宋_GB2312" w:cs="仿宋_GB2312"/>
          <w:b/>
          <w:bCs/>
        </w:rPr>
      </w:pPr>
    </w:p>
    <w:p>
      <w:pPr>
        <w:spacing w:line="400" w:lineRule="exact"/>
        <w:ind w:firstLine="422"/>
        <w:rPr>
          <w:rFonts w:hint="eastAsia" w:ascii="仿宋_GB2312" w:hAnsi="仿宋_GB2312" w:eastAsia="仿宋_GB2312" w:cs="仿宋_GB2312"/>
          <w:b/>
          <w:bCs/>
        </w:rPr>
      </w:pPr>
    </w:p>
    <w:p>
      <w:pPr>
        <w:snapToGrid w:val="0"/>
        <w:ind w:firstLine="883"/>
        <w:jc w:val="center"/>
        <w:outlineLvl w:val="0"/>
        <w:rPr>
          <w:rFonts w:hint="eastAsia" w:ascii="仿宋_GB2312" w:hAnsi="仿宋_GB2312" w:eastAsia="仿宋_GB2312" w:cs="仿宋_GB2312"/>
          <w:b/>
          <w:sz w:val="44"/>
          <w:szCs w:val="44"/>
        </w:rPr>
      </w:pPr>
      <w:bookmarkStart w:id="3" w:name="Sixfuhexing9"/>
      <w:bookmarkEnd w:id="3"/>
    </w:p>
    <w:p>
      <w:pPr>
        <w:pStyle w:val="4"/>
        <w:ind w:firstLine="643"/>
        <w:rPr>
          <w:rFonts w:hint="eastAsia" w:ascii="仿宋_GB2312" w:hAnsi="仿宋_GB2312" w:eastAsia="仿宋_GB2312" w:cs="仿宋_GB2312"/>
        </w:rPr>
      </w:pPr>
    </w:p>
    <w:p>
      <w:pPr>
        <w:ind w:firstLine="420"/>
        <w:rPr>
          <w:rFonts w:hint="eastAsia" w:ascii="仿宋_GB2312" w:hAnsi="仿宋_GB2312" w:eastAsia="仿宋_GB2312" w:cs="仿宋_GB2312"/>
        </w:rPr>
      </w:pPr>
    </w:p>
    <w:p>
      <w:pPr>
        <w:snapToGrid w:val="0"/>
        <w:jc w:val="center"/>
        <w:outlineLvl w:val="0"/>
        <w:rPr>
          <w:rFonts w:hint="eastAsia" w:ascii="仿宋_GB2312" w:hAnsi="仿宋_GB2312" w:eastAsia="仿宋_GB2312" w:cs="仿宋_GB2312"/>
          <w:b/>
          <w:bCs/>
          <w:kern w:val="36"/>
          <w:sz w:val="52"/>
          <w:szCs w:val="52"/>
        </w:rPr>
      </w:pPr>
      <w:r>
        <w:rPr>
          <w:rFonts w:hint="eastAsia" w:ascii="仿宋_GB2312" w:hAnsi="仿宋_GB2312" w:eastAsia="仿宋_GB2312" w:cs="仿宋_GB2312"/>
          <w:b/>
          <w:bCs/>
          <w:kern w:val="36"/>
          <w:sz w:val="52"/>
          <w:szCs w:val="52"/>
          <w:lang w:val="en-US" w:eastAsia="zh-CN"/>
        </w:rPr>
        <w:t>定点</w:t>
      </w:r>
      <w:r>
        <w:rPr>
          <w:rFonts w:hint="eastAsia" w:ascii="仿宋_GB2312" w:hAnsi="仿宋_GB2312" w:cs="仿宋_GB2312"/>
          <w:b/>
          <w:bCs/>
          <w:kern w:val="36"/>
          <w:sz w:val="52"/>
          <w:szCs w:val="52"/>
          <w:lang w:val="en-US" w:eastAsia="zh-CN"/>
        </w:rPr>
        <w:t>维修保养</w:t>
      </w:r>
      <w:r>
        <w:rPr>
          <w:rFonts w:hint="eastAsia" w:ascii="仿宋_GB2312" w:hAnsi="仿宋_GB2312" w:eastAsia="仿宋_GB2312" w:cs="仿宋_GB2312"/>
          <w:b/>
          <w:bCs/>
          <w:kern w:val="36"/>
          <w:sz w:val="52"/>
          <w:szCs w:val="52"/>
          <w:lang w:val="en-US" w:eastAsia="zh-CN"/>
        </w:rPr>
        <w:t>服务</w:t>
      </w:r>
      <w:r>
        <w:rPr>
          <w:rFonts w:hint="eastAsia" w:ascii="仿宋_GB2312" w:hAnsi="仿宋_GB2312" w:eastAsia="仿宋_GB2312" w:cs="仿宋_GB2312"/>
          <w:b/>
          <w:bCs/>
          <w:kern w:val="36"/>
          <w:sz w:val="52"/>
          <w:szCs w:val="52"/>
        </w:rPr>
        <w:t>合同</w:t>
      </w:r>
    </w:p>
    <w:p>
      <w:pPr>
        <w:snapToGrid w:val="0"/>
        <w:ind w:firstLine="964"/>
        <w:jc w:val="center"/>
        <w:outlineLvl w:val="0"/>
        <w:rPr>
          <w:rFonts w:hint="eastAsia" w:ascii="仿宋_GB2312" w:hAnsi="仿宋_GB2312" w:eastAsia="仿宋_GB2312" w:cs="仿宋_GB2312"/>
          <w:b/>
          <w:bCs/>
          <w:kern w:val="36"/>
          <w:sz w:val="48"/>
          <w:szCs w:val="48"/>
        </w:rPr>
      </w:pPr>
    </w:p>
    <w:p>
      <w:pPr>
        <w:spacing w:line="720" w:lineRule="auto"/>
        <w:ind w:firstLine="883"/>
        <w:jc w:val="center"/>
        <w:rPr>
          <w:rFonts w:hint="eastAsia" w:ascii="仿宋_GB2312" w:hAnsi="仿宋_GB2312" w:eastAsia="仿宋_GB2312" w:cs="仿宋_GB2312"/>
          <w:b/>
          <w:sz w:val="44"/>
          <w:szCs w:val="44"/>
        </w:rPr>
      </w:pPr>
    </w:p>
    <w:p>
      <w:pPr>
        <w:spacing w:line="720" w:lineRule="auto"/>
        <w:ind w:firstLine="562"/>
        <w:jc w:val="center"/>
        <w:rPr>
          <w:rFonts w:hint="eastAsia" w:ascii="仿宋_GB2312" w:hAnsi="仿宋_GB2312" w:eastAsia="仿宋_GB2312" w:cs="仿宋_GB2312"/>
          <w:b/>
          <w:bCs/>
          <w:kern w:val="0"/>
          <w:sz w:val="28"/>
          <w:szCs w:val="28"/>
        </w:rPr>
      </w:pPr>
      <w:bookmarkStart w:id="4" w:name="_Toc260327127"/>
      <w:bookmarkEnd w:id="4"/>
      <w:bookmarkStart w:id="5" w:name="_Toc319652752"/>
      <w:bookmarkEnd w:id="5"/>
    </w:p>
    <w:p>
      <w:pPr>
        <w:spacing w:line="720" w:lineRule="auto"/>
        <w:ind w:firstLine="562"/>
        <w:rPr>
          <w:rFonts w:hint="eastAsia" w:ascii="仿宋_GB2312" w:hAnsi="仿宋_GB2312" w:eastAsia="仿宋_GB2312" w:cs="仿宋_GB2312"/>
          <w:b/>
          <w:bCs/>
          <w:kern w:val="0"/>
          <w:sz w:val="28"/>
          <w:szCs w:val="28"/>
          <w:u w:val="single"/>
        </w:rPr>
      </w:pPr>
    </w:p>
    <w:p>
      <w:pPr>
        <w:spacing w:line="720" w:lineRule="auto"/>
        <w:ind w:firstLine="1124" w:firstLineChars="400"/>
        <w:rPr>
          <w:rFonts w:hint="eastAsia" w:ascii="仿宋_GB2312" w:hAnsi="仿宋_GB2312" w:eastAsia="仿宋_GB2312" w:cs="仿宋_GB2312"/>
          <w:b/>
          <w:bCs/>
          <w:kern w:val="0"/>
          <w:sz w:val="28"/>
          <w:szCs w:val="28"/>
          <w:u w:val="single"/>
          <w:lang w:val="en-US" w:eastAsia="zh-CN"/>
        </w:rPr>
      </w:pPr>
      <w:r>
        <w:rPr>
          <w:rFonts w:hint="eastAsia" w:ascii="仿宋_GB2312" w:hAnsi="仿宋_GB2312" w:eastAsia="仿宋_GB2312" w:cs="仿宋_GB2312"/>
          <w:b/>
          <w:bCs/>
          <w:kern w:val="0"/>
          <w:sz w:val="28"/>
          <w:szCs w:val="28"/>
        </w:rPr>
        <w:t>甲方（服务采购方）：</w:t>
      </w:r>
    </w:p>
    <w:p>
      <w:pPr>
        <w:spacing w:line="720" w:lineRule="auto"/>
        <w:ind w:firstLine="1124" w:firstLineChars="400"/>
        <w:rPr>
          <w:rFonts w:hint="eastAsia" w:ascii="仿宋_GB2312" w:hAnsi="仿宋_GB2312" w:eastAsia="仿宋_GB2312" w:cs="仿宋_GB2312"/>
          <w:b/>
          <w:bCs/>
          <w:kern w:val="0"/>
          <w:sz w:val="28"/>
          <w:szCs w:val="28"/>
          <w:lang w:val="en-US" w:eastAsia="zh-CN"/>
        </w:rPr>
      </w:pPr>
      <w:r>
        <w:rPr>
          <w:rFonts w:hint="eastAsia" w:ascii="仿宋_GB2312" w:hAnsi="仿宋_GB2312" w:eastAsia="仿宋_GB2312" w:cs="仿宋_GB2312"/>
          <w:b/>
          <w:bCs/>
          <w:kern w:val="0"/>
          <w:sz w:val="28"/>
          <w:szCs w:val="28"/>
        </w:rPr>
        <w:t>乙方（服务提供方）：</w:t>
      </w:r>
    </w:p>
    <w:p>
      <w:pPr>
        <w:pStyle w:val="4"/>
        <w:ind w:firstLine="643"/>
        <w:rPr>
          <w:rFonts w:hint="eastAsia" w:ascii="仿宋_GB2312" w:hAnsi="仿宋_GB2312" w:eastAsia="仿宋_GB2312" w:cs="仿宋_GB2312"/>
        </w:rPr>
      </w:pPr>
    </w:p>
    <w:p>
      <w:pPr>
        <w:spacing w:line="720" w:lineRule="auto"/>
        <w:ind w:firstLine="562"/>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 xml:space="preserve">签订日期：  </w:t>
      </w:r>
      <w:r>
        <w:rPr>
          <w:rFonts w:hint="eastAsia" w:ascii="仿宋_GB2312" w:hAnsi="仿宋_GB2312" w:eastAsia="仿宋_GB2312" w:cs="仿宋_GB2312"/>
          <w:b/>
          <w:bCs/>
          <w:kern w:val="0"/>
          <w:sz w:val="28"/>
          <w:szCs w:val="28"/>
          <w:lang w:val="en-US" w:eastAsia="zh-CN"/>
        </w:rPr>
        <w:t xml:space="preserve"> </w:t>
      </w:r>
      <w:r>
        <w:rPr>
          <w:rFonts w:hint="eastAsia" w:ascii="仿宋_GB2312" w:hAnsi="仿宋_GB2312" w:eastAsia="仿宋_GB2312" w:cs="仿宋_GB2312"/>
          <w:b/>
          <w:bCs/>
          <w:kern w:val="0"/>
          <w:sz w:val="28"/>
          <w:szCs w:val="28"/>
        </w:rPr>
        <w:t xml:space="preserve"> 年 </w:t>
      </w:r>
      <w:r>
        <w:rPr>
          <w:rFonts w:hint="eastAsia" w:ascii="仿宋_GB2312" w:hAnsi="仿宋_GB2312" w:eastAsia="仿宋_GB2312" w:cs="仿宋_GB2312"/>
          <w:b/>
          <w:bCs/>
          <w:kern w:val="0"/>
          <w:sz w:val="28"/>
          <w:szCs w:val="28"/>
          <w:lang w:val="en-US" w:eastAsia="zh-CN"/>
        </w:rPr>
        <w:t xml:space="preserve"> </w:t>
      </w:r>
      <w:r>
        <w:rPr>
          <w:rFonts w:hint="eastAsia" w:ascii="仿宋_GB2312" w:hAnsi="仿宋_GB2312" w:eastAsia="仿宋_GB2312" w:cs="仿宋_GB2312"/>
          <w:b/>
          <w:bCs/>
          <w:kern w:val="0"/>
          <w:sz w:val="28"/>
          <w:szCs w:val="28"/>
        </w:rPr>
        <w:t xml:space="preserve"> 月 </w:t>
      </w:r>
    </w:p>
    <w:bookmarkEnd w:id="0"/>
    <w:bookmarkEnd w:id="1"/>
    <w:bookmarkEnd w:id="2"/>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rPr>
          <w:rStyle w:val="11"/>
          <w:rFonts w:hint="default" w:ascii="Segoe UI" w:hAnsi="Segoe UI" w:eastAsia="Segoe UI" w:cs="Segoe UI"/>
          <w:b/>
          <w:bCs/>
          <w:i w:val="0"/>
          <w:iCs w:val="0"/>
          <w:caps w:val="0"/>
          <w:color w:val="05073B"/>
          <w:spacing w:val="0"/>
          <w:sz w:val="22"/>
          <w:szCs w:val="22"/>
        </w:rPr>
      </w:pPr>
    </w:p>
    <w:p>
      <w:pPr>
        <w:keepNext w:val="0"/>
        <w:keepLines w:val="0"/>
        <w:pageBreakBefore w:val="0"/>
        <w:widowControl w:val="0"/>
        <w:kinsoku/>
        <w:wordWrap/>
        <w:overflowPunct/>
        <w:topLinePunct w:val="0"/>
        <w:autoSpaceDE/>
        <w:autoSpaceDN/>
        <w:bidi w:val="0"/>
        <w:adjustRightInd w:val="0"/>
        <w:snapToGrid w:val="0"/>
        <w:spacing w:line="540" w:lineRule="exact"/>
        <w:ind w:firstLine="562" w:firstLineChars="200"/>
        <w:jc w:val="both"/>
        <w:textAlignment w:val="auto"/>
        <w:rPr>
          <w:rFonts w:hint="eastAsia" w:ascii="仿宋_GB2312" w:hAnsi="仿宋_GB2312" w:eastAsia="仿宋_GB2312" w:cs="仿宋_GB2312"/>
          <w:b/>
          <w:bCs/>
          <w:color w:val="auto"/>
          <w:kern w:val="0"/>
          <w:sz w:val="28"/>
          <w:szCs w:val="28"/>
          <w:u w:val="single"/>
          <w:lang w:val="en-US" w:eastAsia="zh-CN"/>
        </w:rPr>
      </w:pPr>
      <w:r>
        <w:rPr>
          <w:rFonts w:hint="eastAsia" w:ascii="仿宋_GB2312" w:hAnsi="仿宋_GB2312" w:eastAsia="仿宋_GB2312" w:cs="仿宋_GB2312"/>
          <w:b/>
          <w:bCs/>
          <w:color w:val="auto"/>
          <w:kern w:val="0"/>
          <w:sz w:val="28"/>
          <w:szCs w:val="28"/>
        </w:rPr>
        <w:t>甲方（服务采购方）：</w:t>
      </w:r>
    </w:p>
    <w:p>
      <w:pPr>
        <w:keepNext w:val="0"/>
        <w:keepLines w:val="0"/>
        <w:pageBreakBefore w:val="0"/>
        <w:widowControl w:val="0"/>
        <w:kinsoku/>
        <w:wordWrap/>
        <w:overflowPunct/>
        <w:topLinePunct w:val="0"/>
        <w:autoSpaceDE/>
        <w:autoSpaceDN/>
        <w:bidi w:val="0"/>
        <w:adjustRightInd w:val="0"/>
        <w:snapToGrid w:val="0"/>
        <w:spacing w:line="540" w:lineRule="exact"/>
        <w:ind w:firstLine="562" w:firstLineChars="200"/>
        <w:jc w:val="both"/>
        <w:textAlignment w:val="auto"/>
        <w:rPr>
          <w:rFonts w:hint="eastAsia" w:ascii="仿宋_GB2312" w:hAnsi="仿宋_GB2312" w:eastAsia="仿宋_GB2312" w:cs="仿宋_GB2312"/>
          <w:b/>
          <w:bCs/>
          <w:color w:val="auto"/>
          <w:kern w:val="0"/>
          <w:sz w:val="28"/>
          <w:szCs w:val="28"/>
        </w:rPr>
      </w:pPr>
    </w:p>
    <w:p>
      <w:pPr>
        <w:pStyle w:val="12"/>
        <w:keepNext w:val="0"/>
        <w:keepLines w:val="0"/>
        <w:pageBreakBefore w:val="0"/>
        <w:widowControl w:val="0"/>
        <w:kinsoku/>
        <w:wordWrap/>
        <w:overflowPunct/>
        <w:topLinePunct w:val="0"/>
        <w:autoSpaceDE/>
        <w:autoSpaceDN/>
        <w:bidi w:val="0"/>
        <w:adjustRightInd w:val="0"/>
        <w:snapToGrid w:val="0"/>
        <w:spacing w:before="0" w:line="540" w:lineRule="exact"/>
        <w:ind w:left="0" w:firstLine="562" w:firstLineChars="200"/>
        <w:jc w:val="both"/>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kern w:val="0"/>
          <w:sz w:val="28"/>
          <w:szCs w:val="28"/>
        </w:rPr>
        <w:t>乙方（服务提供方）：</w:t>
      </w:r>
      <w:r>
        <w:rPr>
          <w:rFonts w:hint="eastAsia" w:ascii="仿宋_GB2312" w:hAnsi="仿宋_GB2312" w:eastAsia="仿宋_GB2312" w:cs="仿宋_GB2312"/>
          <w:b/>
          <w:bCs/>
          <w:color w:val="auto"/>
          <w:sz w:val="28"/>
          <w:szCs w:val="28"/>
          <w:lang w:val="en-US" w:eastAsia="zh-CN"/>
        </w:rPr>
        <w:t xml:space="preserve"> </w:t>
      </w:r>
    </w:p>
    <w:p>
      <w:pPr>
        <w:pStyle w:val="12"/>
        <w:keepNext w:val="0"/>
        <w:keepLines w:val="0"/>
        <w:pageBreakBefore w:val="0"/>
        <w:widowControl w:val="0"/>
        <w:kinsoku/>
        <w:wordWrap/>
        <w:overflowPunct/>
        <w:topLinePunct w:val="0"/>
        <w:autoSpaceDE/>
        <w:autoSpaceDN/>
        <w:bidi w:val="0"/>
        <w:adjustRightInd w:val="0"/>
        <w:snapToGrid w:val="0"/>
        <w:spacing w:before="0" w:line="540" w:lineRule="exact"/>
        <w:ind w:left="0" w:firstLine="562" w:firstLineChars="200"/>
        <w:jc w:val="both"/>
        <w:textAlignment w:val="auto"/>
        <w:rPr>
          <w:rFonts w:hint="eastAsia" w:ascii="仿宋_GB2312" w:hAnsi="仿宋_GB2312" w:eastAsia="仿宋_GB2312" w:cs="仿宋_GB2312"/>
          <w:b/>
          <w:bCs/>
          <w:color w:val="auto"/>
          <w:sz w:val="28"/>
          <w:szCs w:val="28"/>
          <w:lang w:val="en-US" w:eastAsia="zh-CN"/>
        </w:rPr>
      </w:pPr>
    </w:p>
    <w:p>
      <w:pPr>
        <w:pStyle w:val="12"/>
        <w:keepNext w:val="0"/>
        <w:keepLines w:val="0"/>
        <w:pageBreakBefore w:val="0"/>
        <w:widowControl w:val="0"/>
        <w:kinsoku/>
        <w:wordWrap/>
        <w:overflowPunct/>
        <w:topLinePunct w:val="0"/>
        <w:autoSpaceDE/>
        <w:autoSpaceDN/>
        <w:bidi w:val="0"/>
        <w:adjustRightInd w:val="0"/>
        <w:snapToGrid w:val="0"/>
        <w:spacing w:before="0" w:line="540" w:lineRule="exact"/>
        <w:ind w:left="0" w:firstLine="560" w:firstLineChars="200"/>
        <w:jc w:val="both"/>
        <w:textAlignment w:val="auto"/>
        <w:rPr>
          <w:rFonts w:hint="eastAsia" w:ascii="黑体" w:hAnsi="黑体" w:eastAsia="黑体" w:cs="黑体"/>
          <w:b w:val="0"/>
          <w:bCs w:val="0"/>
          <w:color w:val="auto"/>
          <w:sz w:val="28"/>
          <w:szCs w:val="28"/>
        </w:rPr>
      </w:pPr>
      <w:r>
        <w:rPr>
          <w:rFonts w:hint="eastAsia" w:ascii="仿宋_GB2312" w:hAnsi="仿宋_GB2312" w:eastAsia="仿宋_GB2312" w:cs="仿宋_GB2312"/>
          <w:color w:val="auto"/>
          <w:sz w:val="28"/>
          <w:szCs w:val="28"/>
          <w:lang w:val="en-US" w:eastAsia="zh-CN"/>
        </w:rPr>
        <w:t>2024</w:t>
      </w:r>
      <w:r>
        <w:rPr>
          <w:rFonts w:hint="eastAsia" w:ascii="仿宋_GB2312" w:hAnsi="仿宋_GB2312" w:eastAsia="仿宋_GB2312" w:cs="仿宋_GB2312"/>
          <w:color w:val="auto"/>
          <w:sz w:val="28"/>
          <w:szCs w:val="28"/>
          <w:lang w:val="zh-CN" w:eastAsia="zh-CN"/>
        </w:rPr>
        <w:t>年</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zh-CN" w:eastAsia="zh-CN"/>
        </w:rPr>
        <w:t>月</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zh-CN" w:eastAsia="zh-CN"/>
        </w:rPr>
        <w:t>日，甲方以公开遴选方式对</w:t>
      </w:r>
      <w:r>
        <w:rPr>
          <w:rFonts w:hint="eastAsia" w:ascii="仿宋_GB2312" w:hAnsi="仿宋_GB2312" w:eastAsia="仿宋_GB2312" w:cs="仿宋_GB2312"/>
          <w:color w:val="auto"/>
          <w:sz w:val="28"/>
          <w:szCs w:val="28"/>
          <w:u w:val="single"/>
          <w:lang w:val="zh-CN" w:eastAsia="zh-CN"/>
        </w:rPr>
        <w:t>深圳市龙岗区城市建设投资集团有限公司本部及辖属企业公务车辆定点维修保养服务项目</w:t>
      </w:r>
      <w:r>
        <w:rPr>
          <w:rFonts w:hint="eastAsia" w:ascii="仿宋_GB2312" w:hAnsi="仿宋_GB2312" w:eastAsia="仿宋_GB2312" w:cs="仿宋_GB2312"/>
          <w:color w:val="auto"/>
          <w:sz w:val="28"/>
          <w:szCs w:val="28"/>
          <w:lang w:val="zh-CN" w:eastAsia="zh-CN"/>
        </w:rPr>
        <w:t>进行了采购。经深圳市龙岗区城市建设投资集团有限公司评审小组评定，乙方为该项目中标服务商。根据《中华人民共和国民法典》《中华人民共和国政府采购法》等相关法律法规之规定，按照平等、自愿、公平和诚实信用的原则，经甲方和乙方协商一致，约定以下合同</w:t>
      </w:r>
      <w:r>
        <w:rPr>
          <w:rFonts w:hint="eastAsia" w:ascii="仿宋_GB2312" w:hAnsi="仿宋_GB2312" w:eastAsia="仿宋_GB2312" w:cs="仿宋_GB2312"/>
          <w:color w:val="auto"/>
          <w:sz w:val="28"/>
          <w:szCs w:val="28"/>
          <w:lang w:eastAsia="zh-CN"/>
        </w:rPr>
        <w:t>条款，以兹共同遵守、全面履行。</w:t>
      </w:r>
      <w:bookmarkStart w:id="6" w:name="bookmark3"/>
    </w:p>
    <w:p>
      <w:pPr>
        <w:pStyle w:val="12"/>
        <w:keepNext w:val="0"/>
        <w:keepLines w:val="0"/>
        <w:pageBreakBefore w:val="0"/>
        <w:widowControl w:val="0"/>
        <w:kinsoku/>
        <w:wordWrap/>
        <w:overflowPunct/>
        <w:topLinePunct w:val="0"/>
        <w:autoSpaceDE/>
        <w:autoSpaceDN/>
        <w:bidi w:val="0"/>
        <w:adjustRightInd w:val="0"/>
        <w:snapToGrid w:val="0"/>
        <w:spacing w:before="0" w:line="540" w:lineRule="exact"/>
        <w:ind w:left="0" w:firstLine="560" w:firstLineChars="200"/>
        <w:jc w:val="both"/>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一</w:t>
      </w:r>
      <w:bookmarkEnd w:id="6"/>
      <w:r>
        <w:rPr>
          <w:rFonts w:hint="eastAsia" w:ascii="黑体" w:hAnsi="黑体" w:eastAsia="黑体" w:cs="黑体"/>
          <w:b w:val="0"/>
          <w:bCs w:val="0"/>
          <w:color w:val="auto"/>
          <w:sz w:val="28"/>
          <w:szCs w:val="28"/>
        </w:rPr>
        <w:t>、下述文件是构成合同不可分割的部分</w:t>
      </w:r>
      <w:bookmarkStart w:id="7" w:name="bookmark4"/>
      <w:bookmarkEnd w:id="7"/>
    </w:p>
    <w:p>
      <w:pPr>
        <w:pStyle w:val="12"/>
        <w:keepNext w:val="0"/>
        <w:keepLines w:val="0"/>
        <w:pageBreakBefore w:val="0"/>
        <w:widowControl w:val="0"/>
        <w:kinsoku/>
        <w:wordWrap/>
        <w:overflowPunct/>
        <w:topLinePunct w:val="0"/>
        <w:autoSpaceDE/>
        <w:autoSpaceDN/>
        <w:bidi w:val="0"/>
        <w:adjustRightInd w:val="0"/>
        <w:snapToGrid w:val="0"/>
        <w:spacing w:before="0" w:line="540" w:lineRule="exact"/>
        <w:ind w:left="0"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（一）本合同；</w:t>
      </w:r>
      <w:bookmarkStart w:id="8" w:name="bookmark5"/>
      <w:bookmarkEnd w:id="8"/>
    </w:p>
    <w:p>
      <w:pPr>
        <w:pStyle w:val="12"/>
        <w:keepNext w:val="0"/>
        <w:keepLines w:val="0"/>
        <w:pageBreakBefore w:val="0"/>
        <w:widowControl w:val="0"/>
        <w:kinsoku/>
        <w:wordWrap/>
        <w:overflowPunct/>
        <w:topLinePunct w:val="0"/>
        <w:autoSpaceDE/>
        <w:autoSpaceDN/>
        <w:bidi w:val="0"/>
        <w:adjustRightInd w:val="0"/>
        <w:snapToGrid w:val="0"/>
        <w:spacing w:before="0" w:line="540" w:lineRule="exact"/>
        <w:ind w:left="0"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（二）招标公告；</w:t>
      </w:r>
    </w:p>
    <w:p>
      <w:pPr>
        <w:pStyle w:val="12"/>
        <w:keepNext w:val="0"/>
        <w:keepLines w:val="0"/>
        <w:pageBreakBefore w:val="0"/>
        <w:widowControl w:val="0"/>
        <w:kinsoku/>
        <w:wordWrap/>
        <w:overflowPunct/>
        <w:topLinePunct w:val="0"/>
        <w:autoSpaceDE/>
        <w:autoSpaceDN/>
        <w:bidi w:val="0"/>
        <w:adjustRightInd w:val="0"/>
        <w:snapToGrid w:val="0"/>
        <w:spacing w:before="0" w:line="540" w:lineRule="exact"/>
        <w:ind w:left="0" w:firstLine="560" w:firstLineChars="200"/>
        <w:jc w:val="both"/>
        <w:textAlignment w:val="auto"/>
        <w:rPr>
          <w:rFonts w:hint="eastAsia" w:ascii="仿宋_GB2312" w:hAnsi="仿宋_GB2312" w:eastAsia="仿宋_GB2312" w:cs="仿宋_GB2312"/>
          <w:i w:val="0"/>
          <w:iCs w:val="0"/>
          <w:caps w:val="0"/>
          <w:color w:val="auto"/>
          <w:spacing w:val="0"/>
          <w:sz w:val="28"/>
          <w:szCs w:val="28"/>
        </w:rPr>
      </w:pPr>
      <w:bookmarkStart w:id="9" w:name="bookmark6"/>
      <w:bookmarkEnd w:id="9"/>
      <w:bookmarkStart w:id="10" w:name="bookmark7"/>
      <w:bookmarkEnd w:id="10"/>
      <w:r>
        <w:rPr>
          <w:rFonts w:hint="eastAsia" w:ascii="仿宋_GB2312" w:hAnsi="仿宋_GB2312" w:eastAsia="仿宋_GB2312" w:cs="仿宋_GB2312"/>
          <w:color w:val="auto"/>
          <w:sz w:val="28"/>
          <w:szCs w:val="28"/>
          <w:lang w:eastAsia="zh-CN"/>
        </w:rPr>
        <w:t>上述文件应认为是互为补充和解释，若有不明确及不一致之处，以上面所列顺序在前者为准。</w:t>
      </w:r>
    </w:p>
    <w:p>
      <w:pPr>
        <w:pStyle w:val="12"/>
        <w:keepNext w:val="0"/>
        <w:keepLines w:val="0"/>
        <w:pageBreakBefore w:val="0"/>
        <w:widowControl w:val="0"/>
        <w:kinsoku/>
        <w:wordWrap/>
        <w:overflowPunct/>
        <w:topLinePunct w:val="0"/>
        <w:autoSpaceDE/>
        <w:autoSpaceDN/>
        <w:bidi w:val="0"/>
        <w:adjustRightInd w:val="0"/>
        <w:snapToGrid w:val="0"/>
        <w:spacing w:before="0" w:line="540" w:lineRule="exact"/>
        <w:ind w:left="0" w:firstLine="560" w:firstLineChars="200"/>
        <w:jc w:val="both"/>
        <w:textAlignment w:val="auto"/>
        <w:rPr>
          <w:rFonts w:hint="eastAsia"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lang w:eastAsia="zh-CN"/>
        </w:rPr>
        <w:t>二、服务内容及期限</w:t>
      </w:r>
    </w:p>
    <w:p>
      <w:pPr>
        <w:pStyle w:val="12"/>
        <w:keepNext w:val="0"/>
        <w:keepLines w:val="0"/>
        <w:pageBreakBefore w:val="0"/>
        <w:widowControl w:val="0"/>
        <w:kinsoku/>
        <w:wordWrap/>
        <w:overflowPunct/>
        <w:topLinePunct w:val="0"/>
        <w:autoSpaceDE/>
        <w:autoSpaceDN/>
        <w:bidi w:val="0"/>
        <w:adjustRightInd w:val="0"/>
        <w:snapToGrid w:val="0"/>
        <w:spacing w:before="0" w:line="540" w:lineRule="exact"/>
        <w:ind w:left="0"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（一）服务内容：</w:t>
      </w:r>
      <w:r>
        <w:rPr>
          <w:rFonts w:hint="eastAsia" w:ascii="仿宋_GB2312" w:hAnsi="仿宋_GB2312" w:eastAsia="仿宋_GB2312" w:cs="仿宋_GB2312"/>
          <w:color w:val="auto"/>
          <w:sz w:val="28"/>
          <w:szCs w:val="28"/>
          <w:lang w:val="en-US" w:eastAsia="zh-CN"/>
        </w:rPr>
        <w:t>乙方为甲方公务车辆（具体车牌为：</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w:t>
      </w:r>
      <w:r>
        <w:rPr>
          <w:rFonts w:hint="eastAsia" w:ascii="仿宋_GB2312" w:hAnsi="仿宋_GB2312" w:eastAsia="仿宋_GB2312" w:cs="仿宋_GB2312"/>
          <w:b w:val="0"/>
          <w:bCs w:val="0"/>
          <w:color w:val="auto"/>
          <w:sz w:val="28"/>
          <w:szCs w:val="28"/>
          <w:u w:val="none"/>
          <w:lang w:val="en-US" w:eastAsia="zh-CN"/>
        </w:rPr>
        <w:t>合同履行期间，甲方需对车辆/车牌进行更新或替换的，以双方确认后的车辆/车牌为准</w:t>
      </w:r>
      <w:r>
        <w:rPr>
          <w:rFonts w:hint="eastAsia" w:ascii="仿宋_GB2312" w:hAnsi="仿宋_GB2312" w:eastAsia="仿宋_GB2312" w:cs="仿宋_GB2312"/>
          <w:color w:val="auto"/>
          <w:sz w:val="28"/>
          <w:szCs w:val="28"/>
          <w:lang w:val="en-US" w:eastAsia="zh-CN"/>
        </w:rPr>
        <w:t>）提供包括但不限于如下车辆维修保养服务：1.车辆维修：负责对送修车辆进行检查，提出专业意见，给予合理报价，经采购方确认后进行维修。2.车辆保养：负责对集团车辆信息建档，跟踪车辆保养时间，并及时提示保养。3.拖车服务：提供龙岗区内24小时免费拖车救援服务。4.车辆年检：负责代办车辆的年检事宜。</w:t>
      </w:r>
    </w:p>
    <w:p>
      <w:pPr>
        <w:pStyle w:val="12"/>
        <w:keepNext w:val="0"/>
        <w:keepLines w:val="0"/>
        <w:pageBreakBefore w:val="0"/>
        <w:widowControl w:val="0"/>
        <w:kinsoku/>
        <w:wordWrap/>
        <w:overflowPunct/>
        <w:topLinePunct w:val="0"/>
        <w:autoSpaceDE/>
        <w:autoSpaceDN/>
        <w:bidi w:val="0"/>
        <w:adjustRightInd w:val="0"/>
        <w:snapToGrid w:val="0"/>
        <w:spacing w:before="0" w:line="540" w:lineRule="exact"/>
        <w:ind w:left="0" w:firstLine="560" w:firstLineChars="200"/>
        <w:jc w:val="both"/>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lang w:eastAsia="zh-CN"/>
        </w:rPr>
        <w:t>（二）</w:t>
      </w:r>
      <w:r>
        <w:rPr>
          <w:rFonts w:hint="eastAsia" w:ascii="仿宋_GB2312" w:hAnsi="仿宋_GB2312" w:eastAsia="仿宋_GB2312" w:cs="仿宋_GB2312"/>
          <w:i w:val="0"/>
          <w:iCs w:val="0"/>
          <w:caps w:val="0"/>
          <w:color w:val="auto"/>
          <w:spacing w:val="0"/>
          <w:sz w:val="28"/>
          <w:szCs w:val="28"/>
        </w:rPr>
        <w:t>合同期限</w:t>
      </w:r>
      <w:r>
        <w:rPr>
          <w:rFonts w:hint="eastAsia" w:ascii="仿宋_GB2312" w:hAnsi="仿宋_GB2312" w:eastAsia="仿宋_GB2312" w:cs="仿宋_GB2312"/>
          <w:i w:val="0"/>
          <w:iCs w:val="0"/>
          <w:caps w:val="0"/>
          <w:color w:val="auto"/>
          <w:spacing w:val="0"/>
          <w:sz w:val="28"/>
          <w:szCs w:val="28"/>
          <w:lang w:eastAsia="zh-CN"/>
        </w:rPr>
        <w:t>。</w:t>
      </w:r>
      <w:r>
        <w:rPr>
          <w:rFonts w:hint="eastAsia" w:ascii="仿宋_GB2312" w:hAnsi="仿宋_GB2312" w:eastAsia="仿宋_GB2312" w:cs="仿宋_GB2312"/>
          <w:i w:val="0"/>
          <w:iCs w:val="0"/>
          <w:caps w:val="0"/>
          <w:color w:val="auto"/>
          <w:spacing w:val="0"/>
          <w:sz w:val="28"/>
          <w:szCs w:val="28"/>
        </w:rPr>
        <w:t>合同期限1年，从2024年____月____日至2025年____月____日。合同期满，甲方可根据中标供应商的履约情况确定服务期限结束后是否续签合同。续期合同的服务内容、服务期限等实质性内容不变。合同最长可续签2次，即延期至满3年。</w:t>
      </w:r>
    </w:p>
    <w:p>
      <w:pPr>
        <w:pStyle w:val="12"/>
        <w:keepNext w:val="0"/>
        <w:keepLines w:val="0"/>
        <w:pageBreakBefore w:val="0"/>
        <w:widowControl w:val="0"/>
        <w:kinsoku/>
        <w:wordWrap/>
        <w:overflowPunct/>
        <w:topLinePunct w:val="0"/>
        <w:autoSpaceDE/>
        <w:autoSpaceDN/>
        <w:bidi w:val="0"/>
        <w:adjustRightInd w:val="0"/>
        <w:snapToGrid w:val="0"/>
        <w:spacing w:before="0" w:line="540" w:lineRule="exact"/>
        <w:ind w:left="0" w:firstLine="560" w:firstLineChars="200"/>
        <w:jc w:val="both"/>
        <w:textAlignment w:val="auto"/>
        <w:rPr>
          <w:rFonts w:hint="eastAsia"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lang w:eastAsia="zh-CN"/>
        </w:rPr>
        <w:t>三、维修取费标准</w:t>
      </w:r>
    </w:p>
    <w:p>
      <w:pPr>
        <w:pStyle w:val="12"/>
        <w:keepNext w:val="0"/>
        <w:keepLines w:val="0"/>
        <w:pageBreakBefore w:val="0"/>
        <w:widowControl w:val="0"/>
        <w:kinsoku/>
        <w:wordWrap/>
        <w:overflowPunct/>
        <w:topLinePunct w:val="0"/>
        <w:autoSpaceDE/>
        <w:autoSpaceDN/>
        <w:bidi w:val="0"/>
        <w:adjustRightInd w:val="0"/>
        <w:snapToGrid w:val="0"/>
        <w:spacing w:before="0" w:line="540" w:lineRule="exact"/>
        <w:ind w:lef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常规保养以及纳入定点维修保养项目的维修费用按照乙方投标报价文件所列价格执行，其他维修保养项目乙方按照《深圳市汽车维修行业工时定额和收费标准》中规定的工时定额和收费标准计算维修费。</w:t>
      </w:r>
    </w:p>
    <w:p>
      <w:pPr>
        <w:pStyle w:val="12"/>
        <w:keepNext w:val="0"/>
        <w:keepLines w:val="0"/>
        <w:pageBreakBefore w:val="0"/>
        <w:widowControl w:val="0"/>
        <w:kinsoku/>
        <w:wordWrap/>
        <w:overflowPunct/>
        <w:topLinePunct w:val="0"/>
        <w:autoSpaceDE/>
        <w:autoSpaceDN/>
        <w:bidi w:val="0"/>
        <w:adjustRightInd w:val="0"/>
        <w:snapToGrid w:val="0"/>
        <w:spacing w:before="0" w:line="540" w:lineRule="exact"/>
        <w:ind w:lef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w:t>
      </w:r>
      <w:r>
        <w:rPr>
          <w:rFonts w:hint="eastAsia" w:ascii="仿宋_GB2312" w:hAnsi="仿宋_GB2312" w:eastAsia="仿宋_GB2312" w:cs="仿宋_GB2312"/>
          <w:i w:val="0"/>
          <w:iCs w:val="0"/>
          <w:caps w:val="0"/>
          <w:color w:val="auto"/>
          <w:spacing w:val="0"/>
          <w:sz w:val="28"/>
          <w:szCs w:val="28"/>
          <w:lang w:val="en-US" w:eastAsia="zh-CN"/>
        </w:rPr>
        <w:t>1</w:t>
      </w:r>
      <w:r>
        <w:rPr>
          <w:rFonts w:hint="eastAsia" w:ascii="仿宋_GB2312" w:hAnsi="仿宋_GB2312" w:eastAsia="仿宋_GB2312" w:cs="仿宋_GB2312"/>
          <w:i w:val="0"/>
          <w:iCs w:val="0"/>
          <w:caps w:val="0"/>
          <w:color w:val="auto"/>
          <w:spacing w:val="0"/>
          <w:sz w:val="28"/>
          <w:szCs w:val="28"/>
          <w:lang w:eastAsia="zh-CN"/>
        </w:rPr>
        <w:t>）</w:t>
      </w:r>
      <w:r>
        <w:rPr>
          <w:rFonts w:hint="eastAsia" w:ascii="仿宋_GB2312" w:hAnsi="仿宋_GB2312" w:eastAsia="仿宋_GB2312" w:cs="仿宋_GB2312"/>
          <w:i w:val="0"/>
          <w:iCs w:val="0"/>
          <w:caps w:val="0"/>
          <w:color w:val="auto"/>
          <w:spacing w:val="0"/>
          <w:sz w:val="28"/>
          <w:szCs w:val="28"/>
        </w:rPr>
        <w:t>维修费用应包括</w:t>
      </w:r>
      <w:r>
        <w:rPr>
          <w:rFonts w:hint="eastAsia" w:ascii="仿宋_GB2312" w:hAnsi="仿宋_GB2312" w:eastAsia="仿宋_GB2312" w:cs="仿宋_GB2312"/>
          <w:i w:val="0"/>
          <w:iCs w:val="0"/>
          <w:caps w:val="0"/>
          <w:color w:val="auto"/>
          <w:spacing w:val="0"/>
          <w:sz w:val="28"/>
          <w:szCs w:val="28"/>
          <w:lang w:eastAsia="zh-CN"/>
        </w:rPr>
        <w:t>：</w:t>
      </w:r>
      <w:r>
        <w:rPr>
          <w:rFonts w:hint="eastAsia" w:ascii="仿宋_GB2312" w:hAnsi="仿宋_GB2312" w:eastAsia="仿宋_GB2312" w:cs="仿宋_GB2312"/>
          <w:i w:val="0"/>
          <w:iCs w:val="0"/>
          <w:caps w:val="0"/>
          <w:color w:val="auto"/>
          <w:spacing w:val="0"/>
          <w:sz w:val="28"/>
          <w:szCs w:val="28"/>
        </w:rPr>
        <w:t>工时费、材料费和税金</w:t>
      </w:r>
      <w:r>
        <w:rPr>
          <w:rFonts w:hint="eastAsia" w:ascii="仿宋_GB2312" w:hAnsi="仿宋_GB2312" w:eastAsia="仿宋_GB2312" w:cs="仿宋_GB2312"/>
          <w:i w:val="0"/>
          <w:iCs w:val="0"/>
          <w:caps w:val="0"/>
          <w:color w:val="auto"/>
          <w:spacing w:val="0"/>
          <w:sz w:val="28"/>
          <w:szCs w:val="28"/>
          <w:lang w:eastAsia="zh-CN"/>
        </w:rPr>
        <w:t>；</w:t>
      </w:r>
    </w:p>
    <w:p>
      <w:pPr>
        <w:pStyle w:val="12"/>
        <w:keepNext w:val="0"/>
        <w:keepLines w:val="0"/>
        <w:pageBreakBefore w:val="0"/>
        <w:widowControl w:val="0"/>
        <w:kinsoku/>
        <w:wordWrap/>
        <w:overflowPunct/>
        <w:topLinePunct w:val="0"/>
        <w:autoSpaceDE/>
        <w:autoSpaceDN/>
        <w:bidi w:val="0"/>
        <w:adjustRightInd w:val="0"/>
        <w:snapToGrid w:val="0"/>
        <w:spacing w:before="0" w:line="540" w:lineRule="exact"/>
        <w:ind w:lef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w:t>
      </w:r>
      <w:r>
        <w:rPr>
          <w:rFonts w:hint="eastAsia" w:ascii="仿宋_GB2312" w:hAnsi="仿宋_GB2312" w:eastAsia="仿宋_GB2312" w:cs="仿宋_GB2312"/>
          <w:i w:val="0"/>
          <w:iCs w:val="0"/>
          <w:caps w:val="0"/>
          <w:color w:val="auto"/>
          <w:spacing w:val="0"/>
          <w:sz w:val="28"/>
          <w:szCs w:val="28"/>
          <w:lang w:val="en-US" w:eastAsia="zh-CN"/>
        </w:rPr>
        <w:t>2</w:t>
      </w:r>
      <w:r>
        <w:rPr>
          <w:rFonts w:hint="eastAsia" w:ascii="仿宋_GB2312" w:hAnsi="仿宋_GB2312" w:eastAsia="仿宋_GB2312" w:cs="仿宋_GB2312"/>
          <w:i w:val="0"/>
          <w:iCs w:val="0"/>
          <w:caps w:val="0"/>
          <w:color w:val="auto"/>
          <w:spacing w:val="0"/>
          <w:sz w:val="28"/>
          <w:szCs w:val="28"/>
          <w:lang w:eastAsia="zh-CN"/>
        </w:rPr>
        <w:t>）</w:t>
      </w:r>
      <w:r>
        <w:rPr>
          <w:rFonts w:hint="eastAsia" w:ascii="仿宋_GB2312" w:hAnsi="仿宋_GB2312" w:eastAsia="仿宋_GB2312" w:cs="仿宋_GB2312"/>
          <w:i w:val="0"/>
          <w:iCs w:val="0"/>
          <w:caps w:val="0"/>
          <w:color w:val="auto"/>
          <w:spacing w:val="0"/>
          <w:sz w:val="28"/>
          <w:szCs w:val="28"/>
        </w:rPr>
        <w:t>工时费包括小修、大修项目收取工时费的标准</w:t>
      </w:r>
      <w:r>
        <w:rPr>
          <w:rFonts w:hint="eastAsia" w:ascii="仿宋_GB2312" w:hAnsi="仿宋_GB2312" w:eastAsia="仿宋_GB2312" w:cs="仿宋_GB2312"/>
          <w:i w:val="0"/>
          <w:iCs w:val="0"/>
          <w:caps w:val="0"/>
          <w:color w:val="auto"/>
          <w:spacing w:val="0"/>
          <w:sz w:val="28"/>
          <w:szCs w:val="28"/>
          <w:lang w:eastAsia="zh-CN"/>
        </w:rPr>
        <w:t>；</w:t>
      </w:r>
    </w:p>
    <w:p>
      <w:pPr>
        <w:pStyle w:val="12"/>
        <w:keepNext w:val="0"/>
        <w:keepLines w:val="0"/>
        <w:pageBreakBefore w:val="0"/>
        <w:widowControl w:val="0"/>
        <w:kinsoku/>
        <w:wordWrap/>
        <w:overflowPunct/>
        <w:topLinePunct w:val="0"/>
        <w:autoSpaceDE/>
        <w:autoSpaceDN/>
        <w:bidi w:val="0"/>
        <w:adjustRightInd w:val="0"/>
        <w:snapToGrid w:val="0"/>
        <w:spacing w:before="0" w:line="540" w:lineRule="exact"/>
        <w:ind w:left="0" w:firstLine="560" w:firstLineChars="200"/>
        <w:jc w:val="both"/>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lang w:eastAsia="zh-CN"/>
        </w:rPr>
        <w:t>（</w:t>
      </w:r>
      <w:r>
        <w:rPr>
          <w:rFonts w:hint="eastAsia" w:ascii="仿宋_GB2312" w:hAnsi="仿宋_GB2312" w:eastAsia="仿宋_GB2312" w:cs="仿宋_GB2312"/>
          <w:i w:val="0"/>
          <w:iCs w:val="0"/>
          <w:caps w:val="0"/>
          <w:color w:val="auto"/>
          <w:spacing w:val="0"/>
          <w:sz w:val="28"/>
          <w:szCs w:val="28"/>
          <w:lang w:val="en-US" w:eastAsia="zh-CN"/>
        </w:rPr>
        <w:t>3</w:t>
      </w:r>
      <w:r>
        <w:rPr>
          <w:rFonts w:hint="eastAsia" w:ascii="仿宋_GB2312" w:hAnsi="仿宋_GB2312" w:eastAsia="仿宋_GB2312" w:cs="仿宋_GB2312"/>
          <w:i w:val="0"/>
          <w:iCs w:val="0"/>
          <w:caps w:val="0"/>
          <w:color w:val="auto"/>
          <w:spacing w:val="0"/>
          <w:sz w:val="28"/>
          <w:szCs w:val="28"/>
          <w:lang w:eastAsia="zh-CN"/>
        </w:rPr>
        <w:t>）</w:t>
      </w:r>
      <w:r>
        <w:rPr>
          <w:rFonts w:hint="eastAsia" w:ascii="仿宋_GB2312" w:hAnsi="仿宋_GB2312" w:eastAsia="仿宋_GB2312" w:cs="仿宋_GB2312"/>
          <w:i w:val="0"/>
          <w:iCs w:val="0"/>
          <w:caps w:val="0"/>
          <w:color w:val="auto"/>
          <w:spacing w:val="0"/>
          <w:sz w:val="28"/>
          <w:szCs w:val="28"/>
        </w:rPr>
        <w:t>材料费即材料价格，在乙方开具的正式维修单据中须单独列出。</w:t>
      </w:r>
    </w:p>
    <w:p>
      <w:pPr>
        <w:pStyle w:val="12"/>
        <w:keepNext w:val="0"/>
        <w:keepLines w:val="0"/>
        <w:pageBreakBefore w:val="0"/>
        <w:widowControl w:val="0"/>
        <w:kinsoku/>
        <w:wordWrap/>
        <w:overflowPunct/>
        <w:topLinePunct w:val="0"/>
        <w:autoSpaceDE/>
        <w:autoSpaceDN/>
        <w:bidi w:val="0"/>
        <w:adjustRightInd w:val="0"/>
        <w:snapToGrid w:val="0"/>
        <w:spacing w:before="0" w:line="540" w:lineRule="exact"/>
        <w:ind w:left="0" w:firstLine="560" w:firstLineChars="200"/>
        <w:jc w:val="both"/>
        <w:textAlignment w:val="auto"/>
        <w:rPr>
          <w:rFonts w:hint="eastAsia"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lang w:eastAsia="zh-CN"/>
        </w:rPr>
        <w:t>四、车辆送修</w:t>
      </w:r>
    </w:p>
    <w:p>
      <w:pPr>
        <w:pStyle w:val="12"/>
        <w:keepNext w:val="0"/>
        <w:keepLines w:val="0"/>
        <w:pageBreakBefore w:val="0"/>
        <w:widowControl w:val="0"/>
        <w:kinsoku/>
        <w:wordWrap/>
        <w:overflowPunct/>
        <w:topLinePunct w:val="0"/>
        <w:autoSpaceDE/>
        <w:autoSpaceDN/>
        <w:bidi w:val="0"/>
        <w:adjustRightInd w:val="0"/>
        <w:snapToGrid w:val="0"/>
        <w:spacing w:before="0" w:line="540" w:lineRule="exact"/>
        <w:ind w:lef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w:t>
      </w:r>
      <w:r>
        <w:rPr>
          <w:rFonts w:hint="eastAsia" w:ascii="仿宋_GB2312" w:hAnsi="仿宋_GB2312" w:eastAsia="仿宋_GB2312" w:cs="仿宋_GB2312"/>
          <w:i w:val="0"/>
          <w:iCs w:val="0"/>
          <w:caps w:val="0"/>
          <w:color w:val="auto"/>
          <w:spacing w:val="0"/>
          <w:sz w:val="28"/>
          <w:szCs w:val="28"/>
          <w:lang w:val="en-US" w:eastAsia="zh-CN"/>
        </w:rPr>
        <w:t>1</w:t>
      </w:r>
      <w:r>
        <w:rPr>
          <w:rFonts w:hint="eastAsia" w:ascii="仿宋_GB2312" w:hAnsi="仿宋_GB2312" w:eastAsia="仿宋_GB2312" w:cs="仿宋_GB2312"/>
          <w:i w:val="0"/>
          <w:iCs w:val="0"/>
          <w:caps w:val="0"/>
          <w:color w:val="auto"/>
          <w:spacing w:val="0"/>
          <w:sz w:val="28"/>
          <w:szCs w:val="28"/>
          <w:lang w:eastAsia="zh-CN"/>
        </w:rPr>
        <w:t>）甲方车辆到乙方维修时，乙方在维修过程中发现其他（维修计划以外）的故障，必须及时将情况反映给甲方，在取得甲方同意后方可继续维修，未经甲方同意乙方擅自维修的，甲方有权不予支付费用。</w:t>
      </w:r>
    </w:p>
    <w:p>
      <w:pPr>
        <w:pStyle w:val="12"/>
        <w:keepNext w:val="0"/>
        <w:keepLines w:val="0"/>
        <w:pageBreakBefore w:val="0"/>
        <w:widowControl w:val="0"/>
        <w:kinsoku/>
        <w:wordWrap/>
        <w:overflowPunct/>
        <w:topLinePunct w:val="0"/>
        <w:autoSpaceDE/>
        <w:autoSpaceDN/>
        <w:bidi w:val="0"/>
        <w:adjustRightInd w:val="0"/>
        <w:snapToGrid w:val="0"/>
        <w:spacing w:before="0" w:line="540" w:lineRule="exact"/>
        <w:ind w:lef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w:t>
      </w:r>
      <w:r>
        <w:rPr>
          <w:rFonts w:hint="eastAsia" w:ascii="仿宋_GB2312" w:hAnsi="仿宋_GB2312" w:eastAsia="仿宋_GB2312" w:cs="仿宋_GB2312"/>
          <w:i w:val="0"/>
          <w:iCs w:val="0"/>
          <w:caps w:val="0"/>
          <w:color w:val="auto"/>
          <w:spacing w:val="0"/>
          <w:sz w:val="28"/>
          <w:szCs w:val="28"/>
          <w:lang w:val="en-US" w:eastAsia="zh-CN"/>
        </w:rPr>
        <w:t>2</w:t>
      </w:r>
      <w:r>
        <w:rPr>
          <w:rFonts w:hint="eastAsia" w:ascii="仿宋_GB2312" w:hAnsi="仿宋_GB2312" w:eastAsia="仿宋_GB2312" w:cs="仿宋_GB2312"/>
          <w:i w:val="0"/>
          <w:iCs w:val="0"/>
          <w:caps w:val="0"/>
          <w:color w:val="auto"/>
          <w:spacing w:val="0"/>
          <w:sz w:val="28"/>
          <w:szCs w:val="28"/>
          <w:lang w:eastAsia="zh-CN"/>
        </w:rPr>
        <w:t>）对甲方车辆乙方应以修复为主，能不更换的零部件尽量不予更换，确实不能修复需要更换零部件，在征得甲方同意后方可更换，未经同意更换零部件的，甲方有权拒绝支付费用。</w:t>
      </w:r>
    </w:p>
    <w:p>
      <w:pPr>
        <w:pStyle w:val="12"/>
        <w:keepNext w:val="0"/>
        <w:keepLines w:val="0"/>
        <w:pageBreakBefore w:val="0"/>
        <w:widowControl w:val="0"/>
        <w:kinsoku/>
        <w:wordWrap/>
        <w:overflowPunct/>
        <w:topLinePunct w:val="0"/>
        <w:autoSpaceDE/>
        <w:autoSpaceDN/>
        <w:bidi w:val="0"/>
        <w:adjustRightInd w:val="0"/>
        <w:snapToGrid w:val="0"/>
        <w:spacing w:before="0" w:line="540" w:lineRule="exact"/>
        <w:ind w:lef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w:t>
      </w:r>
      <w:r>
        <w:rPr>
          <w:rFonts w:hint="eastAsia" w:ascii="仿宋_GB2312" w:hAnsi="仿宋_GB2312" w:eastAsia="仿宋_GB2312" w:cs="仿宋_GB2312"/>
          <w:i w:val="0"/>
          <w:iCs w:val="0"/>
          <w:caps w:val="0"/>
          <w:color w:val="auto"/>
          <w:spacing w:val="0"/>
          <w:sz w:val="28"/>
          <w:szCs w:val="28"/>
          <w:lang w:val="en-US" w:eastAsia="zh-CN"/>
        </w:rPr>
        <w:t>3</w:t>
      </w:r>
      <w:r>
        <w:rPr>
          <w:rFonts w:hint="eastAsia" w:ascii="仿宋_GB2312" w:hAnsi="仿宋_GB2312" w:eastAsia="仿宋_GB2312" w:cs="仿宋_GB2312"/>
          <w:i w:val="0"/>
          <w:iCs w:val="0"/>
          <w:caps w:val="0"/>
          <w:color w:val="auto"/>
          <w:spacing w:val="0"/>
          <w:sz w:val="28"/>
          <w:szCs w:val="28"/>
          <w:lang w:eastAsia="zh-CN"/>
        </w:rPr>
        <w:t>）甲方设专人具体接洽公务车辆送修及服务联系工作，具体联系人为</w:t>
      </w:r>
      <w:r>
        <w:rPr>
          <w:rFonts w:hint="eastAsia" w:ascii="仿宋_GB2312" w:hAnsi="仿宋_GB2312" w:eastAsia="仿宋_GB2312" w:cs="仿宋_GB2312"/>
          <w:i w:val="0"/>
          <w:iCs w:val="0"/>
          <w:caps w:val="0"/>
          <w:color w:val="auto"/>
          <w:spacing w:val="0"/>
          <w:sz w:val="28"/>
          <w:szCs w:val="28"/>
          <w:u w:val="single"/>
          <w:lang w:val="en-US" w:eastAsia="zh-CN"/>
        </w:rPr>
        <w:t xml:space="preserve">        </w:t>
      </w:r>
      <w:r>
        <w:rPr>
          <w:rFonts w:hint="eastAsia" w:ascii="仿宋_GB2312" w:hAnsi="仿宋_GB2312" w:eastAsia="仿宋_GB2312" w:cs="仿宋_GB2312"/>
          <w:i w:val="0"/>
          <w:iCs w:val="0"/>
          <w:caps w:val="0"/>
          <w:color w:val="auto"/>
          <w:spacing w:val="0"/>
          <w:sz w:val="28"/>
          <w:szCs w:val="28"/>
          <w:lang w:eastAsia="zh-CN"/>
        </w:rPr>
        <w:t>电</w:t>
      </w:r>
      <w:r>
        <w:rPr>
          <w:rFonts w:hint="eastAsia" w:ascii="仿宋_GB2312" w:hAnsi="仿宋_GB2312" w:eastAsia="仿宋_GB2312" w:cs="仿宋_GB2312"/>
          <w:i w:val="0"/>
          <w:iCs w:val="0"/>
          <w:caps w:val="0"/>
          <w:color w:val="auto"/>
          <w:spacing w:val="0"/>
          <w:sz w:val="28"/>
          <w:szCs w:val="28"/>
          <w:u w:val="none"/>
          <w:lang w:eastAsia="zh-CN"/>
        </w:rPr>
        <w:t>话</w:t>
      </w:r>
      <w:r>
        <w:rPr>
          <w:rFonts w:hint="eastAsia" w:ascii="仿宋_GB2312" w:hAnsi="仿宋_GB2312" w:eastAsia="仿宋_GB2312" w:cs="仿宋_GB2312"/>
          <w:i w:val="0"/>
          <w:iCs w:val="0"/>
          <w:caps w:val="0"/>
          <w:color w:val="auto"/>
          <w:spacing w:val="0"/>
          <w:sz w:val="28"/>
          <w:szCs w:val="28"/>
          <w:u w:val="single"/>
          <w:lang w:val="en-US" w:eastAsia="zh-CN"/>
        </w:rPr>
        <w:t xml:space="preserve">                </w:t>
      </w:r>
      <w:r>
        <w:rPr>
          <w:rFonts w:hint="eastAsia" w:ascii="仿宋_GB2312" w:hAnsi="仿宋_GB2312" w:eastAsia="仿宋_GB2312" w:cs="仿宋_GB2312"/>
          <w:i w:val="0"/>
          <w:iCs w:val="0"/>
          <w:caps w:val="0"/>
          <w:color w:val="auto"/>
          <w:spacing w:val="0"/>
          <w:sz w:val="28"/>
          <w:szCs w:val="28"/>
          <w:lang w:eastAsia="zh-CN"/>
        </w:rPr>
        <w:t>。</w:t>
      </w:r>
    </w:p>
    <w:p>
      <w:pPr>
        <w:pStyle w:val="12"/>
        <w:keepNext w:val="0"/>
        <w:keepLines w:val="0"/>
        <w:pageBreakBefore w:val="0"/>
        <w:widowControl w:val="0"/>
        <w:kinsoku/>
        <w:wordWrap/>
        <w:overflowPunct/>
        <w:topLinePunct w:val="0"/>
        <w:autoSpaceDE/>
        <w:autoSpaceDN/>
        <w:bidi w:val="0"/>
        <w:adjustRightInd w:val="0"/>
        <w:snapToGrid w:val="0"/>
        <w:spacing w:before="0" w:line="540" w:lineRule="exact"/>
        <w:ind w:lef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w:t>
      </w:r>
      <w:r>
        <w:rPr>
          <w:rFonts w:hint="eastAsia" w:ascii="仿宋_GB2312" w:hAnsi="仿宋_GB2312" w:eastAsia="仿宋_GB2312" w:cs="仿宋_GB2312"/>
          <w:i w:val="0"/>
          <w:iCs w:val="0"/>
          <w:caps w:val="0"/>
          <w:color w:val="auto"/>
          <w:spacing w:val="0"/>
          <w:sz w:val="28"/>
          <w:szCs w:val="28"/>
          <w:lang w:val="en-US" w:eastAsia="zh-CN"/>
        </w:rPr>
        <w:t>4</w:t>
      </w:r>
      <w:r>
        <w:rPr>
          <w:rFonts w:hint="eastAsia" w:ascii="仿宋_GB2312" w:hAnsi="仿宋_GB2312" w:eastAsia="仿宋_GB2312" w:cs="仿宋_GB2312"/>
          <w:i w:val="0"/>
          <w:iCs w:val="0"/>
          <w:caps w:val="0"/>
          <w:color w:val="auto"/>
          <w:spacing w:val="0"/>
          <w:sz w:val="28"/>
          <w:szCs w:val="28"/>
          <w:lang w:eastAsia="zh-CN"/>
        </w:rPr>
        <w:t>）甲方在送修车辆时，必须持有甲方内部审批的《车辆维修审批单》，注明车型、车牌号、保修项目及相关负责人签字；乙方必须在收到甲方已审批的《车辆维修审批单》后方可进行维修，否则所产生的费用，甲方有权不支付。</w:t>
      </w:r>
    </w:p>
    <w:p>
      <w:pPr>
        <w:pStyle w:val="12"/>
        <w:keepNext w:val="0"/>
        <w:keepLines w:val="0"/>
        <w:pageBreakBefore w:val="0"/>
        <w:widowControl w:val="0"/>
        <w:kinsoku/>
        <w:wordWrap/>
        <w:overflowPunct/>
        <w:topLinePunct w:val="0"/>
        <w:autoSpaceDE/>
        <w:autoSpaceDN/>
        <w:bidi w:val="0"/>
        <w:adjustRightInd w:val="0"/>
        <w:snapToGrid w:val="0"/>
        <w:spacing w:before="0" w:line="540" w:lineRule="exact"/>
        <w:ind w:lef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w:t>
      </w:r>
      <w:r>
        <w:rPr>
          <w:rFonts w:hint="eastAsia" w:ascii="仿宋_GB2312" w:hAnsi="仿宋_GB2312" w:eastAsia="仿宋_GB2312" w:cs="仿宋_GB2312"/>
          <w:i w:val="0"/>
          <w:iCs w:val="0"/>
          <w:caps w:val="0"/>
          <w:color w:val="auto"/>
          <w:spacing w:val="0"/>
          <w:sz w:val="28"/>
          <w:szCs w:val="28"/>
          <w:lang w:val="en-US" w:eastAsia="zh-CN"/>
        </w:rPr>
        <w:t>5</w:t>
      </w:r>
      <w:r>
        <w:rPr>
          <w:rFonts w:hint="eastAsia" w:ascii="仿宋_GB2312" w:hAnsi="仿宋_GB2312" w:eastAsia="仿宋_GB2312" w:cs="仿宋_GB2312"/>
          <w:i w:val="0"/>
          <w:iCs w:val="0"/>
          <w:caps w:val="0"/>
          <w:color w:val="auto"/>
          <w:spacing w:val="0"/>
          <w:sz w:val="28"/>
          <w:szCs w:val="28"/>
          <w:lang w:eastAsia="zh-CN"/>
        </w:rPr>
        <w:t>）维修前乙方需向甲方出具《车辆维修报价单》，经甲方权人签字确认后方可实施维修；在维修过程中，乙方如发现其他故障需增加维修项目、费用或延长维修时间的，应及时填写再报价单并通知甲方，甲方在接到再报价单后应及时予以答复，乙方经甲方书面签字确认后方可实施。</w:t>
      </w:r>
    </w:p>
    <w:p>
      <w:pPr>
        <w:pStyle w:val="12"/>
        <w:keepNext w:val="0"/>
        <w:keepLines w:val="0"/>
        <w:pageBreakBefore w:val="0"/>
        <w:widowControl w:val="0"/>
        <w:kinsoku/>
        <w:wordWrap/>
        <w:overflowPunct/>
        <w:topLinePunct w:val="0"/>
        <w:autoSpaceDE/>
        <w:autoSpaceDN/>
        <w:bidi w:val="0"/>
        <w:adjustRightInd w:val="0"/>
        <w:snapToGrid w:val="0"/>
        <w:spacing w:before="0" w:line="540" w:lineRule="exact"/>
        <w:ind w:lef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w:t>
      </w:r>
      <w:r>
        <w:rPr>
          <w:rFonts w:hint="eastAsia" w:ascii="仿宋_GB2312" w:hAnsi="仿宋_GB2312" w:eastAsia="仿宋_GB2312" w:cs="仿宋_GB2312"/>
          <w:i w:val="0"/>
          <w:iCs w:val="0"/>
          <w:caps w:val="0"/>
          <w:color w:val="auto"/>
          <w:spacing w:val="0"/>
          <w:sz w:val="28"/>
          <w:szCs w:val="28"/>
          <w:lang w:val="en-US" w:eastAsia="zh-CN"/>
        </w:rPr>
        <w:t>6</w:t>
      </w:r>
      <w:r>
        <w:rPr>
          <w:rFonts w:hint="eastAsia" w:ascii="仿宋_GB2312" w:hAnsi="仿宋_GB2312" w:eastAsia="仿宋_GB2312" w:cs="仿宋_GB2312"/>
          <w:i w:val="0"/>
          <w:iCs w:val="0"/>
          <w:caps w:val="0"/>
          <w:color w:val="auto"/>
          <w:spacing w:val="0"/>
          <w:sz w:val="28"/>
          <w:szCs w:val="28"/>
          <w:lang w:eastAsia="zh-CN"/>
        </w:rPr>
        <w:t>）乙方维修车辆后，须把与本次维修有关的工时费，配件费等详细明细签字或盖章后一并交予甲方。未按规定手续进行维修的或甲方司机未经公司同意私自维修的，甲方不承担任何费用。</w:t>
      </w:r>
    </w:p>
    <w:p>
      <w:pPr>
        <w:pStyle w:val="12"/>
        <w:keepNext w:val="0"/>
        <w:keepLines w:val="0"/>
        <w:pageBreakBefore w:val="0"/>
        <w:widowControl w:val="0"/>
        <w:kinsoku/>
        <w:wordWrap/>
        <w:overflowPunct/>
        <w:topLinePunct w:val="0"/>
        <w:autoSpaceDE/>
        <w:autoSpaceDN/>
        <w:bidi w:val="0"/>
        <w:adjustRightInd w:val="0"/>
        <w:snapToGrid w:val="0"/>
        <w:spacing w:before="0" w:line="540" w:lineRule="exact"/>
        <w:ind w:left="0" w:firstLine="560" w:firstLineChars="200"/>
        <w:jc w:val="both"/>
        <w:textAlignment w:val="auto"/>
        <w:rPr>
          <w:rFonts w:hint="eastAsia"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lang w:eastAsia="zh-CN"/>
        </w:rPr>
        <w:t>六、维修保养质量要求</w:t>
      </w:r>
    </w:p>
    <w:p>
      <w:pPr>
        <w:pStyle w:val="12"/>
        <w:keepNext w:val="0"/>
        <w:keepLines w:val="0"/>
        <w:pageBreakBefore w:val="0"/>
        <w:widowControl w:val="0"/>
        <w:kinsoku/>
        <w:wordWrap/>
        <w:overflowPunct/>
        <w:topLinePunct w:val="0"/>
        <w:autoSpaceDE/>
        <w:autoSpaceDN/>
        <w:bidi w:val="0"/>
        <w:adjustRightInd w:val="0"/>
        <w:snapToGrid w:val="0"/>
        <w:spacing w:before="0" w:line="540" w:lineRule="exact"/>
        <w:ind w:lef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w:t>
      </w:r>
      <w:r>
        <w:rPr>
          <w:rFonts w:hint="eastAsia" w:ascii="仿宋_GB2312" w:hAnsi="仿宋_GB2312" w:eastAsia="仿宋_GB2312" w:cs="仿宋_GB2312"/>
          <w:i w:val="0"/>
          <w:iCs w:val="0"/>
          <w:caps w:val="0"/>
          <w:color w:val="auto"/>
          <w:spacing w:val="0"/>
          <w:sz w:val="28"/>
          <w:szCs w:val="28"/>
          <w:lang w:val="en-US" w:eastAsia="zh-CN"/>
        </w:rPr>
        <w:t>1</w:t>
      </w:r>
      <w:r>
        <w:rPr>
          <w:rFonts w:hint="eastAsia" w:ascii="仿宋_GB2312" w:hAnsi="仿宋_GB2312" w:eastAsia="仿宋_GB2312" w:cs="仿宋_GB2312"/>
          <w:i w:val="0"/>
          <w:iCs w:val="0"/>
          <w:caps w:val="0"/>
          <w:color w:val="auto"/>
          <w:spacing w:val="0"/>
          <w:sz w:val="28"/>
          <w:szCs w:val="28"/>
          <w:lang w:eastAsia="zh-CN"/>
        </w:rPr>
        <w:t>）乙方在车辆维修及维护保养过程中，其服务质量应按照不低于《汽车维修行业暂行管理办法》《汽车维修质量管理办法》《机动车维修管理规定》中有关规定和标准执行，并对维修合格出厂的车辆提供质量保证。</w:t>
      </w:r>
    </w:p>
    <w:p>
      <w:pPr>
        <w:pStyle w:val="12"/>
        <w:keepNext w:val="0"/>
        <w:keepLines w:val="0"/>
        <w:pageBreakBefore w:val="0"/>
        <w:widowControl w:val="0"/>
        <w:kinsoku/>
        <w:wordWrap/>
        <w:overflowPunct/>
        <w:topLinePunct w:val="0"/>
        <w:autoSpaceDE/>
        <w:autoSpaceDN/>
        <w:bidi w:val="0"/>
        <w:adjustRightInd w:val="0"/>
        <w:snapToGrid w:val="0"/>
        <w:spacing w:before="0" w:line="540" w:lineRule="exact"/>
        <w:ind w:lef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w:t>
      </w:r>
      <w:r>
        <w:rPr>
          <w:rFonts w:hint="eastAsia" w:ascii="仿宋_GB2312" w:hAnsi="仿宋_GB2312" w:eastAsia="仿宋_GB2312" w:cs="仿宋_GB2312"/>
          <w:i w:val="0"/>
          <w:iCs w:val="0"/>
          <w:caps w:val="0"/>
          <w:color w:val="auto"/>
          <w:spacing w:val="0"/>
          <w:sz w:val="28"/>
          <w:szCs w:val="28"/>
          <w:lang w:val="en-US" w:eastAsia="zh-CN"/>
        </w:rPr>
        <w:t>2</w:t>
      </w:r>
      <w:r>
        <w:rPr>
          <w:rFonts w:hint="eastAsia" w:ascii="仿宋_GB2312" w:hAnsi="仿宋_GB2312" w:eastAsia="仿宋_GB2312" w:cs="仿宋_GB2312"/>
          <w:i w:val="0"/>
          <w:iCs w:val="0"/>
          <w:caps w:val="0"/>
          <w:color w:val="auto"/>
          <w:spacing w:val="0"/>
          <w:sz w:val="28"/>
          <w:szCs w:val="28"/>
          <w:lang w:eastAsia="zh-CN"/>
        </w:rPr>
        <w:t>）乙方应保证维修所用材料是未使用过的原厂生产的合格正品（如确需使用副厂产品或旧拆车件的，须经甲方同意后方可使用），并完全符合合同规定的质量和性能的要求。乙方应保证使用的配件材料在正确安装、正常使用和保养条件下，在其使用寿命期内具有满意的性能。维修车辆移交甲方后，在质量保证期内，乙方应对由于维修技术、工艺或配件材料的缺陷以及其他由于乙方的原因而发生的任何不足或故障负责，费用由乙方承担。</w:t>
      </w:r>
    </w:p>
    <w:p>
      <w:pPr>
        <w:pStyle w:val="12"/>
        <w:keepNext w:val="0"/>
        <w:keepLines w:val="0"/>
        <w:pageBreakBefore w:val="0"/>
        <w:widowControl w:val="0"/>
        <w:kinsoku/>
        <w:wordWrap/>
        <w:overflowPunct/>
        <w:topLinePunct w:val="0"/>
        <w:autoSpaceDE/>
        <w:autoSpaceDN/>
        <w:bidi w:val="0"/>
        <w:adjustRightInd w:val="0"/>
        <w:snapToGrid w:val="0"/>
        <w:spacing w:before="0" w:line="540" w:lineRule="exact"/>
        <w:ind w:lef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w:t>
      </w:r>
      <w:r>
        <w:rPr>
          <w:rFonts w:hint="eastAsia" w:ascii="仿宋_GB2312" w:hAnsi="仿宋_GB2312" w:eastAsia="仿宋_GB2312" w:cs="仿宋_GB2312"/>
          <w:i w:val="0"/>
          <w:iCs w:val="0"/>
          <w:caps w:val="0"/>
          <w:color w:val="auto"/>
          <w:spacing w:val="0"/>
          <w:sz w:val="28"/>
          <w:szCs w:val="28"/>
          <w:lang w:val="en-US" w:eastAsia="zh-CN"/>
        </w:rPr>
        <w:t>3</w:t>
      </w:r>
      <w:r>
        <w:rPr>
          <w:rFonts w:hint="eastAsia" w:ascii="仿宋_GB2312" w:hAnsi="仿宋_GB2312" w:eastAsia="仿宋_GB2312" w:cs="仿宋_GB2312"/>
          <w:i w:val="0"/>
          <w:iCs w:val="0"/>
          <w:caps w:val="0"/>
          <w:color w:val="auto"/>
          <w:spacing w:val="0"/>
          <w:sz w:val="28"/>
          <w:szCs w:val="28"/>
          <w:lang w:eastAsia="zh-CN"/>
        </w:rPr>
        <w:t>）乙方以“规范经营、优质服务”为指导思想，竭诚为用户服务。对车辆的各类维护和事故车修复作如下管理规定：</w:t>
      </w:r>
    </w:p>
    <w:p>
      <w:pPr>
        <w:pStyle w:val="12"/>
        <w:keepNext w:val="0"/>
        <w:keepLines w:val="0"/>
        <w:pageBreakBefore w:val="0"/>
        <w:widowControl w:val="0"/>
        <w:kinsoku/>
        <w:wordWrap/>
        <w:overflowPunct/>
        <w:topLinePunct w:val="0"/>
        <w:autoSpaceDE/>
        <w:autoSpaceDN/>
        <w:bidi w:val="0"/>
        <w:adjustRightInd w:val="0"/>
        <w:snapToGrid w:val="0"/>
        <w:spacing w:before="0" w:line="540" w:lineRule="exact"/>
        <w:ind w:lef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①甲、乙双方负责督促驾驶员按时维护保养工作（包括一、二级维护保养），乙方必须按时完成。</w:t>
      </w:r>
    </w:p>
    <w:p>
      <w:pPr>
        <w:pStyle w:val="12"/>
        <w:keepNext w:val="0"/>
        <w:keepLines w:val="0"/>
        <w:pageBreakBefore w:val="0"/>
        <w:widowControl w:val="0"/>
        <w:kinsoku/>
        <w:wordWrap/>
        <w:overflowPunct/>
        <w:topLinePunct w:val="0"/>
        <w:autoSpaceDE/>
        <w:autoSpaceDN/>
        <w:bidi w:val="0"/>
        <w:adjustRightInd w:val="0"/>
        <w:snapToGrid w:val="0"/>
        <w:spacing w:before="0" w:line="540" w:lineRule="exact"/>
        <w:ind w:lef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②当车辆发生交通事故时，乙方按甲方需求提供龙岗区内24小时免费拖车救援服务。乙方应根据《事故汽车修复技术规范》做好车辆修复工作，并做好向保险公司索赔工作。</w:t>
      </w:r>
    </w:p>
    <w:p>
      <w:pPr>
        <w:pStyle w:val="12"/>
        <w:keepNext w:val="0"/>
        <w:keepLines w:val="0"/>
        <w:pageBreakBefore w:val="0"/>
        <w:widowControl w:val="0"/>
        <w:kinsoku/>
        <w:wordWrap/>
        <w:overflowPunct/>
        <w:topLinePunct w:val="0"/>
        <w:autoSpaceDE/>
        <w:autoSpaceDN/>
        <w:bidi w:val="0"/>
        <w:adjustRightInd w:val="0"/>
        <w:snapToGrid w:val="0"/>
        <w:spacing w:before="0" w:line="540" w:lineRule="exact"/>
        <w:ind w:lef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③事故车辆修复时间规定（天数），按保险公司事故定损总金额修复出厂时间（以双方或保险公司确认定损日为准）</w:t>
      </w:r>
    </w:p>
    <w:p>
      <w:pPr>
        <w:pStyle w:val="12"/>
        <w:keepNext w:val="0"/>
        <w:keepLines w:val="0"/>
        <w:pageBreakBefore w:val="0"/>
        <w:widowControl w:val="0"/>
        <w:kinsoku/>
        <w:wordWrap/>
        <w:overflowPunct/>
        <w:topLinePunct w:val="0"/>
        <w:autoSpaceDE/>
        <w:autoSpaceDN/>
        <w:bidi w:val="0"/>
        <w:adjustRightInd w:val="0"/>
        <w:snapToGrid w:val="0"/>
        <w:spacing w:before="0" w:line="540" w:lineRule="exact"/>
        <w:ind w:lef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④乙方设有专人负责，协助甲方处理已发生交通事故的车辆的事后工作。接到报案后，第一时间与当事司机做好沟通工作，尽快赶赴现场协助处理事故车辆的相关手续事项和理赔手续。</w:t>
      </w:r>
    </w:p>
    <w:p>
      <w:pPr>
        <w:pStyle w:val="12"/>
        <w:keepNext w:val="0"/>
        <w:keepLines w:val="0"/>
        <w:pageBreakBefore w:val="0"/>
        <w:widowControl w:val="0"/>
        <w:kinsoku/>
        <w:wordWrap/>
        <w:overflowPunct/>
        <w:topLinePunct w:val="0"/>
        <w:autoSpaceDE/>
        <w:autoSpaceDN/>
        <w:bidi w:val="0"/>
        <w:adjustRightInd w:val="0"/>
        <w:snapToGrid w:val="0"/>
        <w:spacing w:before="0" w:line="540" w:lineRule="exact"/>
        <w:ind w:left="0" w:firstLine="560" w:firstLineChars="200"/>
        <w:jc w:val="both"/>
        <w:textAlignment w:val="auto"/>
        <w:rPr>
          <w:rFonts w:hint="eastAsia"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lang w:eastAsia="zh-CN"/>
        </w:rPr>
        <w:t>七、竣工车辆交接手续</w:t>
      </w:r>
    </w:p>
    <w:p>
      <w:pPr>
        <w:pStyle w:val="12"/>
        <w:keepNext w:val="0"/>
        <w:keepLines w:val="0"/>
        <w:pageBreakBefore w:val="0"/>
        <w:widowControl w:val="0"/>
        <w:kinsoku/>
        <w:wordWrap/>
        <w:overflowPunct/>
        <w:topLinePunct w:val="0"/>
        <w:autoSpaceDE/>
        <w:autoSpaceDN/>
        <w:bidi w:val="0"/>
        <w:adjustRightInd w:val="0"/>
        <w:snapToGrid w:val="0"/>
        <w:spacing w:before="0" w:line="540" w:lineRule="exact"/>
        <w:ind w:lef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乙方维修车辆结束后，甲方应仔细检查竣工车辆，如维修结果符合送修要求、维修费计算合理，甲方授权人应在“结算清单”上签字认可；如果修理结果不符合送修要求、维修费用计算不合理，或发现使用不符合要求的配件材料，甲方向乙方提出存在的问题，如乙方不能给予令人信服的答复，甲方可报请法定检验机构进行检验。</w:t>
      </w:r>
    </w:p>
    <w:p>
      <w:pPr>
        <w:pStyle w:val="12"/>
        <w:keepNext w:val="0"/>
        <w:keepLines w:val="0"/>
        <w:pageBreakBefore w:val="0"/>
        <w:widowControl w:val="0"/>
        <w:kinsoku/>
        <w:wordWrap/>
        <w:overflowPunct/>
        <w:topLinePunct w:val="0"/>
        <w:autoSpaceDE/>
        <w:autoSpaceDN/>
        <w:bidi w:val="0"/>
        <w:adjustRightInd w:val="0"/>
        <w:snapToGrid w:val="0"/>
        <w:spacing w:before="0" w:line="540" w:lineRule="exact"/>
        <w:ind w:lef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如甲方在车辆完工之日起5个工作日内，无正当理由没有以书面形式向乙方提出问题，而又不在“结算清单”上签字，则视为甲方同意接受“结算清单”中的内容。</w:t>
      </w:r>
    </w:p>
    <w:p>
      <w:pPr>
        <w:pStyle w:val="12"/>
        <w:keepNext w:val="0"/>
        <w:keepLines w:val="0"/>
        <w:pageBreakBefore w:val="0"/>
        <w:widowControl w:val="0"/>
        <w:kinsoku/>
        <w:wordWrap/>
        <w:overflowPunct/>
        <w:topLinePunct w:val="0"/>
        <w:autoSpaceDE/>
        <w:autoSpaceDN/>
        <w:bidi w:val="0"/>
        <w:adjustRightInd w:val="0"/>
        <w:snapToGrid w:val="0"/>
        <w:spacing w:before="0" w:line="540" w:lineRule="exact"/>
        <w:ind w:left="0" w:firstLine="560" w:firstLineChars="200"/>
        <w:jc w:val="both"/>
        <w:textAlignment w:val="auto"/>
        <w:rPr>
          <w:rFonts w:hint="eastAsia"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lang w:eastAsia="zh-CN"/>
        </w:rPr>
        <w:t>八、结算方式</w:t>
      </w:r>
    </w:p>
    <w:p>
      <w:pPr>
        <w:pStyle w:val="12"/>
        <w:keepNext w:val="0"/>
        <w:keepLines w:val="0"/>
        <w:pageBreakBefore w:val="0"/>
        <w:widowControl w:val="0"/>
        <w:kinsoku/>
        <w:wordWrap/>
        <w:overflowPunct/>
        <w:topLinePunct w:val="0"/>
        <w:autoSpaceDE/>
        <w:autoSpaceDN/>
        <w:bidi w:val="0"/>
        <w:adjustRightInd w:val="0"/>
        <w:snapToGrid w:val="0"/>
        <w:spacing w:before="0" w:line="540" w:lineRule="exact"/>
        <w:ind w:lef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w:t>
      </w:r>
      <w:r>
        <w:rPr>
          <w:rFonts w:hint="eastAsia" w:ascii="仿宋_GB2312" w:hAnsi="仿宋_GB2312" w:eastAsia="仿宋_GB2312" w:cs="仿宋_GB2312"/>
          <w:i w:val="0"/>
          <w:iCs w:val="0"/>
          <w:caps w:val="0"/>
          <w:color w:val="auto"/>
          <w:spacing w:val="0"/>
          <w:sz w:val="28"/>
          <w:szCs w:val="28"/>
          <w:lang w:val="en-US" w:eastAsia="zh-CN"/>
        </w:rPr>
        <w:t>1</w:t>
      </w:r>
      <w:r>
        <w:rPr>
          <w:rFonts w:hint="eastAsia" w:ascii="仿宋_GB2312" w:hAnsi="仿宋_GB2312" w:eastAsia="仿宋_GB2312" w:cs="仿宋_GB2312"/>
          <w:i w:val="0"/>
          <w:iCs w:val="0"/>
          <w:caps w:val="0"/>
          <w:color w:val="auto"/>
          <w:spacing w:val="0"/>
          <w:sz w:val="28"/>
          <w:szCs w:val="28"/>
          <w:lang w:eastAsia="zh-CN"/>
        </w:rPr>
        <w:t>）本合同以人民币结算。</w:t>
      </w:r>
    </w:p>
    <w:p>
      <w:pPr>
        <w:pStyle w:val="12"/>
        <w:keepNext w:val="0"/>
        <w:keepLines w:val="0"/>
        <w:pageBreakBefore w:val="0"/>
        <w:widowControl w:val="0"/>
        <w:kinsoku/>
        <w:wordWrap/>
        <w:overflowPunct/>
        <w:topLinePunct w:val="0"/>
        <w:autoSpaceDE/>
        <w:autoSpaceDN/>
        <w:bidi w:val="0"/>
        <w:adjustRightInd w:val="0"/>
        <w:snapToGrid w:val="0"/>
        <w:spacing w:before="0" w:line="540" w:lineRule="exact"/>
        <w:ind w:lef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w:t>
      </w:r>
      <w:r>
        <w:rPr>
          <w:rFonts w:hint="eastAsia" w:ascii="仿宋_GB2312" w:hAnsi="仿宋_GB2312" w:eastAsia="仿宋_GB2312" w:cs="仿宋_GB2312"/>
          <w:i w:val="0"/>
          <w:iCs w:val="0"/>
          <w:caps w:val="0"/>
          <w:color w:val="auto"/>
          <w:spacing w:val="0"/>
          <w:sz w:val="28"/>
          <w:szCs w:val="28"/>
          <w:lang w:val="en-US" w:eastAsia="zh-CN"/>
        </w:rPr>
        <w:t>2</w:t>
      </w:r>
      <w:r>
        <w:rPr>
          <w:rFonts w:hint="eastAsia" w:ascii="仿宋_GB2312" w:hAnsi="仿宋_GB2312" w:eastAsia="仿宋_GB2312" w:cs="仿宋_GB2312"/>
          <w:i w:val="0"/>
          <w:iCs w:val="0"/>
          <w:caps w:val="0"/>
          <w:color w:val="auto"/>
          <w:spacing w:val="0"/>
          <w:sz w:val="28"/>
          <w:szCs w:val="28"/>
          <w:lang w:eastAsia="zh-CN"/>
        </w:rPr>
        <w:t>）乙方凭下列单据与甲方直接结算：</w:t>
      </w:r>
    </w:p>
    <w:p>
      <w:pPr>
        <w:pStyle w:val="12"/>
        <w:keepNext w:val="0"/>
        <w:keepLines w:val="0"/>
        <w:pageBreakBefore w:val="0"/>
        <w:widowControl w:val="0"/>
        <w:kinsoku/>
        <w:wordWrap/>
        <w:overflowPunct/>
        <w:topLinePunct w:val="0"/>
        <w:autoSpaceDE/>
        <w:autoSpaceDN/>
        <w:bidi w:val="0"/>
        <w:adjustRightInd w:val="0"/>
        <w:snapToGrid w:val="0"/>
        <w:spacing w:before="0" w:line="540" w:lineRule="exact"/>
        <w:ind w:lef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1</w:t>
      </w:r>
      <w:r>
        <w:rPr>
          <w:rFonts w:hint="eastAsia" w:ascii="仿宋_GB2312" w:hAnsi="仿宋_GB2312" w:eastAsia="仿宋_GB2312" w:cs="仿宋_GB2312"/>
          <w:i w:val="0"/>
          <w:iCs w:val="0"/>
          <w:caps w:val="0"/>
          <w:color w:val="auto"/>
          <w:spacing w:val="0"/>
          <w:sz w:val="28"/>
          <w:szCs w:val="28"/>
          <w:lang w:val="en-US" w:eastAsia="zh-CN"/>
        </w:rPr>
        <w:t>.</w:t>
      </w:r>
      <w:r>
        <w:rPr>
          <w:rFonts w:hint="eastAsia" w:ascii="仿宋_GB2312" w:hAnsi="仿宋_GB2312" w:eastAsia="仿宋_GB2312" w:cs="仿宋_GB2312"/>
          <w:i w:val="0"/>
          <w:iCs w:val="0"/>
          <w:caps w:val="0"/>
          <w:color w:val="auto"/>
          <w:spacing w:val="0"/>
          <w:sz w:val="28"/>
          <w:szCs w:val="28"/>
          <w:lang w:eastAsia="zh-CN"/>
        </w:rPr>
        <w:t>正式汽车维修专用发票：</w:t>
      </w:r>
    </w:p>
    <w:p>
      <w:pPr>
        <w:pStyle w:val="12"/>
        <w:keepNext w:val="0"/>
        <w:keepLines w:val="0"/>
        <w:pageBreakBefore w:val="0"/>
        <w:widowControl w:val="0"/>
        <w:kinsoku/>
        <w:wordWrap/>
        <w:overflowPunct/>
        <w:topLinePunct w:val="0"/>
        <w:autoSpaceDE/>
        <w:autoSpaceDN/>
        <w:bidi w:val="0"/>
        <w:adjustRightInd w:val="0"/>
        <w:snapToGrid w:val="0"/>
        <w:spacing w:before="0" w:line="540" w:lineRule="exact"/>
        <w:ind w:lef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2</w:t>
      </w:r>
      <w:r>
        <w:rPr>
          <w:rFonts w:hint="eastAsia" w:ascii="仿宋_GB2312" w:hAnsi="仿宋_GB2312" w:eastAsia="仿宋_GB2312" w:cs="仿宋_GB2312"/>
          <w:i w:val="0"/>
          <w:iCs w:val="0"/>
          <w:caps w:val="0"/>
          <w:color w:val="auto"/>
          <w:spacing w:val="0"/>
          <w:sz w:val="28"/>
          <w:szCs w:val="28"/>
          <w:lang w:val="en-US" w:eastAsia="zh-CN"/>
        </w:rPr>
        <w:t>.</w:t>
      </w:r>
      <w:r>
        <w:rPr>
          <w:rFonts w:hint="eastAsia" w:ascii="仿宋_GB2312" w:hAnsi="仿宋_GB2312" w:eastAsia="仿宋_GB2312" w:cs="仿宋_GB2312"/>
          <w:i w:val="0"/>
          <w:iCs w:val="0"/>
          <w:caps w:val="0"/>
          <w:color w:val="auto"/>
          <w:spacing w:val="0"/>
          <w:sz w:val="28"/>
          <w:szCs w:val="28"/>
          <w:lang w:eastAsia="zh-CN"/>
        </w:rPr>
        <w:t>有甲方授权人员签章的“结算清单”（或“费用明细单”等形式的结算）</w:t>
      </w:r>
    </w:p>
    <w:p>
      <w:pPr>
        <w:pStyle w:val="12"/>
        <w:keepNext w:val="0"/>
        <w:keepLines w:val="0"/>
        <w:pageBreakBefore w:val="0"/>
        <w:widowControl w:val="0"/>
        <w:kinsoku/>
        <w:wordWrap/>
        <w:overflowPunct/>
        <w:topLinePunct w:val="0"/>
        <w:autoSpaceDE/>
        <w:autoSpaceDN/>
        <w:bidi w:val="0"/>
        <w:adjustRightInd w:val="0"/>
        <w:snapToGrid w:val="0"/>
        <w:spacing w:before="0" w:line="540" w:lineRule="exact"/>
        <w:ind w:lef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3</w:t>
      </w:r>
      <w:r>
        <w:rPr>
          <w:rFonts w:hint="eastAsia" w:ascii="仿宋_GB2312" w:hAnsi="仿宋_GB2312" w:eastAsia="仿宋_GB2312" w:cs="仿宋_GB2312"/>
          <w:i w:val="0"/>
          <w:iCs w:val="0"/>
          <w:caps w:val="0"/>
          <w:color w:val="auto"/>
          <w:spacing w:val="0"/>
          <w:sz w:val="28"/>
          <w:szCs w:val="28"/>
          <w:lang w:val="en-US" w:eastAsia="zh-CN"/>
        </w:rPr>
        <w:t>.</w:t>
      </w:r>
      <w:r>
        <w:rPr>
          <w:rFonts w:hint="eastAsia" w:ascii="仿宋_GB2312" w:hAnsi="仿宋_GB2312" w:eastAsia="仿宋_GB2312" w:cs="仿宋_GB2312"/>
          <w:i w:val="0"/>
          <w:iCs w:val="0"/>
          <w:caps w:val="0"/>
          <w:color w:val="auto"/>
          <w:spacing w:val="0"/>
          <w:sz w:val="28"/>
          <w:szCs w:val="28"/>
          <w:lang w:eastAsia="zh-CN"/>
        </w:rPr>
        <w:t>乙方账户资料：户名：</w:t>
      </w:r>
    </w:p>
    <w:p>
      <w:pPr>
        <w:pStyle w:val="12"/>
        <w:keepNext w:val="0"/>
        <w:keepLines w:val="0"/>
        <w:pageBreakBefore w:val="0"/>
        <w:widowControl w:val="0"/>
        <w:kinsoku/>
        <w:wordWrap/>
        <w:overflowPunct/>
        <w:topLinePunct w:val="0"/>
        <w:autoSpaceDE/>
        <w:autoSpaceDN/>
        <w:bidi w:val="0"/>
        <w:adjustRightInd w:val="0"/>
        <w:snapToGrid w:val="0"/>
        <w:spacing w:before="0" w:line="540" w:lineRule="exact"/>
        <w:ind w:left="1134" w:leftChars="0" w:firstLine="1643" w:firstLineChars="587"/>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开户行：</w:t>
      </w:r>
    </w:p>
    <w:p>
      <w:pPr>
        <w:pStyle w:val="12"/>
        <w:keepNext w:val="0"/>
        <w:keepLines w:val="0"/>
        <w:pageBreakBefore w:val="0"/>
        <w:widowControl w:val="0"/>
        <w:kinsoku/>
        <w:wordWrap/>
        <w:overflowPunct/>
        <w:topLinePunct w:val="0"/>
        <w:autoSpaceDE/>
        <w:autoSpaceDN/>
        <w:bidi w:val="0"/>
        <w:adjustRightInd w:val="0"/>
        <w:snapToGrid w:val="0"/>
        <w:spacing w:before="0" w:line="540" w:lineRule="exact"/>
        <w:ind w:left="0" w:firstLine="2800" w:firstLineChars="10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账号：</w:t>
      </w:r>
    </w:p>
    <w:p>
      <w:pPr>
        <w:pStyle w:val="12"/>
        <w:keepNext w:val="0"/>
        <w:keepLines w:val="0"/>
        <w:pageBreakBefore w:val="0"/>
        <w:widowControl w:val="0"/>
        <w:kinsoku/>
        <w:wordWrap/>
        <w:overflowPunct/>
        <w:topLinePunct w:val="0"/>
        <w:autoSpaceDE/>
        <w:autoSpaceDN/>
        <w:bidi w:val="0"/>
        <w:adjustRightInd w:val="0"/>
        <w:snapToGrid w:val="0"/>
        <w:spacing w:before="0" w:line="540" w:lineRule="exact"/>
        <w:ind w:lef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w:t>
      </w:r>
      <w:r>
        <w:rPr>
          <w:rFonts w:hint="eastAsia" w:ascii="仿宋_GB2312" w:hAnsi="仿宋_GB2312" w:eastAsia="仿宋_GB2312" w:cs="仿宋_GB2312"/>
          <w:i w:val="0"/>
          <w:iCs w:val="0"/>
          <w:caps w:val="0"/>
          <w:color w:val="auto"/>
          <w:spacing w:val="0"/>
          <w:sz w:val="28"/>
          <w:szCs w:val="28"/>
          <w:lang w:val="en-US" w:eastAsia="zh-CN"/>
        </w:rPr>
        <w:t>3</w:t>
      </w:r>
      <w:r>
        <w:rPr>
          <w:rFonts w:hint="eastAsia" w:ascii="仿宋_GB2312" w:hAnsi="仿宋_GB2312" w:eastAsia="仿宋_GB2312" w:cs="仿宋_GB2312"/>
          <w:i w:val="0"/>
          <w:iCs w:val="0"/>
          <w:caps w:val="0"/>
          <w:color w:val="auto"/>
          <w:spacing w:val="0"/>
          <w:sz w:val="28"/>
          <w:szCs w:val="28"/>
          <w:lang w:eastAsia="zh-CN"/>
        </w:rPr>
        <w:t>）付款方式</w:t>
      </w:r>
    </w:p>
    <w:p>
      <w:pPr>
        <w:pStyle w:val="12"/>
        <w:keepNext w:val="0"/>
        <w:keepLines w:val="0"/>
        <w:pageBreakBefore w:val="0"/>
        <w:widowControl w:val="0"/>
        <w:kinsoku/>
        <w:wordWrap/>
        <w:overflowPunct/>
        <w:topLinePunct w:val="0"/>
        <w:autoSpaceDE/>
        <w:autoSpaceDN/>
        <w:bidi w:val="0"/>
        <w:adjustRightInd w:val="0"/>
        <w:snapToGrid w:val="0"/>
        <w:spacing w:before="0" w:line="540" w:lineRule="exact"/>
        <w:ind w:lef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1</w:t>
      </w:r>
      <w:r>
        <w:rPr>
          <w:rFonts w:hint="eastAsia" w:ascii="仿宋_GB2312" w:hAnsi="仿宋_GB2312" w:eastAsia="仿宋_GB2312" w:cs="仿宋_GB2312"/>
          <w:i w:val="0"/>
          <w:iCs w:val="0"/>
          <w:caps w:val="0"/>
          <w:color w:val="auto"/>
          <w:spacing w:val="0"/>
          <w:sz w:val="28"/>
          <w:szCs w:val="28"/>
          <w:lang w:val="en-US" w:eastAsia="zh-CN"/>
        </w:rPr>
        <w:t>.</w:t>
      </w:r>
      <w:r>
        <w:rPr>
          <w:rFonts w:hint="eastAsia" w:ascii="仿宋_GB2312" w:hAnsi="仿宋_GB2312" w:eastAsia="仿宋_GB2312" w:cs="仿宋_GB2312"/>
          <w:i w:val="0"/>
          <w:iCs w:val="0"/>
          <w:caps w:val="0"/>
          <w:color w:val="auto"/>
          <w:spacing w:val="0"/>
          <w:sz w:val="28"/>
          <w:szCs w:val="28"/>
          <w:lang w:eastAsia="zh-CN"/>
        </w:rPr>
        <w:t>每月按实结算一次，全年总费用不超过人民币</w:t>
      </w:r>
      <w:r>
        <w:rPr>
          <w:rFonts w:hint="eastAsia" w:ascii="仿宋_GB2312" w:hAnsi="仿宋_GB2312" w:eastAsia="仿宋_GB2312" w:cs="仿宋_GB2312"/>
          <w:i w:val="0"/>
          <w:iCs w:val="0"/>
          <w:caps w:val="0"/>
          <w:color w:val="auto"/>
          <w:spacing w:val="0"/>
          <w:sz w:val="28"/>
          <w:szCs w:val="28"/>
          <w:u w:val="single"/>
          <w:lang w:val="en-US" w:eastAsia="zh-CN"/>
        </w:rPr>
        <w:t xml:space="preserve">    </w:t>
      </w:r>
      <w:r>
        <w:rPr>
          <w:rFonts w:hint="eastAsia" w:ascii="仿宋_GB2312" w:hAnsi="仿宋_GB2312" w:eastAsia="仿宋_GB2312" w:cs="仿宋_GB2312"/>
          <w:i w:val="0"/>
          <w:iCs w:val="0"/>
          <w:caps w:val="0"/>
          <w:color w:val="auto"/>
          <w:spacing w:val="0"/>
          <w:sz w:val="28"/>
          <w:szCs w:val="28"/>
          <w:lang w:eastAsia="zh-CN"/>
        </w:rPr>
        <w:t>万元。</w:t>
      </w:r>
    </w:p>
    <w:p>
      <w:pPr>
        <w:pStyle w:val="12"/>
        <w:keepNext w:val="0"/>
        <w:keepLines w:val="0"/>
        <w:pageBreakBefore w:val="0"/>
        <w:widowControl w:val="0"/>
        <w:kinsoku/>
        <w:wordWrap/>
        <w:overflowPunct/>
        <w:topLinePunct w:val="0"/>
        <w:autoSpaceDE/>
        <w:autoSpaceDN/>
        <w:bidi w:val="0"/>
        <w:adjustRightInd w:val="0"/>
        <w:snapToGrid w:val="0"/>
        <w:spacing w:before="0" w:line="540" w:lineRule="exact"/>
        <w:ind w:lef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2</w:t>
      </w:r>
      <w:r>
        <w:rPr>
          <w:rFonts w:hint="eastAsia" w:ascii="仿宋_GB2312" w:hAnsi="仿宋_GB2312" w:eastAsia="仿宋_GB2312" w:cs="仿宋_GB2312"/>
          <w:i w:val="0"/>
          <w:iCs w:val="0"/>
          <w:caps w:val="0"/>
          <w:color w:val="auto"/>
          <w:spacing w:val="0"/>
          <w:sz w:val="28"/>
          <w:szCs w:val="28"/>
          <w:lang w:val="en-US" w:eastAsia="zh-CN"/>
        </w:rPr>
        <w:t>.</w:t>
      </w:r>
      <w:r>
        <w:rPr>
          <w:rFonts w:hint="eastAsia" w:ascii="仿宋_GB2312" w:hAnsi="仿宋_GB2312" w:eastAsia="仿宋_GB2312" w:cs="仿宋_GB2312"/>
          <w:i w:val="0"/>
          <w:iCs w:val="0"/>
          <w:caps w:val="0"/>
          <w:color w:val="auto"/>
          <w:spacing w:val="0"/>
          <w:sz w:val="28"/>
          <w:szCs w:val="28"/>
          <w:lang w:eastAsia="zh-CN"/>
        </w:rPr>
        <w:t>每月31日（无31日的月份截止日期为30日）为当月截止日期，乙方次月5日前将全部结算清单（并打印汇总报表）交由甲方联系人核对确认后签名，甲方对接人收到乙方交来的“费用明细单”“结算清单”和发票后，十个工作日内办理付款手续。</w:t>
      </w:r>
    </w:p>
    <w:p>
      <w:pPr>
        <w:pStyle w:val="12"/>
        <w:keepNext w:val="0"/>
        <w:keepLines w:val="0"/>
        <w:pageBreakBefore w:val="0"/>
        <w:widowControl w:val="0"/>
        <w:kinsoku/>
        <w:wordWrap/>
        <w:overflowPunct/>
        <w:topLinePunct w:val="0"/>
        <w:autoSpaceDE/>
        <w:autoSpaceDN/>
        <w:bidi w:val="0"/>
        <w:adjustRightInd w:val="0"/>
        <w:snapToGrid w:val="0"/>
        <w:spacing w:before="0" w:line="540" w:lineRule="exact"/>
        <w:ind w:left="0" w:firstLine="560" w:firstLineChars="200"/>
        <w:jc w:val="both"/>
        <w:textAlignment w:val="auto"/>
        <w:rPr>
          <w:rFonts w:hint="eastAsia"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lang w:eastAsia="zh-CN"/>
        </w:rPr>
        <w:t>九、其他未尽事宜</w:t>
      </w:r>
    </w:p>
    <w:p>
      <w:pPr>
        <w:pStyle w:val="12"/>
        <w:keepNext w:val="0"/>
        <w:keepLines w:val="0"/>
        <w:pageBreakBefore w:val="0"/>
        <w:widowControl w:val="0"/>
        <w:kinsoku/>
        <w:wordWrap/>
        <w:overflowPunct/>
        <w:topLinePunct w:val="0"/>
        <w:autoSpaceDE/>
        <w:autoSpaceDN/>
        <w:bidi w:val="0"/>
        <w:adjustRightInd w:val="0"/>
        <w:snapToGrid w:val="0"/>
        <w:spacing w:before="0" w:line="540" w:lineRule="exact"/>
        <w:ind w:lef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如需修改或补充合同内容，应经甲方、乙方协商，共同签署书面修改或补充协议。该协议将作为本合同不可分割的一部分。除一方事先书面同意外，另一方不得部分转让或全部转让其应履行的合同义务。</w:t>
      </w:r>
    </w:p>
    <w:p>
      <w:pPr>
        <w:pStyle w:val="12"/>
        <w:keepNext w:val="0"/>
        <w:keepLines w:val="0"/>
        <w:pageBreakBefore w:val="0"/>
        <w:widowControl w:val="0"/>
        <w:kinsoku/>
        <w:wordWrap/>
        <w:overflowPunct/>
        <w:topLinePunct w:val="0"/>
        <w:autoSpaceDE/>
        <w:autoSpaceDN/>
        <w:bidi w:val="0"/>
        <w:adjustRightInd w:val="0"/>
        <w:snapToGrid w:val="0"/>
        <w:spacing w:before="0" w:line="540" w:lineRule="exact"/>
        <w:ind w:left="0" w:firstLine="560" w:firstLineChars="200"/>
        <w:jc w:val="both"/>
        <w:textAlignment w:val="auto"/>
        <w:rPr>
          <w:rFonts w:hint="eastAsia"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lang w:eastAsia="zh-CN"/>
        </w:rPr>
        <w:t>十、争议解决</w:t>
      </w:r>
    </w:p>
    <w:p>
      <w:pPr>
        <w:pStyle w:val="12"/>
        <w:keepNext w:val="0"/>
        <w:keepLines w:val="0"/>
        <w:pageBreakBefore w:val="0"/>
        <w:widowControl w:val="0"/>
        <w:kinsoku/>
        <w:wordWrap/>
        <w:overflowPunct/>
        <w:topLinePunct w:val="0"/>
        <w:autoSpaceDE/>
        <w:autoSpaceDN/>
        <w:bidi w:val="0"/>
        <w:adjustRightInd w:val="0"/>
        <w:snapToGrid w:val="0"/>
        <w:spacing w:before="0" w:line="540" w:lineRule="exact"/>
        <w:ind w:left="0" w:firstLine="560" w:firstLineChars="200"/>
        <w:jc w:val="both"/>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rPr>
        <w:t>在执行本合同中所发生的、与本合同有关的一切争议，甲乙双方应通过友好协商的办法进行解决</w:t>
      </w:r>
      <w:r>
        <w:rPr>
          <w:rFonts w:hint="eastAsia" w:ascii="仿宋_GB2312" w:hAnsi="仿宋_GB2312" w:eastAsia="仿宋_GB2312" w:cs="仿宋_GB2312"/>
          <w:i w:val="0"/>
          <w:iCs w:val="0"/>
          <w:caps w:val="0"/>
          <w:color w:val="auto"/>
          <w:spacing w:val="0"/>
          <w:sz w:val="28"/>
          <w:szCs w:val="28"/>
          <w:lang w:eastAsia="zh-CN"/>
        </w:rPr>
        <w:t>：</w:t>
      </w:r>
      <w:r>
        <w:rPr>
          <w:rFonts w:hint="eastAsia" w:ascii="仿宋_GB2312" w:hAnsi="仿宋_GB2312" w:eastAsia="仿宋_GB2312" w:cs="仿宋_GB2312"/>
          <w:i w:val="0"/>
          <w:iCs w:val="0"/>
          <w:caps w:val="0"/>
          <w:color w:val="auto"/>
          <w:spacing w:val="0"/>
          <w:sz w:val="28"/>
          <w:szCs w:val="28"/>
        </w:rPr>
        <w:t>如解决不了，则应申请向合同签订地深圳市龙岗区人民法院提起诉讼解决。</w:t>
      </w:r>
    </w:p>
    <w:p>
      <w:pPr>
        <w:pStyle w:val="12"/>
        <w:keepNext w:val="0"/>
        <w:keepLines w:val="0"/>
        <w:pageBreakBefore w:val="0"/>
        <w:widowControl w:val="0"/>
        <w:kinsoku/>
        <w:wordWrap/>
        <w:overflowPunct/>
        <w:topLinePunct w:val="0"/>
        <w:autoSpaceDE/>
        <w:autoSpaceDN/>
        <w:bidi w:val="0"/>
        <w:adjustRightInd w:val="0"/>
        <w:snapToGrid w:val="0"/>
        <w:spacing w:before="0" w:line="540" w:lineRule="exact"/>
        <w:ind w:left="0" w:firstLine="560" w:firstLineChars="200"/>
        <w:jc w:val="both"/>
        <w:textAlignment w:val="auto"/>
        <w:rPr>
          <w:rFonts w:hint="eastAsia"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lang w:eastAsia="zh-CN"/>
        </w:rPr>
        <w:t>十一、合同生效与终止</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28"/>
          <w:szCs w:val="28"/>
        </w:rPr>
        <w:t>本合同自双方签字盖章之日起生效，至合同期满或双方协商一致提前终止时止。本合同一式两份，甲乙双方各执一份，具有同等法律效力。</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（以下无正文）</w:t>
      </w:r>
    </w:p>
    <w:p>
      <w:pPr>
        <w:pStyle w:val="12"/>
        <w:autoSpaceDE/>
        <w:autoSpaceDN/>
        <w:snapToGrid w:val="0"/>
        <w:spacing w:before="0" w:line="520" w:lineRule="exact"/>
        <w:ind w:left="0" w:firstLine="0"/>
        <w:rPr>
          <w:rFonts w:hint="eastAsia" w:ascii="仿宋_GB2312" w:hAnsi="仿宋_GB2312" w:eastAsia="仿宋_GB2312" w:cs="仿宋_GB2312"/>
          <w:b w:val="0"/>
          <w:bCs w:val="0"/>
          <w:i w:val="0"/>
          <w:iCs w:val="0"/>
          <w:caps w:val="0"/>
          <w:color w:val="auto"/>
          <w:spacing w:val="0"/>
          <w:sz w:val="28"/>
          <w:szCs w:val="28"/>
          <w:lang w:val="en-US" w:eastAsia="zh-CN"/>
        </w:rPr>
      </w:pPr>
      <w:r>
        <w:rPr>
          <w:rFonts w:hint="eastAsia" w:ascii="仿宋_GB2312" w:hAnsi="仿宋_GB2312" w:eastAsia="仿宋_GB2312" w:cs="仿宋_GB2312"/>
          <w:b w:val="0"/>
          <w:bCs w:val="0"/>
          <w:sz w:val="28"/>
          <w:szCs w:val="28"/>
          <w:lang w:eastAsia="zh-CN"/>
        </w:rPr>
        <w:t>附件：</w:t>
      </w:r>
      <w:r>
        <w:rPr>
          <w:rFonts w:hint="eastAsia" w:ascii="仿宋_GB2312" w:hAnsi="仿宋_GB2312" w:eastAsia="仿宋_GB2312" w:cs="仿宋_GB2312"/>
          <w:b w:val="0"/>
          <w:bCs w:val="0"/>
          <w:sz w:val="28"/>
          <w:szCs w:val="28"/>
          <w:lang w:val="en-US" w:eastAsia="zh-CN"/>
        </w:rPr>
        <w:t>1.定点维修保养项目清单报价</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right="0"/>
        <w:jc w:val="both"/>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b w:val="0"/>
          <w:bCs w:val="0"/>
          <w:i w:val="0"/>
          <w:iCs w:val="0"/>
          <w:caps w:val="0"/>
          <w:color w:val="auto"/>
          <w:spacing w:val="0"/>
          <w:sz w:val="28"/>
          <w:szCs w:val="28"/>
          <w:lang w:val="en-US" w:eastAsia="zh-CN"/>
        </w:rPr>
        <w:t xml:space="preserve">      2.</w:t>
      </w:r>
      <w:r>
        <w:rPr>
          <w:rFonts w:hint="eastAsia" w:ascii="仿宋_GB2312" w:hAnsi="仿宋_GB2312" w:eastAsia="仿宋_GB2312" w:cs="仿宋_GB2312"/>
          <w:i w:val="0"/>
          <w:iCs w:val="0"/>
          <w:caps w:val="0"/>
          <w:color w:val="auto"/>
          <w:spacing w:val="0"/>
          <w:sz w:val="28"/>
          <w:szCs w:val="28"/>
        </w:rPr>
        <w:t>履约评价表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right="0" w:firstLine="840" w:firstLineChars="300"/>
        <w:jc w:val="both"/>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cs="仿宋_GB2312"/>
          <w:i w:val="0"/>
          <w:iCs w:val="0"/>
          <w:caps w:val="0"/>
          <w:color w:val="auto"/>
          <w:spacing w:val="0"/>
          <w:sz w:val="28"/>
          <w:szCs w:val="28"/>
          <w:lang w:val="en-US" w:eastAsia="zh-CN"/>
        </w:rPr>
        <w:t>3.</w:t>
      </w:r>
      <w:r>
        <w:rPr>
          <w:rFonts w:hint="eastAsia" w:ascii="仿宋_GB2312" w:hAnsi="仿宋_GB2312" w:eastAsia="仿宋_GB2312" w:cs="仿宋_GB2312"/>
          <w:i w:val="0"/>
          <w:iCs w:val="0"/>
          <w:caps w:val="0"/>
          <w:color w:val="auto"/>
          <w:spacing w:val="0"/>
          <w:sz w:val="28"/>
          <w:szCs w:val="28"/>
        </w:rPr>
        <w:t>龙岗区进一步规范政商交往行为告知书</w:t>
      </w:r>
    </w:p>
    <w:p>
      <w:pPr>
        <w:pStyle w:val="12"/>
        <w:autoSpaceDE/>
        <w:autoSpaceDN/>
        <w:snapToGrid w:val="0"/>
        <w:spacing w:before="0" w:line="520" w:lineRule="exact"/>
        <w:ind w:left="0" w:firstLine="0"/>
        <w:rPr>
          <w:rFonts w:hint="eastAsia" w:ascii="仿宋_GB2312" w:hAnsi="仿宋_GB2312" w:eastAsia="仿宋_GB2312" w:cs="仿宋_GB2312"/>
          <w:b/>
          <w:bCs/>
          <w:sz w:val="28"/>
          <w:szCs w:val="28"/>
        </w:rPr>
      </w:pPr>
    </w:p>
    <w:p>
      <w:pPr>
        <w:pStyle w:val="12"/>
        <w:autoSpaceDE/>
        <w:autoSpaceDN/>
        <w:snapToGrid w:val="0"/>
        <w:spacing w:before="0" w:line="520" w:lineRule="exact"/>
        <w:ind w:left="0" w:firstLine="0"/>
        <w:rPr>
          <w:rFonts w:hint="eastAsia" w:ascii="仿宋_GB2312" w:hAnsi="仿宋_GB2312" w:eastAsia="仿宋_GB2312" w:cs="仿宋_GB2312"/>
          <w:b/>
          <w:bCs/>
          <w:sz w:val="28"/>
          <w:szCs w:val="28"/>
        </w:rPr>
      </w:pPr>
    </w:p>
    <w:p>
      <w:pPr>
        <w:pStyle w:val="12"/>
        <w:autoSpaceDE/>
        <w:autoSpaceDN/>
        <w:snapToGrid w:val="0"/>
        <w:spacing w:before="0" w:line="520" w:lineRule="exact"/>
        <w:ind w:left="0" w:firstLine="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签约方签字盖章：</w:t>
      </w:r>
    </w:p>
    <w:p>
      <w:pPr>
        <w:pStyle w:val="12"/>
        <w:autoSpaceDE/>
        <w:autoSpaceDN/>
        <w:snapToGrid w:val="0"/>
        <w:spacing w:before="0" w:line="520" w:lineRule="exact"/>
        <w:ind w:left="0" w:firstLine="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盖章</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乙方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盖章</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w:t>
      </w:r>
    </w:p>
    <w:p>
      <w:pPr>
        <w:pStyle w:val="12"/>
        <w:autoSpaceDE/>
        <w:autoSpaceDN/>
        <w:snapToGrid w:val="0"/>
        <w:spacing w:before="0" w:line="520" w:lineRule="exact"/>
        <w:ind w:left="0" w:firstLine="0"/>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 xml:space="preserve">           </w:t>
      </w:r>
      <w:bookmarkStart w:id="11" w:name="_GoBack"/>
      <w:bookmarkEnd w:id="11"/>
    </w:p>
    <w:p>
      <w:pPr>
        <w:pStyle w:val="12"/>
        <w:autoSpaceDE/>
        <w:autoSpaceDN/>
        <w:snapToGrid w:val="0"/>
        <w:spacing w:before="0" w:line="520" w:lineRule="exact"/>
        <w:ind w:left="0" w:firstLine="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法定代表人</w:t>
      </w:r>
    </w:p>
    <w:p>
      <w:pPr>
        <w:pStyle w:val="12"/>
        <w:autoSpaceDE/>
        <w:autoSpaceDN/>
        <w:snapToGrid w:val="0"/>
        <w:spacing w:before="0" w:line="520" w:lineRule="exact"/>
        <w:ind w:left="0" w:firstLine="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（或授权代表）签字：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（或授权代表）签字：</w:t>
      </w:r>
    </w:p>
    <w:p>
      <w:pPr>
        <w:pStyle w:val="12"/>
        <w:wordWrap w:val="0"/>
        <w:autoSpaceDE/>
        <w:autoSpaceDN/>
        <w:snapToGrid w:val="0"/>
        <w:spacing w:before="0" w:line="520" w:lineRule="exact"/>
        <w:ind w:left="0" w:firstLine="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日期：   年   月   日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日期：   年   月   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right="0"/>
        <w:jc w:val="both"/>
        <w:textAlignment w:val="auto"/>
        <w:rPr>
          <w:rFonts w:hint="eastAsia" w:ascii="仿宋_GB2312" w:hAnsi="仿宋_GB2312" w:eastAsia="仿宋_GB2312" w:cs="仿宋_GB2312"/>
          <w:i w:val="0"/>
          <w:iCs w:val="0"/>
          <w:caps w:val="0"/>
          <w:color w:val="auto"/>
          <w:spacing w:val="0"/>
          <w:sz w:val="28"/>
          <w:szCs w:val="28"/>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right="0"/>
        <w:jc w:val="both"/>
        <w:textAlignment w:val="auto"/>
        <w:rPr>
          <w:rFonts w:hint="eastAsia" w:ascii="仿宋_GB2312" w:hAnsi="仿宋_GB2312" w:eastAsia="仿宋_GB2312" w:cs="仿宋_GB2312"/>
          <w:i w:val="0"/>
          <w:iCs w:val="0"/>
          <w:caps w:val="0"/>
          <w:color w:val="auto"/>
          <w:spacing w:val="0"/>
          <w:sz w:val="28"/>
          <w:szCs w:val="28"/>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right="0"/>
        <w:jc w:val="both"/>
        <w:textAlignment w:val="auto"/>
        <w:rPr>
          <w:rFonts w:hint="eastAsia" w:ascii="仿宋_GB2312" w:hAnsi="仿宋_GB2312" w:eastAsia="仿宋_GB2312" w:cs="仿宋_GB2312"/>
          <w:i w:val="0"/>
          <w:iCs w:val="0"/>
          <w:caps w:val="0"/>
          <w:color w:val="auto"/>
          <w:spacing w:val="0"/>
          <w:sz w:val="28"/>
          <w:szCs w:val="28"/>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right="0"/>
        <w:jc w:val="both"/>
        <w:textAlignment w:val="auto"/>
        <w:rPr>
          <w:rFonts w:hint="eastAsia" w:ascii="仿宋_GB2312" w:hAnsi="仿宋_GB2312" w:eastAsia="仿宋_GB2312" w:cs="仿宋_GB2312"/>
          <w:i w:val="0"/>
          <w:iCs w:val="0"/>
          <w:caps w:val="0"/>
          <w:color w:val="auto"/>
          <w:spacing w:val="0"/>
          <w:sz w:val="28"/>
          <w:szCs w:val="28"/>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right="0"/>
        <w:jc w:val="both"/>
        <w:textAlignment w:val="auto"/>
        <w:rPr>
          <w:rFonts w:hint="eastAsia" w:ascii="仿宋_GB2312" w:hAnsi="仿宋_GB2312" w:eastAsia="仿宋_GB2312" w:cs="仿宋_GB2312"/>
          <w:i w:val="0"/>
          <w:iCs w:val="0"/>
          <w:caps w:val="0"/>
          <w:color w:val="auto"/>
          <w:spacing w:val="0"/>
          <w:sz w:val="28"/>
          <w:szCs w:val="28"/>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right="0"/>
        <w:jc w:val="both"/>
        <w:textAlignment w:val="auto"/>
        <w:rPr>
          <w:rFonts w:hint="eastAsia" w:ascii="仿宋_GB2312" w:hAnsi="仿宋_GB2312" w:eastAsia="仿宋_GB2312" w:cs="仿宋_GB2312"/>
          <w:i w:val="0"/>
          <w:iCs w:val="0"/>
          <w:caps w:val="0"/>
          <w:color w:val="auto"/>
          <w:spacing w:val="0"/>
          <w:sz w:val="28"/>
          <w:szCs w:val="28"/>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right="0"/>
        <w:jc w:val="both"/>
        <w:textAlignment w:val="auto"/>
        <w:rPr>
          <w:rFonts w:hint="eastAsia" w:ascii="仿宋_GB2312" w:hAnsi="仿宋_GB2312" w:eastAsia="仿宋_GB2312" w:cs="仿宋_GB2312"/>
          <w:i w:val="0"/>
          <w:iCs w:val="0"/>
          <w:caps w:val="0"/>
          <w:color w:val="auto"/>
          <w:spacing w:val="0"/>
          <w:sz w:val="28"/>
          <w:szCs w:val="28"/>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right="0"/>
        <w:jc w:val="both"/>
        <w:textAlignment w:val="auto"/>
        <w:rPr>
          <w:rFonts w:hint="eastAsia" w:ascii="仿宋_GB2312" w:hAnsi="仿宋_GB2312" w:eastAsia="仿宋_GB2312" w:cs="仿宋_GB2312"/>
          <w:i w:val="0"/>
          <w:iCs w:val="0"/>
          <w:caps w:val="0"/>
          <w:color w:val="auto"/>
          <w:spacing w:val="0"/>
          <w:sz w:val="28"/>
          <w:szCs w:val="28"/>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right="0"/>
        <w:jc w:val="both"/>
        <w:textAlignment w:val="auto"/>
        <w:rPr>
          <w:rFonts w:hint="eastAsia" w:ascii="仿宋_GB2312" w:hAnsi="仿宋_GB2312" w:eastAsia="仿宋_GB2312" w:cs="仿宋_GB2312"/>
          <w:i w:val="0"/>
          <w:iCs w:val="0"/>
          <w:caps w:val="0"/>
          <w:color w:val="auto"/>
          <w:spacing w:val="0"/>
          <w:sz w:val="28"/>
          <w:szCs w:val="28"/>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right="0"/>
        <w:jc w:val="both"/>
        <w:textAlignment w:val="auto"/>
        <w:rPr>
          <w:rFonts w:hint="eastAsia" w:ascii="仿宋_GB2312" w:hAnsi="仿宋_GB2312" w:eastAsia="仿宋_GB2312" w:cs="仿宋_GB2312"/>
          <w:i w:val="0"/>
          <w:iCs w:val="0"/>
          <w:caps w:val="0"/>
          <w:color w:val="auto"/>
          <w:spacing w:val="0"/>
          <w:sz w:val="28"/>
          <w:szCs w:val="28"/>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right="0"/>
        <w:jc w:val="both"/>
        <w:textAlignment w:val="auto"/>
        <w:rPr>
          <w:rFonts w:hint="eastAsia" w:ascii="仿宋_GB2312" w:hAnsi="仿宋_GB2312" w:eastAsia="仿宋_GB2312" w:cs="仿宋_GB2312"/>
          <w:i w:val="0"/>
          <w:iCs w:val="0"/>
          <w:caps w:val="0"/>
          <w:color w:val="auto"/>
          <w:spacing w:val="0"/>
          <w:sz w:val="28"/>
          <w:szCs w:val="28"/>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right="0"/>
        <w:jc w:val="both"/>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rPr>
        <w:t>附件</w:t>
      </w:r>
      <w:r>
        <w:rPr>
          <w:rFonts w:hint="eastAsia" w:ascii="仿宋_GB2312" w:hAnsi="仿宋_GB2312" w:cs="仿宋_GB2312"/>
          <w:i w:val="0"/>
          <w:iCs w:val="0"/>
          <w:caps w:val="0"/>
          <w:color w:val="auto"/>
          <w:spacing w:val="0"/>
          <w:sz w:val="28"/>
          <w:szCs w:val="28"/>
          <w:lang w:val="en-US" w:eastAsia="zh-CN"/>
        </w:rPr>
        <w:t>1</w:t>
      </w:r>
      <w:r>
        <w:rPr>
          <w:rFonts w:hint="eastAsia" w:ascii="仿宋_GB2312" w:hAnsi="仿宋_GB2312" w:cs="仿宋_GB2312"/>
          <w:i w:val="0"/>
          <w:iCs w:val="0"/>
          <w:caps w:val="0"/>
          <w:color w:val="auto"/>
          <w:spacing w:val="0"/>
          <w:sz w:val="28"/>
          <w:szCs w:val="28"/>
          <w:lang w:eastAsia="zh-CN"/>
        </w:rPr>
        <w:t>：</w:t>
      </w:r>
      <w:r>
        <w:rPr>
          <w:rFonts w:hint="eastAsia" w:ascii="仿宋_GB2312" w:hAnsi="仿宋_GB2312" w:eastAsia="仿宋_GB2312" w:cs="仿宋_GB2312"/>
          <w:i w:val="0"/>
          <w:iCs w:val="0"/>
          <w:caps w:val="0"/>
          <w:color w:val="auto"/>
          <w:spacing w:val="0"/>
          <w:sz w:val="28"/>
          <w:szCs w:val="28"/>
        </w:rPr>
        <w:t>履约评价表</w:t>
      </w:r>
    </w:p>
    <w:p>
      <w:pPr>
        <w:ind w:firstLine="422"/>
        <w:jc w:val="left"/>
        <w:rPr>
          <w:rFonts w:hint="eastAsia" w:ascii="宋体" w:hAnsi="宋体" w:cs="宋体"/>
          <w:b/>
          <w:bCs/>
          <w:sz w:val="22"/>
          <w:szCs w:val="16"/>
        </w:rPr>
      </w:pPr>
    </w:p>
    <w:p>
      <w:pPr>
        <w:ind w:firstLine="422"/>
        <w:jc w:val="left"/>
        <w:rPr>
          <w:rFonts w:ascii="宋体" w:hAnsi="宋体" w:cs="宋体"/>
          <w:b/>
          <w:bCs/>
          <w:szCs w:val="21"/>
        </w:rPr>
      </w:pPr>
      <w:r>
        <w:rPr>
          <w:rFonts w:hint="eastAsia" w:ascii="宋体" w:hAnsi="宋体" w:cs="宋体"/>
          <w:b/>
          <w:bCs/>
          <w:sz w:val="22"/>
          <w:szCs w:val="16"/>
        </w:rPr>
        <w:t>评价单位：</w:t>
      </w:r>
      <w:r>
        <w:rPr>
          <w:rFonts w:hint="eastAsia" w:ascii="宋体" w:hAnsi="宋体" w:cs="宋体"/>
          <w:b/>
          <w:bCs/>
          <w:sz w:val="22"/>
          <w:szCs w:val="16"/>
          <w:u w:val="single"/>
        </w:rPr>
        <w:t xml:space="preserve">                      </w:t>
      </w:r>
      <w:r>
        <w:rPr>
          <w:rFonts w:hint="eastAsia" w:ascii="宋体" w:hAnsi="宋体" w:cs="宋体"/>
          <w:b/>
          <w:bCs/>
          <w:sz w:val="22"/>
          <w:szCs w:val="16"/>
        </w:rPr>
        <w:t xml:space="preserve">     评价结果：</w:t>
      </w:r>
      <w:r>
        <w:rPr>
          <w:rFonts w:hint="eastAsia" w:ascii="宋体" w:hAnsi="宋体" w:cs="宋体"/>
          <w:b/>
          <w:bCs/>
          <w:sz w:val="22"/>
          <w:szCs w:val="16"/>
          <w:u w:val="single"/>
        </w:rPr>
        <w:t xml:space="preserve"> </w:t>
      </w:r>
      <w:r>
        <w:rPr>
          <w:rFonts w:hint="eastAsia" w:ascii="宋体" w:hAnsi="宋体" w:cs="宋体"/>
          <w:b/>
          <w:bCs/>
          <w:sz w:val="22"/>
          <w:szCs w:val="16"/>
          <w:u w:val="single"/>
        </w:rPr>
        <w:sym w:font="Wingdings 2" w:char="00A3"/>
      </w:r>
      <w:r>
        <w:rPr>
          <w:rFonts w:hint="eastAsia" w:ascii="宋体" w:hAnsi="宋体" w:cs="宋体"/>
          <w:b/>
          <w:bCs/>
          <w:sz w:val="22"/>
          <w:szCs w:val="16"/>
          <w:u w:val="single"/>
        </w:rPr>
        <w:t xml:space="preserve"> 优</w:t>
      </w:r>
      <w:r>
        <w:rPr>
          <w:rFonts w:hint="eastAsia" w:ascii="宋体" w:hAnsi="宋体" w:cs="宋体"/>
          <w:b/>
          <w:bCs/>
          <w:sz w:val="22"/>
          <w:szCs w:val="16"/>
          <w:u w:val="single"/>
          <w:lang w:val="en-US" w:eastAsia="zh-CN"/>
        </w:rPr>
        <w:t>良</w:t>
      </w:r>
      <w:r>
        <w:rPr>
          <w:rFonts w:hint="eastAsia" w:ascii="宋体" w:hAnsi="宋体" w:cs="宋体"/>
          <w:b/>
          <w:bCs/>
          <w:sz w:val="22"/>
          <w:szCs w:val="16"/>
          <w:u w:val="single"/>
        </w:rPr>
        <w:t xml:space="preserve">   </w:t>
      </w:r>
      <w:r>
        <w:rPr>
          <w:rFonts w:hint="eastAsia" w:ascii="宋体" w:hAnsi="宋体" w:cs="宋体"/>
          <w:b/>
          <w:bCs/>
          <w:sz w:val="22"/>
          <w:szCs w:val="16"/>
          <w:u w:val="single"/>
        </w:rPr>
        <w:sym w:font="Wingdings 2" w:char="00A3"/>
      </w:r>
      <w:r>
        <w:rPr>
          <w:rFonts w:hint="eastAsia" w:ascii="宋体" w:hAnsi="宋体" w:cs="宋体"/>
          <w:b/>
          <w:bCs/>
          <w:sz w:val="22"/>
          <w:szCs w:val="16"/>
          <w:u w:val="single"/>
        </w:rPr>
        <w:t xml:space="preserve">合格   </w:t>
      </w:r>
      <w:r>
        <w:rPr>
          <w:rFonts w:hint="eastAsia" w:ascii="宋体" w:hAnsi="宋体" w:cs="宋体"/>
          <w:b/>
          <w:bCs/>
          <w:sz w:val="22"/>
          <w:szCs w:val="16"/>
          <w:u w:val="single"/>
        </w:rPr>
        <w:sym w:font="Wingdings 2" w:char="00A3"/>
      </w:r>
      <w:r>
        <w:rPr>
          <w:rFonts w:hint="eastAsia" w:ascii="宋体" w:hAnsi="宋体" w:cs="宋体"/>
          <w:b/>
          <w:bCs/>
          <w:sz w:val="22"/>
          <w:szCs w:val="16"/>
          <w:u w:val="single"/>
        </w:rPr>
        <w:t xml:space="preserve">不合格  </w:t>
      </w:r>
      <w:r>
        <w:rPr>
          <w:rFonts w:hint="eastAsia" w:ascii="宋体" w:hAnsi="宋体" w:cs="宋体"/>
          <w:b/>
          <w:bCs/>
          <w:sz w:val="22"/>
          <w:szCs w:val="16"/>
        </w:rPr>
        <w:t xml:space="preserve"> </w:t>
      </w:r>
      <w:r>
        <w:rPr>
          <w:rFonts w:hint="eastAsia" w:ascii="宋体" w:hAnsi="宋体" w:cs="宋体"/>
          <w:b/>
          <w:bCs/>
          <w:szCs w:val="21"/>
        </w:rPr>
        <w:t xml:space="preserve">   </w:t>
      </w:r>
    </w:p>
    <w:tbl>
      <w:tblPr>
        <w:tblStyle w:val="9"/>
        <w:tblpPr w:leftFromText="180" w:rightFromText="180" w:vertAnchor="text" w:horzAnchor="page" w:tblpX="754" w:tblpY="293"/>
        <w:tblOverlap w:val="never"/>
        <w:tblW w:w="10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4327"/>
        <w:gridCol w:w="1301"/>
        <w:gridCol w:w="735"/>
        <w:gridCol w:w="645"/>
        <w:gridCol w:w="2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072" w:type="dxa"/>
            <w:vAlign w:val="top"/>
          </w:tcPr>
          <w:p>
            <w:pPr>
              <w:spacing w:line="560" w:lineRule="exact"/>
              <w:ind w:firstLine="0" w:firstLineChars="0"/>
              <w:jc w:val="left"/>
              <w:rPr>
                <w:rFonts w:ascii="宋体" w:hAnsi="宋体" w:cs="宋体"/>
                <w:b/>
                <w:bCs/>
                <w:sz w:val="21"/>
                <w:szCs w:val="21"/>
              </w:rPr>
            </w:pPr>
            <w:r>
              <w:rPr>
                <w:rFonts w:hint="eastAsia" w:ascii="宋体" w:hAnsi="宋体" w:cs="宋体"/>
                <w:b/>
                <w:bCs/>
                <w:sz w:val="21"/>
                <w:szCs w:val="21"/>
              </w:rPr>
              <w:t>评价日期</w:t>
            </w:r>
          </w:p>
        </w:tc>
        <w:tc>
          <w:tcPr>
            <w:tcW w:w="4327" w:type="dxa"/>
            <w:vAlign w:val="top"/>
          </w:tcPr>
          <w:p>
            <w:pPr>
              <w:spacing w:line="560" w:lineRule="exact"/>
              <w:ind w:firstLine="422"/>
              <w:jc w:val="left"/>
              <w:rPr>
                <w:rFonts w:ascii="宋体" w:hAnsi="宋体" w:cs="宋体"/>
                <w:b/>
                <w:bCs/>
                <w:sz w:val="21"/>
                <w:szCs w:val="21"/>
              </w:rPr>
            </w:pPr>
          </w:p>
        </w:tc>
        <w:tc>
          <w:tcPr>
            <w:tcW w:w="1301" w:type="dxa"/>
            <w:vAlign w:val="top"/>
          </w:tcPr>
          <w:p>
            <w:pPr>
              <w:spacing w:line="560" w:lineRule="exact"/>
              <w:ind w:firstLine="0" w:firstLineChars="0"/>
              <w:jc w:val="left"/>
              <w:rPr>
                <w:rFonts w:ascii="宋体" w:hAnsi="宋体" w:cs="宋体"/>
                <w:b/>
                <w:bCs/>
                <w:sz w:val="21"/>
                <w:szCs w:val="21"/>
              </w:rPr>
            </w:pPr>
            <w:r>
              <w:rPr>
                <w:rFonts w:hint="eastAsia" w:ascii="宋体" w:hAnsi="宋体" w:cs="宋体"/>
                <w:b/>
                <w:bCs/>
                <w:sz w:val="21"/>
                <w:szCs w:val="21"/>
              </w:rPr>
              <w:t>被评价单位</w:t>
            </w:r>
          </w:p>
        </w:tc>
        <w:tc>
          <w:tcPr>
            <w:tcW w:w="4155" w:type="dxa"/>
            <w:gridSpan w:val="3"/>
            <w:vAlign w:val="top"/>
          </w:tcPr>
          <w:p>
            <w:pPr>
              <w:spacing w:line="560" w:lineRule="exact"/>
              <w:ind w:firstLine="422"/>
              <w:jc w:val="left"/>
              <w:rPr>
                <w:rFonts w:ascii="宋体" w:hAnsi="宋体" w:cs="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072" w:type="dxa"/>
            <w:vAlign w:val="top"/>
          </w:tcPr>
          <w:p>
            <w:pPr>
              <w:spacing w:line="560" w:lineRule="exact"/>
              <w:ind w:firstLine="0" w:firstLineChars="0"/>
              <w:jc w:val="left"/>
              <w:rPr>
                <w:rFonts w:ascii="宋体" w:hAnsi="宋体" w:cs="宋体"/>
                <w:b/>
                <w:bCs/>
                <w:sz w:val="21"/>
                <w:szCs w:val="21"/>
              </w:rPr>
            </w:pPr>
            <w:r>
              <w:rPr>
                <w:rFonts w:hint="eastAsia" w:ascii="宋体" w:hAnsi="宋体" w:cs="宋体"/>
                <w:b/>
                <w:bCs/>
                <w:sz w:val="21"/>
                <w:szCs w:val="21"/>
              </w:rPr>
              <w:t>合同名称</w:t>
            </w:r>
          </w:p>
        </w:tc>
        <w:tc>
          <w:tcPr>
            <w:tcW w:w="4327" w:type="dxa"/>
            <w:vAlign w:val="top"/>
          </w:tcPr>
          <w:p>
            <w:pPr>
              <w:spacing w:line="560" w:lineRule="exact"/>
              <w:ind w:firstLine="422"/>
              <w:jc w:val="left"/>
              <w:rPr>
                <w:rFonts w:ascii="宋体" w:hAnsi="宋体" w:cs="宋体"/>
                <w:b/>
                <w:bCs/>
                <w:sz w:val="21"/>
                <w:szCs w:val="21"/>
              </w:rPr>
            </w:pPr>
          </w:p>
        </w:tc>
        <w:tc>
          <w:tcPr>
            <w:tcW w:w="1301" w:type="dxa"/>
            <w:vAlign w:val="top"/>
          </w:tcPr>
          <w:p>
            <w:pPr>
              <w:spacing w:line="560" w:lineRule="exact"/>
              <w:ind w:firstLine="0" w:firstLineChars="0"/>
              <w:jc w:val="left"/>
              <w:rPr>
                <w:rFonts w:ascii="宋体" w:hAnsi="宋体" w:cs="宋体"/>
                <w:b/>
                <w:bCs/>
                <w:sz w:val="21"/>
                <w:szCs w:val="21"/>
              </w:rPr>
            </w:pPr>
            <w:r>
              <w:rPr>
                <w:rFonts w:hint="eastAsia" w:ascii="宋体" w:hAnsi="宋体" w:cs="宋体"/>
                <w:b/>
                <w:bCs/>
                <w:sz w:val="21"/>
                <w:szCs w:val="21"/>
              </w:rPr>
              <w:t>合同编号</w:t>
            </w:r>
          </w:p>
        </w:tc>
        <w:tc>
          <w:tcPr>
            <w:tcW w:w="4155" w:type="dxa"/>
            <w:gridSpan w:val="3"/>
            <w:vAlign w:val="top"/>
          </w:tcPr>
          <w:p>
            <w:pPr>
              <w:spacing w:line="560" w:lineRule="exact"/>
              <w:ind w:firstLine="422"/>
              <w:jc w:val="left"/>
              <w:rPr>
                <w:rFonts w:ascii="宋体" w:hAnsi="宋体" w:cs="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072" w:type="dxa"/>
            <w:vAlign w:val="top"/>
          </w:tcPr>
          <w:p>
            <w:pPr>
              <w:spacing w:line="560" w:lineRule="exact"/>
              <w:ind w:firstLine="0" w:firstLineChars="0"/>
              <w:jc w:val="center"/>
              <w:rPr>
                <w:rFonts w:ascii="宋体" w:hAnsi="宋体" w:cs="宋体"/>
                <w:b/>
                <w:bCs/>
                <w:sz w:val="21"/>
                <w:szCs w:val="21"/>
              </w:rPr>
            </w:pPr>
            <w:r>
              <w:rPr>
                <w:rFonts w:hint="eastAsia" w:ascii="宋体" w:hAnsi="宋体" w:cs="宋体"/>
                <w:b/>
                <w:bCs/>
                <w:sz w:val="21"/>
                <w:szCs w:val="21"/>
              </w:rPr>
              <w:t>评价指标</w:t>
            </w:r>
          </w:p>
        </w:tc>
        <w:tc>
          <w:tcPr>
            <w:tcW w:w="4327" w:type="dxa"/>
            <w:vAlign w:val="top"/>
          </w:tcPr>
          <w:p>
            <w:pPr>
              <w:spacing w:line="560" w:lineRule="exact"/>
              <w:jc w:val="center"/>
              <w:rPr>
                <w:rFonts w:ascii="宋体" w:hAnsi="宋体" w:cs="宋体"/>
                <w:b/>
                <w:bCs/>
                <w:sz w:val="21"/>
                <w:szCs w:val="21"/>
              </w:rPr>
            </w:pPr>
            <w:r>
              <w:rPr>
                <w:rFonts w:hint="eastAsia" w:ascii="宋体" w:hAnsi="宋体" w:cs="宋体"/>
                <w:b/>
                <w:bCs/>
                <w:sz w:val="21"/>
                <w:szCs w:val="21"/>
              </w:rPr>
              <w:t>一般情形评价内容</w:t>
            </w:r>
          </w:p>
        </w:tc>
        <w:tc>
          <w:tcPr>
            <w:tcW w:w="1301" w:type="dxa"/>
            <w:vAlign w:val="top"/>
          </w:tcPr>
          <w:p>
            <w:pPr>
              <w:spacing w:line="560" w:lineRule="exact"/>
              <w:jc w:val="center"/>
              <w:rPr>
                <w:rFonts w:ascii="宋体" w:hAnsi="宋体" w:cs="宋体"/>
                <w:b/>
                <w:bCs/>
                <w:sz w:val="21"/>
                <w:szCs w:val="21"/>
              </w:rPr>
            </w:pPr>
            <w:r>
              <w:rPr>
                <w:rFonts w:hint="eastAsia" w:ascii="宋体" w:hAnsi="宋体" w:cs="宋体"/>
                <w:b/>
                <w:bCs/>
                <w:sz w:val="21"/>
                <w:szCs w:val="21"/>
              </w:rPr>
              <w:t>分值</w:t>
            </w:r>
          </w:p>
        </w:tc>
        <w:tc>
          <w:tcPr>
            <w:tcW w:w="735" w:type="dxa"/>
            <w:vAlign w:val="top"/>
          </w:tcPr>
          <w:p>
            <w:pPr>
              <w:spacing w:line="560" w:lineRule="exact"/>
              <w:ind w:firstLine="0" w:firstLineChars="0"/>
              <w:jc w:val="center"/>
              <w:rPr>
                <w:rFonts w:ascii="宋体" w:hAnsi="宋体" w:cs="宋体"/>
                <w:b/>
                <w:bCs/>
                <w:sz w:val="21"/>
                <w:szCs w:val="21"/>
              </w:rPr>
            </w:pPr>
            <w:r>
              <w:rPr>
                <w:rFonts w:hint="eastAsia" w:ascii="宋体" w:hAnsi="宋体" w:cs="宋体"/>
                <w:b/>
                <w:bCs/>
                <w:sz w:val="21"/>
                <w:szCs w:val="21"/>
              </w:rPr>
              <w:t>扣分</w:t>
            </w:r>
          </w:p>
        </w:tc>
        <w:tc>
          <w:tcPr>
            <w:tcW w:w="645" w:type="dxa"/>
            <w:vAlign w:val="top"/>
          </w:tcPr>
          <w:p>
            <w:pPr>
              <w:spacing w:line="560" w:lineRule="exact"/>
              <w:ind w:firstLine="0" w:firstLineChars="0"/>
              <w:jc w:val="center"/>
              <w:rPr>
                <w:rFonts w:ascii="宋体" w:hAnsi="宋体" w:cs="宋体"/>
                <w:b/>
                <w:bCs/>
                <w:sz w:val="21"/>
                <w:szCs w:val="21"/>
              </w:rPr>
            </w:pPr>
            <w:r>
              <w:rPr>
                <w:rFonts w:hint="eastAsia" w:ascii="宋体" w:hAnsi="宋体" w:cs="宋体"/>
                <w:b/>
                <w:bCs/>
                <w:sz w:val="21"/>
                <w:szCs w:val="21"/>
              </w:rPr>
              <w:t>得分</w:t>
            </w:r>
          </w:p>
        </w:tc>
        <w:tc>
          <w:tcPr>
            <w:tcW w:w="2775" w:type="dxa"/>
            <w:vAlign w:val="top"/>
          </w:tcPr>
          <w:p>
            <w:pPr>
              <w:spacing w:line="560" w:lineRule="exact"/>
              <w:ind w:firstLine="422"/>
              <w:jc w:val="center"/>
              <w:rPr>
                <w:rFonts w:ascii="宋体" w:hAnsi="宋体" w:cs="宋体"/>
                <w:b/>
                <w:bCs/>
                <w:sz w:val="21"/>
                <w:szCs w:val="21"/>
              </w:rPr>
            </w:pPr>
            <w:r>
              <w:rPr>
                <w:rFonts w:hint="eastAsia" w:ascii="宋体" w:hAnsi="宋体" w:cs="宋体"/>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072" w:type="dxa"/>
            <w:vAlign w:val="top"/>
          </w:tcPr>
          <w:p>
            <w:pPr>
              <w:spacing w:line="560" w:lineRule="exact"/>
              <w:jc w:val="left"/>
              <w:rPr>
                <w:rFonts w:hint="eastAsia" w:ascii="宋体" w:hAnsi="宋体" w:cs="宋体"/>
                <w:sz w:val="21"/>
                <w:szCs w:val="21"/>
              </w:rPr>
            </w:pPr>
            <w:r>
              <w:rPr>
                <w:rFonts w:hint="eastAsia" w:ascii="宋体" w:hAnsi="宋体" w:cs="宋体"/>
                <w:sz w:val="21"/>
                <w:szCs w:val="21"/>
              </w:rPr>
              <w:t>服务态度</w:t>
            </w:r>
          </w:p>
        </w:tc>
        <w:tc>
          <w:tcPr>
            <w:tcW w:w="4327" w:type="dxa"/>
            <w:vAlign w:val="top"/>
          </w:tcPr>
          <w:p>
            <w:pPr>
              <w:spacing w:line="560" w:lineRule="exact"/>
              <w:jc w:val="left"/>
              <w:rPr>
                <w:rFonts w:hint="eastAsia" w:ascii="宋体" w:hAnsi="宋体" w:cs="宋体"/>
                <w:sz w:val="21"/>
                <w:szCs w:val="21"/>
              </w:rPr>
            </w:pPr>
            <w:r>
              <w:rPr>
                <w:rFonts w:hint="eastAsia" w:ascii="宋体" w:hAnsi="宋体" w:cs="宋体"/>
                <w:sz w:val="21"/>
                <w:szCs w:val="21"/>
              </w:rPr>
              <w:t>服务人员态度友好、热情，积极响应客户需求</w:t>
            </w:r>
          </w:p>
        </w:tc>
        <w:tc>
          <w:tcPr>
            <w:tcW w:w="1301" w:type="dxa"/>
            <w:vAlign w:val="top"/>
          </w:tcPr>
          <w:p>
            <w:pPr>
              <w:spacing w:line="560" w:lineRule="exact"/>
              <w:ind w:firstLine="420"/>
              <w:jc w:val="left"/>
              <w:rPr>
                <w:rFonts w:hint="default" w:ascii="宋体" w:hAnsi="宋体" w:eastAsia="仿宋_GB2312" w:cs="宋体"/>
                <w:sz w:val="21"/>
                <w:szCs w:val="21"/>
                <w:lang w:val="en-US" w:eastAsia="zh-CN"/>
              </w:rPr>
            </w:pPr>
            <w:r>
              <w:rPr>
                <w:rFonts w:hint="eastAsia" w:ascii="宋体" w:hAnsi="宋体" w:cs="宋体"/>
                <w:sz w:val="21"/>
                <w:szCs w:val="21"/>
                <w:lang w:val="en-US" w:eastAsia="zh-CN"/>
              </w:rPr>
              <w:t>20</w:t>
            </w:r>
          </w:p>
        </w:tc>
        <w:tc>
          <w:tcPr>
            <w:tcW w:w="735" w:type="dxa"/>
            <w:vAlign w:val="top"/>
          </w:tcPr>
          <w:p>
            <w:pPr>
              <w:spacing w:line="560" w:lineRule="exact"/>
              <w:ind w:firstLine="420"/>
              <w:jc w:val="left"/>
              <w:rPr>
                <w:rFonts w:ascii="宋体" w:hAnsi="宋体" w:cs="宋体"/>
                <w:sz w:val="21"/>
                <w:szCs w:val="21"/>
              </w:rPr>
            </w:pPr>
          </w:p>
        </w:tc>
        <w:tc>
          <w:tcPr>
            <w:tcW w:w="645" w:type="dxa"/>
            <w:vAlign w:val="top"/>
          </w:tcPr>
          <w:p>
            <w:pPr>
              <w:spacing w:line="560" w:lineRule="exact"/>
              <w:ind w:firstLine="420"/>
              <w:jc w:val="left"/>
              <w:rPr>
                <w:rFonts w:ascii="宋体" w:hAnsi="宋体" w:cs="宋体"/>
                <w:sz w:val="21"/>
                <w:szCs w:val="21"/>
              </w:rPr>
            </w:pPr>
          </w:p>
        </w:tc>
        <w:tc>
          <w:tcPr>
            <w:tcW w:w="2775" w:type="dxa"/>
            <w:vMerge w:val="restart"/>
            <w:vAlign w:val="center"/>
          </w:tcPr>
          <w:p>
            <w:pPr>
              <w:spacing w:line="56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优良：90（含）-100分；</w:t>
            </w:r>
          </w:p>
          <w:p>
            <w:pPr>
              <w:spacing w:line="56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合格：60（含）-90（不含）；</w:t>
            </w:r>
          </w:p>
          <w:p>
            <w:pPr>
              <w:spacing w:line="560" w:lineRule="exact"/>
              <w:jc w:val="left"/>
              <w:rPr>
                <w:rFonts w:ascii="宋体" w:hAnsi="宋体" w:cs="宋体"/>
                <w:sz w:val="21"/>
                <w:szCs w:val="21"/>
              </w:rPr>
            </w:pPr>
            <w:r>
              <w:rPr>
                <w:rFonts w:hint="eastAsia" w:ascii="宋体" w:hAnsi="宋体" w:cs="宋体"/>
                <w:sz w:val="21"/>
                <w:szCs w:val="21"/>
                <w:lang w:val="en-US" w:eastAsia="zh-CN"/>
              </w:rPr>
              <w:t>不合格：60分（不含）以下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072" w:type="dxa"/>
            <w:vAlign w:val="top"/>
          </w:tcPr>
          <w:p>
            <w:pPr>
              <w:spacing w:line="560" w:lineRule="exact"/>
              <w:jc w:val="left"/>
              <w:rPr>
                <w:rFonts w:hint="eastAsia" w:ascii="宋体" w:hAnsi="宋体" w:cs="宋体"/>
                <w:sz w:val="21"/>
                <w:szCs w:val="21"/>
              </w:rPr>
            </w:pPr>
            <w:r>
              <w:rPr>
                <w:rFonts w:hint="default" w:ascii="宋体" w:hAnsi="宋体" w:cs="宋体"/>
                <w:sz w:val="21"/>
                <w:szCs w:val="21"/>
                <w:lang w:val="en-US" w:eastAsia="zh-CN"/>
              </w:rPr>
              <w:t>服务质量</w:t>
            </w:r>
          </w:p>
        </w:tc>
        <w:tc>
          <w:tcPr>
            <w:tcW w:w="4327" w:type="dxa"/>
            <w:vAlign w:val="top"/>
          </w:tcPr>
          <w:p>
            <w:pPr>
              <w:spacing w:line="560" w:lineRule="exact"/>
              <w:jc w:val="left"/>
              <w:rPr>
                <w:rFonts w:hint="eastAsia" w:ascii="宋体" w:hAnsi="宋体" w:cs="宋体"/>
                <w:sz w:val="21"/>
                <w:szCs w:val="21"/>
              </w:rPr>
            </w:pPr>
            <w:r>
              <w:rPr>
                <w:rFonts w:hint="eastAsia" w:ascii="宋体" w:hAnsi="宋体" w:cs="宋体"/>
                <w:sz w:val="21"/>
                <w:szCs w:val="21"/>
                <w:lang w:val="en-US" w:eastAsia="zh-CN"/>
              </w:rPr>
              <w:t>维修保养</w:t>
            </w:r>
            <w:r>
              <w:rPr>
                <w:rFonts w:hint="default" w:ascii="宋体" w:hAnsi="宋体" w:cs="宋体"/>
                <w:sz w:val="21"/>
                <w:szCs w:val="21"/>
                <w:lang w:val="en-US" w:eastAsia="zh-CN"/>
              </w:rPr>
              <w:t>过程专业、细致，车辆</w:t>
            </w:r>
            <w:r>
              <w:rPr>
                <w:rFonts w:hint="eastAsia" w:ascii="宋体" w:hAnsi="宋体" w:cs="宋体"/>
                <w:sz w:val="21"/>
                <w:szCs w:val="21"/>
                <w:lang w:val="en-US" w:eastAsia="zh-CN"/>
              </w:rPr>
              <w:t>维修质量</w:t>
            </w:r>
            <w:r>
              <w:rPr>
                <w:rFonts w:hint="default" w:ascii="宋体" w:hAnsi="宋体" w:cs="宋体"/>
                <w:sz w:val="21"/>
                <w:szCs w:val="21"/>
                <w:lang w:val="en-US" w:eastAsia="zh-CN"/>
              </w:rPr>
              <w:t>达标</w:t>
            </w:r>
          </w:p>
        </w:tc>
        <w:tc>
          <w:tcPr>
            <w:tcW w:w="1301" w:type="dxa"/>
            <w:vAlign w:val="top"/>
          </w:tcPr>
          <w:p>
            <w:pPr>
              <w:spacing w:line="560" w:lineRule="exact"/>
              <w:ind w:firstLine="420"/>
              <w:jc w:val="left"/>
              <w:rPr>
                <w:rFonts w:hint="default" w:ascii="宋体" w:hAnsi="宋体" w:cs="宋体"/>
                <w:sz w:val="21"/>
                <w:szCs w:val="21"/>
                <w:lang w:val="en-US" w:eastAsia="zh-CN"/>
              </w:rPr>
            </w:pPr>
            <w:r>
              <w:rPr>
                <w:rFonts w:hint="eastAsia" w:ascii="宋体" w:hAnsi="宋体" w:cs="宋体"/>
                <w:sz w:val="21"/>
                <w:szCs w:val="21"/>
                <w:lang w:val="en-US" w:eastAsia="zh-CN"/>
              </w:rPr>
              <w:t>20</w:t>
            </w:r>
          </w:p>
        </w:tc>
        <w:tc>
          <w:tcPr>
            <w:tcW w:w="735" w:type="dxa"/>
            <w:vAlign w:val="top"/>
          </w:tcPr>
          <w:p>
            <w:pPr>
              <w:spacing w:line="560" w:lineRule="exact"/>
              <w:ind w:firstLine="420"/>
              <w:jc w:val="left"/>
              <w:rPr>
                <w:rFonts w:ascii="宋体" w:hAnsi="宋体" w:cs="宋体"/>
                <w:sz w:val="21"/>
                <w:szCs w:val="21"/>
              </w:rPr>
            </w:pPr>
          </w:p>
        </w:tc>
        <w:tc>
          <w:tcPr>
            <w:tcW w:w="645" w:type="dxa"/>
            <w:vAlign w:val="top"/>
          </w:tcPr>
          <w:p>
            <w:pPr>
              <w:spacing w:line="560" w:lineRule="exact"/>
              <w:ind w:firstLine="420"/>
              <w:jc w:val="left"/>
              <w:rPr>
                <w:rFonts w:ascii="宋体" w:hAnsi="宋体" w:cs="宋体"/>
                <w:sz w:val="21"/>
                <w:szCs w:val="21"/>
              </w:rPr>
            </w:pPr>
          </w:p>
        </w:tc>
        <w:tc>
          <w:tcPr>
            <w:tcW w:w="2775" w:type="dxa"/>
            <w:vMerge w:val="continue"/>
            <w:vAlign w:val="top"/>
          </w:tcPr>
          <w:p>
            <w:pPr>
              <w:spacing w:line="560" w:lineRule="exact"/>
              <w:ind w:firstLine="420"/>
              <w:jc w:val="left"/>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072" w:type="dxa"/>
            <w:vAlign w:val="top"/>
          </w:tcPr>
          <w:p>
            <w:pPr>
              <w:spacing w:line="560" w:lineRule="exact"/>
              <w:jc w:val="left"/>
              <w:rPr>
                <w:rFonts w:hint="eastAsia" w:ascii="宋体" w:hAnsi="宋体" w:cs="宋体"/>
                <w:sz w:val="21"/>
                <w:szCs w:val="21"/>
              </w:rPr>
            </w:pPr>
            <w:r>
              <w:rPr>
                <w:rFonts w:hint="default" w:ascii="宋体" w:hAnsi="宋体" w:cs="宋体"/>
                <w:sz w:val="21"/>
                <w:szCs w:val="21"/>
                <w:lang w:val="en-US" w:eastAsia="zh-CN"/>
              </w:rPr>
              <w:t>服务效率</w:t>
            </w:r>
          </w:p>
        </w:tc>
        <w:tc>
          <w:tcPr>
            <w:tcW w:w="4327" w:type="dxa"/>
            <w:vAlign w:val="top"/>
          </w:tcPr>
          <w:p>
            <w:pPr>
              <w:spacing w:line="560" w:lineRule="exact"/>
              <w:jc w:val="left"/>
              <w:rPr>
                <w:rFonts w:hint="eastAsia" w:ascii="宋体" w:hAnsi="宋体" w:cs="宋体"/>
                <w:sz w:val="21"/>
                <w:szCs w:val="21"/>
              </w:rPr>
            </w:pPr>
            <w:r>
              <w:rPr>
                <w:rFonts w:hint="eastAsia" w:ascii="宋体" w:hAnsi="宋体" w:cs="宋体"/>
                <w:sz w:val="21"/>
                <w:szCs w:val="21"/>
                <w:lang w:val="en-US" w:eastAsia="zh-CN"/>
              </w:rPr>
              <w:t>维修保养</w:t>
            </w:r>
            <w:r>
              <w:rPr>
                <w:rFonts w:hint="default" w:ascii="宋体" w:hAnsi="宋体" w:cs="宋体"/>
                <w:sz w:val="21"/>
                <w:szCs w:val="21"/>
                <w:lang w:val="en-US" w:eastAsia="zh-CN"/>
              </w:rPr>
              <w:t>服务及时、高效，按时完成</w:t>
            </w:r>
            <w:r>
              <w:rPr>
                <w:rFonts w:hint="eastAsia" w:ascii="宋体" w:hAnsi="宋体" w:cs="宋体"/>
                <w:sz w:val="21"/>
                <w:szCs w:val="21"/>
                <w:lang w:val="en-US" w:eastAsia="zh-CN"/>
              </w:rPr>
              <w:t>维修</w:t>
            </w:r>
            <w:r>
              <w:rPr>
                <w:rFonts w:hint="default" w:ascii="宋体" w:hAnsi="宋体" w:cs="宋体"/>
                <w:sz w:val="21"/>
                <w:szCs w:val="21"/>
                <w:lang w:val="en-US" w:eastAsia="zh-CN"/>
              </w:rPr>
              <w:t>任务</w:t>
            </w:r>
          </w:p>
        </w:tc>
        <w:tc>
          <w:tcPr>
            <w:tcW w:w="1301" w:type="dxa"/>
            <w:vAlign w:val="top"/>
          </w:tcPr>
          <w:p>
            <w:pPr>
              <w:spacing w:line="560" w:lineRule="exact"/>
              <w:ind w:firstLine="420"/>
              <w:jc w:val="left"/>
              <w:rPr>
                <w:rFonts w:hint="default" w:ascii="宋体" w:hAnsi="宋体" w:cs="宋体"/>
                <w:sz w:val="21"/>
                <w:szCs w:val="21"/>
                <w:lang w:val="en-US" w:eastAsia="zh-CN"/>
              </w:rPr>
            </w:pPr>
            <w:r>
              <w:rPr>
                <w:rFonts w:hint="eastAsia" w:ascii="宋体" w:hAnsi="宋体" w:cs="宋体"/>
                <w:sz w:val="21"/>
                <w:szCs w:val="21"/>
                <w:lang w:val="en-US" w:eastAsia="zh-CN"/>
              </w:rPr>
              <w:t>20</w:t>
            </w:r>
          </w:p>
        </w:tc>
        <w:tc>
          <w:tcPr>
            <w:tcW w:w="735" w:type="dxa"/>
            <w:vAlign w:val="top"/>
          </w:tcPr>
          <w:p>
            <w:pPr>
              <w:spacing w:line="560" w:lineRule="exact"/>
              <w:ind w:firstLine="420"/>
              <w:jc w:val="left"/>
              <w:rPr>
                <w:rFonts w:ascii="宋体" w:hAnsi="宋体" w:cs="宋体"/>
                <w:sz w:val="21"/>
                <w:szCs w:val="21"/>
              </w:rPr>
            </w:pPr>
          </w:p>
        </w:tc>
        <w:tc>
          <w:tcPr>
            <w:tcW w:w="645" w:type="dxa"/>
            <w:vAlign w:val="top"/>
          </w:tcPr>
          <w:p>
            <w:pPr>
              <w:spacing w:line="560" w:lineRule="exact"/>
              <w:ind w:firstLine="420"/>
              <w:jc w:val="left"/>
              <w:rPr>
                <w:rFonts w:ascii="宋体" w:hAnsi="宋体" w:cs="宋体"/>
                <w:sz w:val="21"/>
                <w:szCs w:val="21"/>
              </w:rPr>
            </w:pPr>
          </w:p>
        </w:tc>
        <w:tc>
          <w:tcPr>
            <w:tcW w:w="2775" w:type="dxa"/>
            <w:vMerge w:val="continue"/>
            <w:vAlign w:val="top"/>
          </w:tcPr>
          <w:p>
            <w:pPr>
              <w:spacing w:line="560" w:lineRule="exact"/>
              <w:ind w:firstLine="420"/>
              <w:jc w:val="left"/>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072" w:type="dxa"/>
            <w:vAlign w:val="top"/>
          </w:tcPr>
          <w:p>
            <w:pPr>
              <w:spacing w:line="560" w:lineRule="exact"/>
              <w:jc w:val="left"/>
              <w:rPr>
                <w:rFonts w:hint="eastAsia" w:ascii="宋体" w:hAnsi="宋体" w:cs="宋体"/>
                <w:sz w:val="21"/>
                <w:szCs w:val="21"/>
              </w:rPr>
            </w:pPr>
            <w:r>
              <w:rPr>
                <w:rFonts w:hint="default" w:ascii="宋体" w:hAnsi="宋体" w:cs="宋体"/>
                <w:sz w:val="21"/>
                <w:szCs w:val="21"/>
                <w:lang w:val="en-US" w:eastAsia="zh-CN"/>
              </w:rPr>
              <w:t>设备状况</w:t>
            </w:r>
          </w:p>
        </w:tc>
        <w:tc>
          <w:tcPr>
            <w:tcW w:w="4327" w:type="dxa"/>
            <w:vAlign w:val="top"/>
          </w:tcPr>
          <w:p>
            <w:pPr>
              <w:spacing w:line="560" w:lineRule="exact"/>
              <w:jc w:val="left"/>
              <w:rPr>
                <w:rFonts w:hint="eastAsia" w:ascii="宋体" w:hAnsi="宋体" w:cs="宋体"/>
                <w:sz w:val="21"/>
                <w:szCs w:val="21"/>
              </w:rPr>
            </w:pPr>
            <w:r>
              <w:rPr>
                <w:rFonts w:hint="eastAsia" w:ascii="宋体" w:hAnsi="宋体" w:cs="宋体"/>
                <w:sz w:val="21"/>
                <w:szCs w:val="21"/>
                <w:lang w:val="en-US" w:eastAsia="zh-CN"/>
              </w:rPr>
              <w:t>维修保养</w:t>
            </w:r>
            <w:r>
              <w:rPr>
                <w:rFonts w:hint="default" w:ascii="宋体" w:hAnsi="宋体" w:cs="宋体"/>
                <w:sz w:val="21"/>
                <w:szCs w:val="21"/>
                <w:lang w:val="en-US" w:eastAsia="zh-CN"/>
              </w:rPr>
              <w:t>设备完好、先进，保证</w:t>
            </w:r>
            <w:r>
              <w:rPr>
                <w:rFonts w:hint="eastAsia" w:ascii="宋体" w:hAnsi="宋体" w:cs="宋体"/>
                <w:sz w:val="21"/>
                <w:szCs w:val="21"/>
                <w:lang w:val="en-US" w:eastAsia="zh-CN"/>
              </w:rPr>
              <w:t>维修</w:t>
            </w:r>
            <w:r>
              <w:rPr>
                <w:rFonts w:hint="default" w:ascii="宋体" w:hAnsi="宋体" w:cs="宋体"/>
                <w:sz w:val="21"/>
                <w:szCs w:val="21"/>
                <w:lang w:val="en-US" w:eastAsia="zh-CN"/>
              </w:rPr>
              <w:t>效果</w:t>
            </w:r>
            <w:r>
              <w:rPr>
                <w:rFonts w:hint="eastAsia" w:ascii="宋体" w:hAnsi="宋体" w:cs="宋体"/>
                <w:sz w:val="21"/>
                <w:szCs w:val="21"/>
                <w:lang w:val="en-US" w:eastAsia="zh-CN"/>
              </w:rPr>
              <w:t>质量</w:t>
            </w:r>
          </w:p>
        </w:tc>
        <w:tc>
          <w:tcPr>
            <w:tcW w:w="1301" w:type="dxa"/>
            <w:vAlign w:val="top"/>
          </w:tcPr>
          <w:p>
            <w:pPr>
              <w:spacing w:line="560" w:lineRule="exact"/>
              <w:ind w:firstLine="420"/>
              <w:jc w:val="left"/>
              <w:rPr>
                <w:rFonts w:hint="default" w:ascii="宋体" w:hAnsi="宋体" w:cs="宋体"/>
                <w:sz w:val="21"/>
                <w:szCs w:val="21"/>
                <w:lang w:val="en-US" w:eastAsia="zh-CN"/>
              </w:rPr>
            </w:pPr>
            <w:r>
              <w:rPr>
                <w:rFonts w:hint="eastAsia" w:ascii="宋体" w:hAnsi="宋体" w:cs="宋体"/>
                <w:sz w:val="21"/>
                <w:szCs w:val="21"/>
                <w:lang w:val="en-US" w:eastAsia="zh-CN"/>
              </w:rPr>
              <w:t>20</w:t>
            </w:r>
          </w:p>
        </w:tc>
        <w:tc>
          <w:tcPr>
            <w:tcW w:w="735" w:type="dxa"/>
            <w:vAlign w:val="top"/>
          </w:tcPr>
          <w:p>
            <w:pPr>
              <w:spacing w:line="560" w:lineRule="exact"/>
              <w:ind w:firstLine="420"/>
              <w:jc w:val="left"/>
              <w:rPr>
                <w:rFonts w:ascii="宋体" w:hAnsi="宋体" w:cs="宋体"/>
                <w:sz w:val="21"/>
                <w:szCs w:val="21"/>
              </w:rPr>
            </w:pPr>
          </w:p>
        </w:tc>
        <w:tc>
          <w:tcPr>
            <w:tcW w:w="645" w:type="dxa"/>
            <w:vAlign w:val="top"/>
          </w:tcPr>
          <w:p>
            <w:pPr>
              <w:spacing w:line="560" w:lineRule="exact"/>
              <w:ind w:firstLine="420"/>
              <w:jc w:val="left"/>
              <w:rPr>
                <w:rFonts w:ascii="宋体" w:hAnsi="宋体" w:cs="宋体"/>
                <w:sz w:val="21"/>
                <w:szCs w:val="21"/>
              </w:rPr>
            </w:pPr>
          </w:p>
        </w:tc>
        <w:tc>
          <w:tcPr>
            <w:tcW w:w="2775" w:type="dxa"/>
            <w:vMerge w:val="continue"/>
            <w:vAlign w:val="top"/>
          </w:tcPr>
          <w:p>
            <w:pPr>
              <w:spacing w:line="560" w:lineRule="exact"/>
              <w:ind w:firstLine="420"/>
              <w:jc w:val="left"/>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072" w:type="dxa"/>
            <w:vAlign w:val="top"/>
          </w:tcPr>
          <w:p>
            <w:pPr>
              <w:spacing w:line="560" w:lineRule="exact"/>
              <w:jc w:val="left"/>
              <w:rPr>
                <w:rFonts w:hint="eastAsia" w:ascii="宋体" w:hAnsi="宋体" w:cs="宋体"/>
                <w:sz w:val="21"/>
                <w:szCs w:val="21"/>
              </w:rPr>
            </w:pPr>
            <w:r>
              <w:rPr>
                <w:rFonts w:hint="default" w:ascii="宋体" w:hAnsi="宋体" w:cs="宋体"/>
                <w:sz w:val="21"/>
                <w:szCs w:val="21"/>
                <w:lang w:val="en-US" w:eastAsia="zh-CN"/>
              </w:rPr>
              <w:t>用品质量</w:t>
            </w:r>
          </w:p>
        </w:tc>
        <w:tc>
          <w:tcPr>
            <w:tcW w:w="4327" w:type="dxa"/>
            <w:vAlign w:val="top"/>
          </w:tcPr>
          <w:p>
            <w:pPr>
              <w:spacing w:line="560" w:lineRule="exact"/>
              <w:jc w:val="left"/>
              <w:rPr>
                <w:rFonts w:hint="eastAsia" w:ascii="宋体" w:hAnsi="宋体" w:cs="宋体"/>
                <w:sz w:val="21"/>
                <w:szCs w:val="21"/>
              </w:rPr>
            </w:pPr>
            <w:r>
              <w:rPr>
                <w:rFonts w:hint="default" w:ascii="宋体" w:hAnsi="宋体" w:cs="宋体"/>
                <w:sz w:val="21"/>
                <w:szCs w:val="21"/>
                <w:lang w:val="en-US" w:eastAsia="zh-CN"/>
              </w:rPr>
              <w:t>使用的</w:t>
            </w:r>
            <w:r>
              <w:rPr>
                <w:rFonts w:hint="eastAsia" w:ascii="宋体" w:hAnsi="宋体" w:cs="宋体"/>
                <w:sz w:val="21"/>
                <w:szCs w:val="21"/>
                <w:lang w:val="en-US" w:eastAsia="zh-CN"/>
              </w:rPr>
              <w:t>维修保养</w:t>
            </w:r>
            <w:r>
              <w:rPr>
                <w:rFonts w:hint="default" w:ascii="宋体" w:hAnsi="宋体" w:cs="宋体"/>
                <w:sz w:val="21"/>
                <w:szCs w:val="21"/>
                <w:lang w:val="en-US" w:eastAsia="zh-CN"/>
              </w:rPr>
              <w:t>用品质量合格</w:t>
            </w:r>
            <w:r>
              <w:rPr>
                <w:rFonts w:hint="eastAsia" w:ascii="宋体" w:hAnsi="宋体" w:cs="宋体"/>
                <w:sz w:val="21"/>
                <w:szCs w:val="21"/>
                <w:lang w:val="en-US" w:eastAsia="zh-CN"/>
              </w:rPr>
              <w:t>、货真价实</w:t>
            </w:r>
          </w:p>
        </w:tc>
        <w:tc>
          <w:tcPr>
            <w:tcW w:w="1301" w:type="dxa"/>
            <w:vAlign w:val="top"/>
          </w:tcPr>
          <w:p>
            <w:pPr>
              <w:spacing w:line="560" w:lineRule="exact"/>
              <w:ind w:firstLine="420"/>
              <w:jc w:val="left"/>
              <w:rPr>
                <w:rFonts w:hint="default" w:ascii="宋体" w:hAnsi="宋体" w:cs="宋体"/>
                <w:sz w:val="21"/>
                <w:szCs w:val="21"/>
                <w:lang w:val="en-US" w:eastAsia="zh-CN"/>
              </w:rPr>
            </w:pPr>
            <w:r>
              <w:rPr>
                <w:rFonts w:hint="eastAsia" w:ascii="宋体" w:hAnsi="宋体" w:cs="宋体"/>
                <w:sz w:val="21"/>
                <w:szCs w:val="21"/>
                <w:lang w:val="en-US" w:eastAsia="zh-CN"/>
              </w:rPr>
              <w:t>20</w:t>
            </w:r>
          </w:p>
        </w:tc>
        <w:tc>
          <w:tcPr>
            <w:tcW w:w="735" w:type="dxa"/>
            <w:vAlign w:val="top"/>
          </w:tcPr>
          <w:p>
            <w:pPr>
              <w:spacing w:line="560" w:lineRule="exact"/>
              <w:ind w:firstLine="420"/>
              <w:jc w:val="left"/>
              <w:rPr>
                <w:rFonts w:ascii="宋体" w:hAnsi="宋体" w:cs="宋体"/>
                <w:sz w:val="21"/>
                <w:szCs w:val="21"/>
              </w:rPr>
            </w:pPr>
          </w:p>
        </w:tc>
        <w:tc>
          <w:tcPr>
            <w:tcW w:w="645" w:type="dxa"/>
            <w:vAlign w:val="top"/>
          </w:tcPr>
          <w:p>
            <w:pPr>
              <w:spacing w:line="560" w:lineRule="exact"/>
              <w:ind w:firstLine="420"/>
              <w:jc w:val="left"/>
              <w:rPr>
                <w:rFonts w:ascii="宋体" w:hAnsi="宋体" w:cs="宋体"/>
                <w:sz w:val="21"/>
                <w:szCs w:val="21"/>
              </w:rPr>
            </w:pPr>
          </w:p>
        </w:tc>
        <w:tc>
          <w:tcPr>
            <w:tcW w:w="2775" w:type="dxa"/>
            <w:vMerge w:val="continue"/>
            <w:vAlign w:val="top"/>
          </w:tcPr>
          <w:p>
            <w:pPr>
              <w:spacing w:line="560" w:lineRule="exact"/>
              <w:ind w:firstLine="420"/>
              <w:jc w:val="left"/>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5399" w:type="dxa"/>
            <w:gridSpan w:val="2"/>
            <w:vAlign w:val="top"/>
          </w:tcPr>
          <w:p>
            <w:pPr>
              <w:spacing w:line="560" w:lineRule="exact"/>
              <w:ind w:firstLine="422"/>
              <w:jc w:val="left"/>
              <w:rPr>
                <w:rFonts w:ascii="宋体" w:hAnsi="宋体" w:cs="宋体"/>
                <w:b/>
                <w:bCs/>
                <w:sz w:val="21"/>
                <w:szCs w:val="21"/>
              </w:rPr>
            </w:pPr>
            <w:r>
              <w:rPr>
                <w:rFonts w:hint="eastAsia" w:ascii="宋体" w:hAnsi="宋体" w:cs="宋体"/>
                <w:b/>
                <w:bCs/>
                <w:sz w:val="21"/>
                <w:szCs w:val="21"/>
              </w:rPr>
              <w:t>合计</w:t>
            </w:r>
          </w:p>
        </w:tc>
        <w:tc>
          <w:tcPr>
            <w:tcW w:w="1301" w:type="dxa"/>
            <w:vAlign w:val="top"/>
          </w:tcPr>
          <w:p>
            <w:pPr>
              <w:spacing w:line="560" w:lineRule="exact"/>
              <w:ind w:firstLine="422"/>
              <w:jc w:val="left"/>
              <w:rPr>
                <w:rFonts w:ascii="宋体" w:hAnsi="宋体" w:cs="宋体"/>
                <w:b/>
                <w:bCs/>
                <w:sz w:val="21"/>
                <w:szCs w:val="21"/>
              </w:rPr>
            </w:pPr>
            <w:r>
              <w:rPr>
                <w:rFonts w:hint="eastAsia" w:ascii="宋体" w:hAnsi="宋体" w:cs="宋体"/>
                <w:b/>
                <w:bCs/>
                <w:sz w:val="21"/>
                <w:szCs w:val="21"/>
              </w:rPr>
              <w:t>100</w:t>
            </w:r>
          </w:p>
        </w:tc>
        <w:tc>
          <w:tcPr>
            <w:tcW w:w="735" w:type="dxa"/>
            <w:vAlign w:val="top"/>
          </w:tcPr>
          <w:p>
            <w:pPr>
              <w:spacing w:line="560" w:lineRule="exact"/>
              <w:ind w:firstLine="422"/>
              <w:jc w:val="left"/>
              <w:rPr>
                <w:rFonts w:ascii="宋体" w:hAnsi="宋体" w:cs="宋体"/>
                <w:b/>
                <w:bCs/>
                <w:sz w:val="21"/>
                <w:szCs w:val="21"/>
              </w:rPr>
            </w:pPr>
          </w:p>
        </w:tc>
        <w:tc>
          <w:tcPr>
            <w:tcW w:w="645" w:type="dxa"/>
            <w:vAlign w:val="top"/>
          </w:tcPr>
          <w:p>
            <w:pPr>
              <w:spacing w:line="560" w:lineRule="exact"/>
              <w:ind w:firstLine="422"/>
              <w:jc w:val="left"/>
              <w:rPr>
                <w:rFonts w:ascii="宋体" w:hAnsi="宋体" w:cs="宋体"/>
                <w:b/>
                <w:bCs/>
                <w:sz w:val="21"/>
                <w:szCs w:val="21"/>
              </w:rPr>
            </w:pPr>
          </w:p>
        </w:tc>
        <w:tc>
          <w:tcPr>
            <w:tcW w:w="2775" w:type="dxa"/>
            <w:vAlign w:val="top"/>
          </w:tcPr>
          <w:p>
            <w:pPr>
              <w:spacing w:line="560" w:lineRule="exact"/>
              <w:ind w:firstLine="422"/>
              <w:jc w:val="left"/>
              <w:rPr>
                <w:rFonts w:ascii="宋体" w:hAnsi="宋体" w:cs="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9" w:type="dxa"/>
            <w:gridSpan w:val="2"/>
            <w:vAlign w:val="top"/>
          </w:tcPr>
          <w:p>
            <w:pPr>
              <w:spacing w:line="560" w:lineRule="exact"/>
              <w:jc w:val="center"/>
              <w:rPr>
                <w:rFonts w:ascii="宋体" w:hAnsi="宋体" w:cs="宋体"/>
                <w:b/>
                <w:bCs/>
                <w:sz w:val="21"/>
                <w:szCs w:val="21"/>
              </w:rPr>
            </w:pPr>
            <w:r>
              <w:rPr>
                <w:rFonts w:hint="eastAsia" w:ascii="宋体" w:hAnsi="宋体" w:cs="宋体"/>
                <w:b/>
                <w:bCs/>
                <w:sz w:val="21"/>
                <w:szCs w:val="21"/>
              </w:rPr>
              <w:t>不合格情形评价内容</w:t>
            </w:r>
          </w:p>
        </w:tc>
        <w:tc>
          <w:tcPr>
            <w:tcW w:w="1301" w:type="dxa"/>
            <w:vAlign w:val="top"/>
          </w:tcPr>
          <w:p>
            <w:pPr>
              <w:spacing w:line="560" w:lineRule="exact"/>
              <w:ind w:firstLine="422"/>
              <w:jc w:val="left"/>
              <w:rPr>
                <w:rFonts w:ascii="宋体" w:hAnsi="宋体" w:cs="宋体"/>
                <w:b/>
                <w:bCs/>
                <w:sz w:val="21"/>
                <w:szCs w:val="21"/>
              </w:rPr>
            </w:pPr>
            <w:r>
              <w:rPr>
                <w:rFonts w:hint="eastAsia" w:ascii="宋体" w:hAnsi="宋体" w:cs="宋体"/>
                <w:b/>
                <w:bCs/>
                <w:sz w:val="21"/>
                <w:szCs w:val="21"/>
              </w:rPr>
              <w:t>扣分</w:t>
            </w:r>
          </w:p>
        </w:tc>
        <w:tc>
          <w:tcPr>
            <w:tcW w:w="735" w:type="dxa"/>
            <w:vAlign w:val="top"/>
          </w:tcPr>
          <w:p>
            <w:pPr>
              <w:spacing w:line="560" w:lineRule="exact"/>
              <w:ind w:firstLine="0" w:firstLineChars="0"/>
              <w:jc w:val="left"/>
              <w:rPr>
                <w:rFonts w:ascii="宋体" w:hAnsi="宋体" w:cs="宋体"/>
                <w:b/>
                <w:bCs/>
                <w:sz w:val="21"/>
                <w:szCs w:val="21"/>
              </w:rPr>
            </w:pPr>
            <w:r>
              <w:rPr>
                <w:rFonts w:hint="eastAsia" w:ascii="宋体" w:hAnsi="宋体" w:cs="宋体"/>
                <w:b/>
                <w:bCs/>
                <w:sz w:val="21"/>
                <w:szCs w:val="21"/>
              </w:rPr>
              <w:t>扣分</w:t>
            </w:r>
          </w:p>
        </w:tc>
        <w:tc>
          <w:tcPr>
            <w:tcW w:w="645" w:type="dxa"/>
            <w:vAlign w:val="top"/>
          </w:tcPr>
          <w:p>
            <w:pPr>
              <w:spacing w:line="560" w:lineRule="exact"/>
              <w:ind w:firstLine="0" w:firstLineChars="0"/>
              <w:jc w:val="left"/>
              <w:rPr>
                <w:rFonts w:ascii="宋体" w:hAnsi="宋体" w:cs="宋体"/>
                <w:b/>
                <w:bCs/>
                <w:sz w:val="21"/>
                <w:szCs w:val="21"/>
              </w:rPr>
            </w:pPr>
            <w:r>
              <w:rPr>
                <w:rFonts w:hint="eastAsia" w:ascii="宋体" w:hAnsi="宋体" w:cs="宋体"/>
                <w:b/>
                <w:bCs/>
                <w:sz w:val="21"/>
                <w:szCs w:val="21"/>
              </w:rPr>
              <w:t>得分</w:t>
            </w:r>
          </w:p>
        </w:tc>
        <w:tc>
          <w:tcPr>
            <w:tcW w:w="2775" w:type="dxa"/>
            <w:vAlign w:val="top"/>
          </w:tcPr>
          <w:p>
            <w:pPr>
              <w:spacing w:line="560" w:lineRule="exact"/>
              <w:ind w:left="0" w:leftChars="0" w:firstLine="0" w:firstLineChars="0"/>
              <w:jc w:val="left"/>
              <w:rPr>
                <w:rFonts w:ascii="宋体" w:hAnsi="宋体" w:cs="宋体"/>
                <w:b/>
                <w:bCs/>
                <w:sz w:val="21"/>
                <w:szCs w:val="21"/>
              </w:rPr>
            </w:pPr>
            <w:r>
              <w:rPr>
                <w:rFonts w:hint="eastAsia" w:ascii="宋体" w:hAnsi="宋体" w:cs="宋体"/>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5399" w:type="dxa"/>
            <w:gridSpan w:val="2"/>
            <w:vAlign w:val="center"/>
          </w:tcPr>
          <w:p>
            <w:pPr>
              <w:spacing w:line="240" w:lineRule="auto"/>
              <w:jc w:val="center"/>
              <w:rPr>
                <w:rFonts w:hint="default" w:ascii="宋体" w:hAnsi="宋体" w:eastAsia="仿宋_GB2312" w:cs="宋体"/>
                <w:sz w:val="21"/>
                <w:szCs w:val="21"/>
                <w:lang w:val="en-US" w:eastAsia="zh-CN"/>
              </w:rPr>
            </w:pPr>
            <w:r>
              <w:rPr>
                <w:rFonts w:hint="eastAsia" w:ascii="宋体" w:hAnsi="宋体" w:cs="宋体"/>
                <w:sz w:val="21"/>
                <w:szCs w:val="21"/>
                <w:lang w:eastAsia="zh-CN"/>
              </w:rPr>
              <w:t>在甲方组织检查过程中被发现维修保养存在“货不对板”“虚增虚列”或其他弄虚作假情况</w:t>
            </w:r>
            <w:r>
              <w:rPr>
                <w:rFonts w:hint="eastAsia" w:ascii="宋体" w:hAnsi="宋体" w:cs="宋体"/>
                <w:sz w:val="21"/>
                <w:szCs w:val="21"/>
                <w:lang w:val="en-US" w:eastAsia="zh-CN"/>
              </w:rPr>
              <w:t>的</w:t>
            </w:r>
          </w:p>
        </w:tc>
        <w:tc>
          <w:tcPr>
            <w:tcW w:w="1301" w:type="dxa"/>
            <w:vMerge w:val="restart"/>
            <w:vAlign w:val="center"/>
          </w:tcPr>
          <w:p>
            <w:pPr>
              <w:spacing w:line="560" w:lineRule="exact"/>
              <w:jc w:val="both"/>
              <w:rPr>
                <w:rFonts w:ascii="宋体" w:hAnsi="宋体" w:cs="宋体"/>
                <w:sz w:val="21"/>
                <w:szCs w:val="21"/>
              </w:rPr>
            </w:pPr>
            <w:r>
              <w:rPr>
                <w:rFonts w:hint="eastAsia" w:ascii="宋体" w:hAnsi="宋体" w:cs="宋体"/>
                <w:sz w:val="21"/>
                <w:szCs w:val="21"/>
              </w:rPr>
              <w:t>出现任一情形扣除41分，同时不再对一般评价内容进行评价。</w:t>
            </w:r>
          </w:p>
        </w:tc>
        <w:tc>
          <w:tcPr>
            <w:tcW w:w="735" w:type="dxa"/>
            <w:vAlign w:val="center"/>
          </w:tcPr>
          <w:p>
            <w:pPr>
              <w:spacing w:line="560" w:lineRule="exact"/>
              <w:ind w:firstLine="420"/>
              <w:jc w:val="center"/>
              <w:rPr>
                <w:rFonts w:ascii="宋体" w:hAnsi="宋体" w:cs="宋体"/>
                <w:sz w:val="21"/>
                <w:szCs w:val="21"/>
              </w:rPr>
            </w:pPr>
          </w:p>
        </w:tc>
        <w:tc>
          <w:tcPr>
            <w:tcW w:w="645" w:type="dxa"/>
            <w:vMerge w:val="restart"/>
            <w:vAlign w:val="top"/>
          </w:tcPr>
          <w:p>
            <w:pPr>
              <w:spacing w:line="560" w:lineRule="exact"/>
              <w:ind w:firstLine="420"/>
              <w:jc w:val="left"/>
              <w:rPr>
                <w:rFonts w:ascii="宋体" w:hAnsi="宋体" w:cs="宋体"/>
                <w:sz w:val="21"/>
                <w:szCs w:val="21"/>
              </w:rPr>
            </w:pPr>
          </w:p>
        </w:tc>
        <w:tc>
          <w:tcPr>
            <w:tcW w:w="2775" w:type="dxa"/>
            <w:vMerge w:val="restart"/>
            <w:vAlign w:val="top"/>
          </w:tcPr>
          <w:p>
            <w:pPr>
              <w:spacing w:line="560" w:lineRule="exact"/>
              <w:ind w:firstLine="420"/>
              <w:jc w:val="left"/>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5399" w:type="dxa"/>
            <w:gridSpan w:val="2"/>
            <w:vAlign w:val="center"/>
          </w:tcPr>
          <w:p>
            <w:pPr>
              <w:spacing w:line="240" w:lineRule="auto"/>
              <w:jc w:val="center"/>
              <w:rPr>
                <w:rFonts w:hint="eastAsia" w:ascii="宋体" w:hAnsi="宋体" w:eastAsia="仿宋_GB2312" w:cs="宋体"/>
                <w:sz w:val="21"/>
                <w:szCs w:val="21"/>
                <w:lang w:eastAsia="zh-CN"/>
              </w:rPr>
            </w:pPr>
            <w:r>
              <w:rPr>
                <w:rFonts w:hint="eastAsia" w:ascii="宋体" w:hAnsi="宋体" w:cs="宋体"/>
                <w:sz w:val="21"/>
                <w:szCs w:val="21"/>
              </w:rPr>
              <w:t>对</w:t>
            </w:r>
            <w:r>
              <w:rPr>
                <w:rFonts w:hint="eastAsia" w:ascii="宋体" w:hAnsi="宋体" w:cs="宋体"/>
                <w:sz w:val="21"/>
                <w:szCs w:val="21"/>
                <w:lang w:eastAsia="zh-CN"/>
              </w:rPr>
              <w:t>甲方</w:t>
            </w:r>
            <w:r>
              <w:rPr>
                <w:rFonts w:hint="eastAsia" w:ascii="宋体" w:hAnsi="宋体" w:cs="宋体"/>
                <w:sz w:val="21"/>
                <w:szCs w:val="21"/>
              </w:rPr>
              <w:t>反馈的问题</w:t>
            </w:r>
            <w:r>
              <w:rPr>
                <w:rFonts w:hint="eastAsia" w:ascii="宋体" w:hAnsi="宋体" w:cs="宋体"/>
                <w:sz w:val="21"/>
                <w:szCs w:val="21"/>
                <w:lang w:eastAsia="zh-CN"/>
              </w:rPr>
              <w:t>未</w:t>
            </w:r>
            <w:r>
              <w:rPr>
                <w:rFonts w:hint="eastAsia" w:ascii="宋体" w:hAnsi="宋体" w:cs="宋体"/>
                <w:sz w:val="21"/>
                <w:szCs w:val="21"/>
              </w:rPr>
              <w:t>及时响应并妥善处理</w:t>
            </w:r>
            <w:r>
              <w:rPr>
                <w:rFonts w:hint="eastAsia" w:ascii="宋体" w:hAnsi="宋体" w:cs="宋体"/>
                <w:sz w:val="21"/>
                <w:szCs w:val="21"/>
                <w:lang w:eastAsia="zh-CN"/>
              </w:rPr>
              <w:t>累计超过</w:t>
            </w:r>
            <w:r>
              <w:rPr>
                <w:rFonts w:hint="eastAsia" w:ascii="宋体" w:hAnsi="宋体" w:cs="宋体"/>
                <w:sz w:val="21"/>
                <w:szCs w:val="21"/>
                <w:lang w:val="en-US" w:eastAsia="zh-CN"/>
              </w:rPr>
              <w:t>5次</w:t>
            </w:r>
            <w:r>
              <w:rPr>
                <w:rFonts w:hint="eastAsia" w:ascii="宋体" w:hAnsi="宋体" w:cs="宋体"/>
                <w:sz w:val="21"/>
                <w:szCs w:val="21"/>
                <w:lang w:eastAsia="zh-CN"/>
              </w:rPr>
              <w:t>的</w:t>
            </w:r>
          </w:p>
        </w:tc>
        <w:tc>
          <w:tcPr>
            <w:tcW w:w="1301" w:type="dxa"/>
            <w:vMerge w:val="continue"/>
            <w:vAlign w:val="center"/>
          </w:tcPr>
          <w:p>
            <w:pPr>
              <w:spacing w:line="560" w:lineRule="exact"/>
              <w:ind w:firstLine="420"/>
              <w:jc w:val="center"/>
              <w:rPr>
                <w:rFonts w:ascii="宋体" w:hAnsi="宋体" w:cs="宋体"/>
                <w:sz w:val="21"/>
                <w:szCs w:val="21"/>
              </w:rPr>
            </w:pPr>
          </w:p>
        </w:tc>
        <w:tc>
          <w:tcPr>
            <w:tcW w:w="735" w:type="dxa"/>
            <w:vAlign w:val="center"/>
          </w:tcPr>
          <w:p>
            <w:pPr>
              <w:spacing w:line="560" w:lineRule="exact"/>
              <w:ind w:firstLine="420"/>
              <w:jc w:val="center"/>
              <w:rPr>
                <w:rFonts w:ascii="宋体" w:hAnsi="宋体" w:cs="宋体"/>
                <w:sz w:val="21"/>
                <w:szCs w:val="21"/>
              </w:rPr>
            </w:pPr>
          </w:p>
        </w:tc>
        <w:tc>
          <w:tcPr>
            <w:tcW w:w="645" w:type="dxa"/>
            <w:vMerge w:val="continue"/>
            <w:vAlign w:val="top"/>
          </w:tcPr>
          <w:p>
            <w:pPr>
              <w:spacing w:line="560" w:lineRule="exact"/>
              <w:ind w:firstLine="420"/>
              <w:jc w:val="left"/>
              <w:rPr>
                <w:rFonts w:ascii="宋体" w:hAnsi="宋体" w:cs="宋体"/>
                <w:sz w:val="21"/>
                <w:szCs w:val="21"/>
              </w:rPr>
            </w:pPr>
          </w:p>
        </w:tc>
        <w:tc>
          <w:tcPr>
            <w:tcW w:w="2775" w:type="dxa"/>
            <w:vMerge w:val="continue"/>
            <w:vAlign w:val="top"/>
          </w:tcPr>
          <w:p>
            <w:pPr>
              <w:spacing w:line="560" w:lineRule="exact"/>
              <w:ind w:firstLine="420"/>
              <w:jc w:val="left"/>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5399" w:type="dxa"/>
            <w:gridSpan w:val="2"/>
            <w:vAlign w:val="center"/>
          </w:tcPr>
          <w:p>
            <w:pPr>
              <w:spacing w:line="240" w:lineRule="auto"/>
              <w:jc w:val="center"/>
              <w:rPr>
                <w:rFonts w:hint="eastAsia" w:ascii="宋体" w:hAnsi="宋体" w:cs="宋体"/>
                <w:sz w:val="21"/>
                <w:szCs w:val="21"/>
              </w:rPr>
            </w:pPr>
            <w:r>
              <w:rPr>
                <w:rFonts w:hint="eastAsia" w:ascii="宋体" w:hAnsi="宋体" w:cs="宋体"/>
                <w:sz w:val="21"/>
                <w:szCs w:val="21"/>
              </w:rPr>
              <w:t>向甲方人员行贿或采取其他不正当手段</w:t>
            </w:r>
          </w:p>
          <w:p>
            <w:pPr>
              <w:spacing w:line="240" w:lineRule="auto"/>
              <w:jc w:val="center"/>
              <w:rPr>
                <w:rFonts w:ascii="宋体" w:hAnsi="宋体" w:cs="宋体"/>
                <w:sz w:val="21"/>
                <w:szCs w:val="21"/>
              </w:rPr>
            </w:pPr>
            <w:r>
              <w:rPr>
                <w:rFonts w:hint="eastAsia" w:ascii="宋体" w:hAnsi="宋体" w:cs="宋体"/>
                <w:sz w:val="21"/>
                <w:szCs w:val="21"/>
              </w:rPr>
              <w:t>试图谋取不正当利益的</w:t>
            </w:r>
          </w:p>
        </w:tc>
        <w:tc>
          <w:tcPr>
            <w:tcW w:w="1301" w:type="dxa"/>
            <w:vMerge w:val="continue"/>
            <w:vAlign w:val="center"/>
          </w:tcPr>
          <w:p>
            <w:pPr>
              <w:spacing w:line="560" w:lineRule="exact"/>
              <w:ind w:firstLine="420"/>
              <w:jc w:val="center"/>
              <w:rPr>
                <w:rFonts w:ascii="宋体" w:hAnsi="宋体" w:cs="宋体"/>
                <w:sz w:val="21"/>
                <w:szCs w:val="21"/>
              </w:rPr>
            </w:pPr>
          </w:p>
        </w:tc>
        <w:tc>
          <w:tcPr>
            <w:tcW w:w="735" w:type="dxa"/>
            <w:vAlign w:val="center"/>
          </w:tcPr>
          <w:p>
            <w:pPr>
              <w:spacing w:line="560" w:lineRule="exact"/>
              <w:ind w:firstLine="420"/>
              <w:jc w:val="center"/>
              <w:rPr>
                <w:rFonts w:ascii="宋体" w:hAnsi="宋体" w:cs="宋体"/>
                <w:sz w:val="21"/>
                <w:szCs w:val="21"/>
              </w:rPr>
            </w:pPr>
          </w:p>
        </w:tc>
        <w:tc>
          <w:tcPr>
            <w:tcW w:w="645" w:type="dxa"/>
            <w:vMerge w:val="continue"/>
            <w:vAlign w:val="top"/>
          </w:tcPr>
          <w:p>
            <w:pPr>
              <w:spacing w:line="560" w:lineRule="exact"/>
              <w:ind w:firstLine="420"/>
              <w:jc w:val="left"/>
              <w:rPr>
                <w:rFonts w:ascii="宋体" w:hAnsi="宋体" w:cs="宋体"/>
                <w:sz w:val="21"/>
                <w:szCs w:val="21"/>
              </w:rPr>
            </w:pPr>
          </w:p>
        </w:tc>
        <w:tc>
          <w:tcPr>
            <w:tcW w:w="2775" w:type="dxa"/>
            <w:vMerge w:val="continue"/>
            <w:vAlign w:val="top"/>
          </w:tcPr>
          <w:p>
            <w:pPr>
              <w:spacing w:line="560" w:lineRule="exact"/>
              <w:ind w:firstLine="420"/>
              <w:jc w:val="left"/>
              <w:rPr>
                <w:rFonts w:ascii="宋体" w:hAnsi="宋体" w:cs="宋体"/>
                <w:sz w:val="21"/>
                <w:szCs w:val="21"/>
              </w:rPr>
            </w:pPr>
          </w:p>
        </w:tc>
      </w:tr>
    </w:tbl>
    <w:p>
      <w:pPr>
        <w:rPr>
          <w:rFonts w:hint="eastAsia"/>
        </w:rPr>
      </w:pPr>
    </w:p>
    <w:p>
      <w:pPr>
        <w:rPr>
          <w:rFonts w:hint="eastAsia"/>
        </w:rPr>
      </w:pPr>
    </w:p>
    <w:p>
      <w:pPr>
        <w:rPr>
          <w:rFonts w:hint="eastAsia"/>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right="0" w:firstLine="280" w:firstLineChars="100"/>
        <w:jc w:val="both"/>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lang w:val="en-US" w:eastAsia="zh-CN"/>
        </w:rPr>
        <w:t>附件2：</w:t>
      </w:r>
    </w:p>
    <w:p>
      <w:pPr>
        <w:jc w:val="center"/>
        <w:rPr>
          <w:rFonts w:ascii="宋体"/>
          <w:sz w:val="36"/>
          <w:szCs w:val="36"/>
        </w:rPr>
      </w:pPr>
      <w:r>
        <w:rPr>
          <w:rFonts w:hint="eastAsia" w:ascii="方正小标宋_GBK" w:hAnsi="方正小标宋_GBK" w:eastAsia="方正小标宋_GBK" w:cs="方正小标宋_GBK"/>
          <w:sz w:val="36"/>
          <w:szCs w:val="36"/>
        </w:rPr>
        <w:t>龙岗区进一步规范政商交往行为告知书</w:t>
      </w:r>
    </w:p>
    <w:p>
      <w:pPr>
        <w:pStyle w:val="5"/>
        <w:spacing w:after="0" w:line="520" w:lineRule="exact"/>
        <w:ind w:left="108" w:right="114" w:firstLine="50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pacing w:val="-15"/>
          <w:sz w:val="28"/>
          <w:szCs w:val="28"/>
        </w:rPr>
        <w:t>为深入构建“亲”“清”新型政商关系，努力打造尊商、亲商、助商、</w:t>
      </w:r>
      <w:r>
        <w:rPr>
          <w:rFonts w:hint="eastAsia" w:ascii="仿宋_GB2312" w:hAnsi="仿宋_GB2312" w:eastAsia="仿宋_GB2312" w:cs="仿宋_GB2312"/>
          <w:spacing w:val="-10"/>
          <w:sz w:val="28"/>
          <w:szCs w:val="28"/>
        </w:rPr>
        <w:t>安商良好营商环境，龙岗区委区政府制定了《龙岗区公</w:t>
      </w:r>
      <w:r>
        <w:rPr>
          <w:rFonts w:hint="eastAsia" w:ascii="仿宋_GB2312" w:hAnsi="仿宋_GB2312" w:eastAsia="仿宋_GB2312" w:cs="仿宋_GB2312"/>
          <w:spacing w:val="-22"/>
          <w:sz w:val="28"/>
          <w:szCs w:val="28"/>
        </w:rPr>
        <w:t>职人员政商交往“十个不准”》，严明公职人员在政商交往中的纪律要求。 请参与龙岗建设的广大企业及其从业人员，严格监督我区公职人员落实“十个不准”，并在与我</w:t>
      </w:r>
      <w:r>
        <w:rPr>
          <w:rFonts w:hint="eastAsia" w:ascii="仿宋_GB2312" w:hAnsi="仿宋_GB2312" w:eastAsia="仿宋_GB2312" w:cs="仿宋_GB2312"/>
          <w:spacing w:val="-13"/>
          <w:sz w:val="28"/>
          <w:szCs w:val="28"/>
        </w:rPr>
        <w:t>区公职人员交往中切实做到“十个不得”。</w:t>
      </w:r>
    </w:p>
    <w:p>
      <w:pPr>
        <w:pStyle w:val="5"/>
        <w:numPr>
          <w:ilvl w:val="0"/>
          <w:numId w:val="1"/>
        </w:numPr>
        <w:spacing w:before="11" w:after="0" w:line="520" w:lineRule="exact"/>
        <w:ind w:right="478"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不得向公职人员赠送礼品、礼金、消费卡等财物。</w:t>
      </w:r>
    </w:p>
    <w:p>
      <w:pPr>
        <w:pStyle w:val="5"/>
        <w:numPr>
          <w:ilvl w:val="0"/>
          <w:numId w:val="1"/>
        </w:numPr>
        <w:spacing w:before="11" w:after="0" w:line="520" w:lineRule="exact"/>
        <w:ind w:right="478" w:firstLine="556"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不得违规向公职人员提供宴请、旅游、娱乐等安排。</w:t>
      </w:r>
    </w:p>
    <w:p>
      <w:pPr>
        <w:pStyle w:val="5"/>
        <w:numPr>
          <w:ilvl w:val="0"/>
          <w:numId w:val="1"/>
        </w:numPr>
        <w:spacing w:before="11" w:after="0" w:line="520" w:lineRule="exact"/>
        <w:ind w:right="478"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不得通过打麻将等形式向公职人员输送利益。</w:t>
      </w:r>
    </w:p>
    <w:p>
      <w:pPr>
        <w:pStyle w:val="5"/>
        <w:numPr>
          <w:ilvl w:val="0"/>
          <w:numId w:val="1"/>
        </w:numPr>
        <w:spacing w:before="6" w:after="0" w:line="520" w:lineRule="exact"/>
        <w:ind w:right="1438"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不得为公职人员报销应由其个人支付的费用。</w:t>
      </w:r>
    </w:p>
    <w:p>
      <w:pPr>
        <w:pStyle w:val="5"/>
        <w:numPr>
          <w:ilvl w:val="0"/>
          <w:numId w:val="1"/>
        </w:numPr>
        <w:spacing w:before="6" w:after="0" w:line="520" w:lineRule="exact"/>
        <w:ind w:right="1438"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不得违规向公职人员及其亲友借贷款。</w:t>
      </w:r>
    </w:p>
    <w:p>
      <w:pPr>
        <w:pStyle w:val="5"/>
        <w:spacing w:before="3" w:after="0" w:line="52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六、不得违规将车辆、住房等借给公职人员使用。</w:t>
      </w:r>
    </w:p>
    <w:p>
      <w:pPr>
        <w:pStyle w:val="5"/>
        <w:spacing w:after="0" w:line="520" w:lineRule="exact"/>
        <w:ind w:right="271"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七、不得在招投标中与公职人员搞暗箱操作、围标串标。</w:t>
      </w:r>
      <w:r>
        <w:rPr>
          <w:rFonts w:hint="eastAsia" w:ascii="仿宋_GB2312" w:hAnsi="仿宋_GB2312" w:eastAsia="仿宋_GB2312" w:cs="仿宋_GB2312"/>
          <w:spacing w:val="-12"/>
          <w:sz w:val="28"/>
          <w:szCs w:val="28"/>
        </w:rPr>
        <w:t>八、不得为利益相关人和公职人员牵线搭桥或者代为传递信</w:t>
      </w:r>
      <w:r>
        <w:rPr>
          <w:rFonts w:hint="eastAsia" w:ascii="仿宋_GB2312" w:hAnsi="仿宋_GB2312" w:eastAsia="仿宋_GB2312" w:cs="仿宋_GB2312"/>
          <w:sz w:val="28"/>
          <w:szCs w:val="28"/>
        </w:rPr>
        <w:t>息、传递财物。</w:t>
      </w:r>
    </w:p>
    <w:p>
      <w:pPr>
        <w:pStyle w:val="5"/>
        <w:spacing w:after="0" w:line="52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九、不得让公职人员在企业违规兼职取酬。</w:t>
      </w:r>
    </w:p>
    <w:p>
      <w:pPr>
        <w:pStyle w:val="5"/>
        <w:spacing w:after="0" w:line="52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十、不得为公职人员亲友违规承揽业务提供便利。</w:t>
      </w:r>
    </w:p>
    <w:p>
      <w:pPr>
        <w:pStyle w:val="5"/>
        <w:spacing w:after="0" w:line="520" w:lineRule="exact"/>
        <w:ind w:right="156"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上述“十个不得”，请您严格遵守。同时，在政商交往中， </w:t>
      </w:r>
      <w:r>
        <w:rPr>
          <w:rFonts w:hint="eastAsia" w:ascii="仿宋_GB2312" w:hAnsi="仿宋_GB2312" w:eastAsia="仿宋_GB2312" w:cs="仿宋_GB2312"/>
          <w:spacing w:val="-7"/>
          <w:sz w:val="28"/>
          <w:szCs w:val="28"/>
        </w:rPr>
        <w:t>如有发现我区公职人员存在违反“十个不准”的问题，请及时通</w:t>
      </w:r>
      <w:r>
        <w:rPr>
          <w:rFonts w:hint="eastAsia" w:ascii="仿宋_GB2312" w:hAnsi="仿宋_GB2312" w:eastAsia="仿宋_GB2312" w:cs="仿宋_GB2312"/>
          <w:spacing w:val="-15"/>
          <w:sz w:val="28"/>
          <w:szCs w:val="28"/>
        </w:rPr>
        <w:t xml:space="preserve">过网络举报平台或者 </w:t>
      </w:r>
      <w:r>
        <w:rPr>
          <w:rFonts w:hint="eastAsia" w:ascii="仿宋_GB2312" w:hAnsi="仿宋_GB2312" w:eastAsia="仿宋_GB2312" w:cs="仿宋_GB2312"/>
          <w:sz w:val="28"/>
          <w:szCs w:val="28"/>
        </w:rPr>
        <w:t>12388</w:t>
      </w:r>
      <w:r>
        <w:rPr>
          <w:rFonts w:hint="eastAsia" w:ascii="仿宋_GB2312" w:hAnsi="仿宋_GB2312" w:eastAsia="仿宋_GB2312" w:cs="仿宋_GB2312"/>
          <w:spacing w:val="-15"/>
          <w:sz w:val="28"/>
          <w:szCs w:val="28"/>
        </w:rPr>
        <w:t xml:space="preserve"> 举报电话等方式，向纪检监察机关反映举报，我们将一律严格保密、一律优先处置、一律严肃查处。</w:t>
      </w:r>
    </w:p>
    <w:p>
      <w:pPr>
        <w:pStyle w:val="5"/>
        <w:spacing w:line="52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本人已知晓上述告知内容，并愿意遵照执行（签名）：</w:t>
      </w:r>
    </w:p>
    <w:p>
      <w:pPr>
        <w:rPr>
          <w:rFonts w:hint="eastAsia"/>
        </w:rPr>
      </w:pPr>
    </w:p>
    <w:p>
      <w:pPr>
        <w:pStyle w:val="5"/>
        <w:tabs>
          <w:tab w:val="left" w:pos="7068"/>
          <w:tab w:val="left" w:pos="7827"/>
          <w:tab w:val="left" w:pos="8587"/>
        </w:tabs>
        <w:jc w:val="right"/>
        <w:rPr>
          <w:rFonts w:hint="eastAsia"/>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u w:val="none"/>
        </w:rPr>
        <w:t>0</w:t>
      </w:r>
      <w:r>
        <w:rPr>
          <w:rFonts w:hint="eastAsia" w:ascii="仿宋_GB2312" w:hAnsi="仿宋_GB2312" w:eastAsia="仿宋_GB2312" w:cs="仿宋_GB2312"/>
          <w:sz w:val="28"/>
          <w:szCs w:val="28"/>
          <w:u w:val="none"/>
          <w:lang w:val="en-US" w:eastAsia="zh-CN"/>
        </w:rPr>
        <w:t>24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rPr>
          <w:rFonts w:hint="eastAsia"/>
        </w:rPr>
      </w:pPr>
    </w:p>
    <w:sectPr>
      <w:pgSz w:w="11910" w:h="16840"/>
      <w:pgMar w:top="2098" w:right="1474" w:bottom="1984" w:left="1587" w:header="720" w:footer="975" w:gutter="0"/>
      <w:pgNumType w:start="1"/>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 w:name="方正小标宋_GBK">
    <w:altName w:val="微软雅黑"/>
    <w:panose1 w:val="02000000000000000000"/>
    <w:charset w:val="86"/>
    <w:family w:val="script"/>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0F7763"/>
    <w:multiLevelType w:val="singleLevel"/>
    <w:tmpl w:val="E90F776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hYWUxMDgxODE0ZTk4NTJhOTVkYmEwNThkNjQzYjcifQ=="/>
  </w:docVars>
  <w:rsids>
    <w:rsidRoot w:val="672A4C80"/>
    <w:rsid w:val="02377801"/>
    <w:rsid w:val="0A8A1ED3"/>
    <w:rsid w:val="140A6CFB"/>
    <w:rsid w:val="19E36B84"/>
    <w:rsid w:val="26BD4B9D"/>
    <w:rsid w:val="28426C1F"/>
    <w:rsid w:val="28AE1B3A"/>
    <w:rsid w:val="36213DC5"/>
    <w:rsid w:val="38462722"/>
    <w:rsid w:val="43346E69"/>
    <w:rsid w:val="4533736E"/>
    <w:rsid w:val="496D4E83"/>
    <w:rsid w:val="49EB4F18"/>
    <w:rsid w:val="4E6120F5"/>
    <w:rsid w:val="4F2570F7"/>
    <w:rsid w:val="54951956"/>
    <w:rsid w:val="672A4C80"/>
    <w:rsid w:val="6ADE7537"/>
    <w:rsid w:val="6EB011BE"/>
    <w:rsid w:val="73650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eastAsia="仿宋_GB2312" w:asciiTheme="minorHAnsi" w:hAnsiTheme="minorHAnsi" w:cstheme="minorBidi"/>
      <w:snapToGrid w:val="0"/>
      <w:kern w:val="32"/>
      <w:sz w:val="32"/>
      <w:szCs w:val="32"/>
      <w:lang w:val="en-US" w:eastAsia="zh-CN" w:bidi="ar-SA"/>
    </w:rPr>
  </w:style>
  <w:style w:type="paragraph" w:styleId="4">
    <w:name w:val="heading 2"/>
    <w:basedOn w:val="1"/>
    <w:next w:val="1"/>
    <w:qFormat/>
    <w:uiPriority w:val="0"/>
    <w:pPr>
      <w:keepNext/>
      <w:keepLines/>
      <w:spacing w:before="240" w:after="240"/>
      <w:outlineLvl w:val="1"/>
    </w:pPr>
    <w:rPr>
      <w:rFonts w:ascii="Arial" w:hAnsi="Arial" w:eastAsia="黑体"/>
      <w:b/>
      <w:bCs/>
      <w:sz w:val="32"/>
      <w:szCs w:val="32"/>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szCs w:val="21"/>
    </w:rPr>
  </w:style>
  <w:style w:type="paragraph" w:styleId="3">
    <w:name w:val="index 8"/>
    <w:basedOn w:val="1"/>
    <w:next w:val="1"/>
    <w:qFormat/>
    <w:uiPriority w:val="0"/>
    <w:pPr>
      <w:ind w:left="1400" w:leftChars="1400"/>
    </w:pPr>
  </w:style>
  <w:style w:type="paragraph" w:styleId="5">
    <w:name w:val="Body Text"/>
    <w:basedOn w:val="1"/>
    <w:next w:val="1"/>
    <w:qFormat/>
    <w:uiPriority w:val="0"/>
    <w:pPr>
      <w:spacing w:after="12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paragraph" w:customStyle="1" w:styleId="12">
    <w:name w:val="正文文本1"/>
    <w:qFormat/>
    <w:uiPriority w:val="0"/>
    <w:pPr>
      <w:widowControl w:val="0"/>
      <w:autoSpaceDE w:val="0"/>
      <w:autoSpaceDN w:val="0"/>
      <w:adjustRightInd w:val="0"/>
      <w:spacing w:before="170" w:line="300" w:lineRule="atLeast"/>
      <w:ind w:left="1134" w:firstLine="420"/>
      <w:jc w:val="both"/>
    </w:pPr>
    <w:rPr>
      <w:rFonts w:ascii="Times New Roman"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3667</Words>
  <Characters>3729</Characters>
  <Lines>0</Lines>
  <Paragraphs>0</Paragraphs>
  <TotalTime>2</TotalTime>
  <ScaleCrop>false</ScaleCrop>
  <LinksUpToDate>false</LinksUpToDate>
  <CharactersWithSpaces>3968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2024-07-17T04:19:00Z</dcterms:created>
  <dc:creator>葉祖崬</dc:creator>
  <cp:lastModifiedBy>戴刚勇1</cp:lastModifiedBy>
  <cp:lastPrinted>2024-07-23T02:28:00Z</cp:lastPrinted>
  <dcterms:modified xsi:type="dcterms:W3CDTF">2024-08-02T07:40:39Z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6323C21909B341D9B16388A8E98EEDA2_13</vt:lpwstr>
  </property>
</Properties>
</file>