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2147483648" w:afterLines="-2147483648" w:line="560" w:lineRule="exact"/>
        <w:jc w:val="center"/>
        <w:rPr>
          <w:rFonts w:hint="eastAsia" w:ascii="方正小标宋简体" w:hAnsi="方正小标宋简体" w:eastAsia="方正小标宋简体" w:cs="方正小标宋简体"/>
          <w:b w:val="0"/>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lang w:val="en-US"/>
        </w:rPr>
        <w:t>深圳建筑产业生态智谷总部基地连片开发课题研究服务</w:t>
      </w:r>
      <w:r>
        <w:rPr>
          <w:rFonts w:hint="eastAsia" w:ascii="方正小标宋简体" w:hAnsi="方正小标宋简体" w:eastAsia="方正小标宋简体" w:cs="方正小标宋简体"/>
          <w:b w:val="0"/>
          <w:color w:val="auto"/>
          <w:sz w:val="44"/>
          <w:szCs w:val="44"/>
          <w:highlight w:val="none"/>
          <w:lang w:val="en-US" w:eastAsia="zh-CN"/>
        </w:rPr>
        <w:t>遴选</w:t>
      </w:r>
      <w:r>
        <w:rPr>
          <w:rFonts w:hint="eastAsia" w:ascii="方正小标宋简体" w:hAnsi="方正小标宋简体" w:eastAsia="方正小标宋简体" w:cs="方正小标宋简体"/>
          <w:b w:val="0"/>
          <w:color w:val="auto"/>
          <w:sz w:val="44"/>
          <w:szCs w:val="44"/>
          <w:highlight w:val="none"/>
        </w:rPr>
        <w:t>公告</w:t>
      </w:r>
    </w:p>
    <w:p>
      <w:pPr>
        <w:widowControl/>
        <w:spacing w:beforeLines="-2147483648" w:afterLines="-2147483648" w:line="560" w:lineRule="exact"/>
        <w:jc w:val="center"/>
        <w:rPr>
          <w:rFonts w:hint="eastAsia" w:ascii="方正小标宋简体" w:hAnsi="方正小标宋简体" w:eastAsia="方正小标宋简体" w:cs="方正小标宋简体"/>
          <w:b w:val="0"/>
          <w:color w:val="auto"/>
          <w:sz w:val="44"/>
          <w:szCs w:val="44"/>
          <w:highlight w:val="none"/>
        </w:rPr>
      </w:pPr>
    </w:p>
    <w:p>
      <w:pPr>
        <w:spacing w:line="360" w:lineRule="auto"/>
        <w:ind w:firstLine="643" w:firstLineChars="200"/>
        <w:rPr>
          <w:rFonts w:hint="eastAsia" w:ascii="仿宋_GB2312" w:hAnsi="仿宋_GB2312" w:eastAsia="仿宋_GB2312" w:cs="仿宋_GB2312"/>
          <w:sz w:val="32"/>
          <w:szCs w:val="32"/>
          <w:highlight w:val="none"/>
          <w:lang w:val="en-US" w:eastAsia="zh-CN"/>
        </w:rPr>
      </w:pPr>
      <w:bookmarkStart w:id="0" w:name="_Toc509669685"/>
      <w:r>
        <w:rPr>
          <w:rFonts w:hint="eastAsia" w:ascii="仿宋_GB2312" w:hAnsi="仿宋_GB2312" w:eastAsia="仿宋_GB2312" w:cs="仿宋_GB2312"/>
          <w:b/>
          <w:bCs/>
          <w:sz w:val="32"/>
          <w:szCs w:val="32"/>
          <w:highlight w:val="none"/>
        </w:rPr>
        <w:t>一、项目名称：</w:t>
      </w:r>
      <w:r>
        <w:rPr>
          <w:rFonts w:hint="eastAsia" w:ascii="仿宋_GB2312" w:hAnsi="仿宋_GB2312" w:eastAsia="仿宋_GB2312" w:cs="仿宋_GB2312"/>
          <w:sz w:val="32"/>
          <w:szCs w:val="32"/>
          <w:highlight w:val="none"/>
          <w:lang w:val="en-US" w:eastAsia="zh-CN"/>
        </w:rPr>
        <w:t>深圳建筑产业生态智谷总部基地连片开发课题研究</w:t>
      </w:r>
    </w:p>
    <w:p>
      <w:pPr>
        <w:spacing w:line="360" w:lineRule="auto"/>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二、项目概况：</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highlight w:val="none"/>
          <w:lang w:val="en-US" w:eastAsia="zh-CN"/>
        </w:rPr>
        <w:t>建筑产业</w:t>
      </w:r>
      <w:r>
        <w:rPr>
          <w:rFonts w:hint="eastAsia" w:ascii="仿宋_GB2312" w:hAnsi="仿宋_GB2312" w:eastAsia="仿宋_GB2312" w:cs="仿宋_GB2312"/>
          <w:sz w:val="32"/>
          <w:szCs w:val="32"/>
        </w:rPr>
        <w:t>生态智谷总部基地紧邻博深高速、盐龙大道，通过高快速路与外界衔接顺畅。基地周边有大运北站、大运站、龙城公园站等轨道换乘枢纽，未来周边临近多条规划轨道线，距离规划大运北站仅0.9公里，距离规划黄阁站约1公里，距离已建3号地铁线约3.3公里。总部基地西侧紧邻鹰咀山、神仙岭等自然山体，拥有良好的自然景观资源，是实现城市与自然融合的关键节点，展现大运城市建设质量的“城市阳台”。</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三、课题研究范围</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val="0"/>
          <w:bCs w:val="0"/>
          <w:sz w:val="32"/>
          <w:szCs w:val="32"/>
          <w:highlight w:val="none"/>
        </w:rPr>
        <w:t>深圳建筑产业生态智谷总部基地及周边地块</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auto"/>
          <w:sz w:val="32"/>
          <w:szCs w:val="32"/>
          <w:highlight w:val="none"/>
        </w:rPr>
        <w:t>具体以项目任务书要求为准，详见附件</w:t>
      </w:r>
      <w:r>
        <w:rPr>
          <w:rFonts w:hint="eastAsia" w:ascii="仿宋_GB2312" w:hAnsi="仿宋_GB2312" w:eastAsia="仿宋_GB2312" w:cs="仿宋_GB2312"/>
          <w:color w:val="auto"/>
          <w:sz w:val="32"/>
          <w:szCs w:val="32"/>
          <w:highlight w:val="none"/>
          <w:lang w:val="en-US" w:eastAsia="zh-CN"/>
        </w:rPr>
        <w:t>。</w:t>
      </w:r>
    </w:p>
    <w:p>
      <w:pPr>
        <w:spacing w:line="360" w:lineRule="auto"/>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四、遴选上限价：</w:t>
      </w:r>
      <w:r>
        <w:rPr>
          <w:rFonts w:hint="eastAsia" w:ascii="仿宋_GB2312" w:hAnsi="仿宋_GB2312" w:eastAsia="仿宋_GB2312" w:cs="仿宋_GB2312"/>
          <w:color w:val="auto"/>
          <w:sz w:val="32"/>
          <w:szCs w:val="32"/>
          <w:highlight w:val="none"/>
        </w:rPr>
        <w:t>本次</w:t>
      </w:r>
      <w:r>
        <w:rPr>
          <w:rFonts w:hint="eastAsia" w:ascii="仿宋_GB2312" w:hAnsi="仿宋_GB2312" w:eastAsia="仿宋_GB2312" w:cs="仿宋_GB2312"/>
          <w:color w:val="auto"/>
          <w:sz w:val="32"/>
          <w:szCs w:val="32"/>
          <w:highlight w:val="none"/>
          <w:lang w:val="en-US" w:eastAsia="zh-CN"/>
        </w:rPr>
        <w:t>遴选上限价</w:t>
      </w:r>
      <w:r>
        <w:rPr>
          <w:rFonts w:hint="eastAsia" w:ascii="仿宋_GB2312" w:hAnsi="仿宋_GB2312" w:eastAsia="仿宋_GB2312" w:cs="仿宋_GB2312"/>
          <w:color w:val="auto"/>
          <w:sz w:val="32"/>
          <w:szCs w:val="32"/>
          <w:highlight w:val="none"/>
        </w:rPr>
        <w:t>（最高限价）为</w:t>
      </w:r>
      <w:r>
        <w:rPr>
          <w:rFonts w:hint="eastAsia" w:ascii="仿宋_GB2312" w:hAnsi="仿宋_GB2312" w:eastAsia="仿宋_GB2312" w:cs="仿宋_GB2312"/>
          <w:kern w:val="0"/>
          <w:sz w:val="32"/>
          <w:szCs w:val="32"/>
          <w:highlight w:val="none"/>
          <w:lang w:val="en-US" w:eastAsia="zh-CN"/>
        </w:rPr>
        <w:t>49.48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（含专家评审费）</w:t>
      </w:r>
      <w:r>
        <w:rPr>
          <w:rFonts w:hint="eastAsia" w:ascii="仿宋_GB2312" w:hAnsi="仿宋_GB2312" w:eastAsia="仿宋_GB2312" w:cs="仿宋_GB2312"/>
          <w:color w:val="auto"/>
          <w:sz w:val="32"/>
          <w:szCs w:val="32"/>
          <w:highlight w:val="none"/>
        </w:rPr>
        <w:t>。</w:t>
      </w:r>
    </w:p>
    <w:p>
      <w:pPr>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五、报价要求：</w:t>
      </w:r>
      <w:r>
        <w:rPr>
          <w:rFonts w:hint="eastAsia" w:ascii="仿宋_GB2312" w:hAnsi="仿宋_GB2312" w:eastAsia="仿宋_GB2312" w:cs="仿宋_GB2312"/>
          <w:color w:val="auto"/>
          <w:sz w:val="32"/>
          <w:szCs w:val="32"/>
          <w:highlight w:val="none"/>
        </w:rPr>
        <w:t>响应单位在此限额下自行报价；成交供应商的响应报价即为最终合同价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固定总价合同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、响应单位资格要求</w:t>
      </w:r>
    </w:p>
    <w:p>
      <w:pPr>
        <w:pStyle w:val="115"/>
        <w:tabs>
          <w:tab w:val="left" w:pos="426"/>
          <w:tab w:val="left" w:pos="567"/>
        </w:tabs>
        <w:spacing w:line="360" w:lineRule="auto"/>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投标人必须在中华人民共和国境内注册且具有独立承担民事责任能力的国内独立法人（提供营业执照复印件）。</w:t>
      </w:r>
    </w:p>
    <w:p>
      <w:pPr>
        <w:pStyle w:val="115"/>
        <w:tabs>
          <w:tab w:val="left" w:pos="426"/>
          <w:tab w:val="left" w:pos="567"/>
        </w:tabs>
        <w:spacing w:line="360" w:lineRule="auto"/>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本项目不接受联合体投标。</w:t>
      </w:r>
    </w:p>
    <w:p>
      <w:pPr>
        <w:spacing w:line="360" w:lineRule="auto"/>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七、评审方法</w:t>
      </w:r>
    </w:p>
    <w:p>
      <w:pPr>
        <w:pStyle w:val="115"/>
        <w:tabs>
          <w:tab w:val="left" w:pos="426"/>
          <w:tab w:val="left" w:pos="567"/>
        </w:tabs>
        <w:spacing w:line="360" w:lineRule="auto"/>
        <w:ind w:firstLine="56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评标方法采用综合评分法。</w:t>
      </w:r>
      <w:r>
        <w:rPr>
          <w:rFonts w:hint="eastAsia" w:ascii="仿宋_GB2312" w:hAnsi="仿宋_GB2312" w:eastAsia="仿宋_GB2312" w:cs="仿宋_GB2312"/>
          <w:sz w:val="32"/>
          <w:szCs w:val="32"/>
          <w:highlight w:val="none"/>
          <w:lang w:val="en-US" w:eastAsia="zh-CN"/>
        </w:rPr>
        <w:t>由发包人自行组建</w:t>
      </w:r>
      <w:r>
        <w:rPr>
          <w:rFonts w:hint="eastAsia" w:ascii="仿宋_GB2312" w:hAnsi="仿宋_GB2312" w:eastAsia="仿宋_GB2312" w:cs="仿宋_GB2312"/>
          <w:sz w:val="32"/>
          <w:szCs w:val="32"/>
          <w:highlight w:val="none"/>
          <w:lang w:eastAsia="zh-CN"/>
        </w:rPr>
        <w:t>评审小组在有效响应单位中比选，推荐得票最高的为成交供应商。（综合评分表详见附件）</w:t>
      </w:r>
    </w:p>
    <w:p>
      <w:pPr>
        <w:spacing w:line="360" w:lineRule="auto"/>
        <w:ind w:firstLine="0" w:firstLineChars="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八、服务酬劳的支付</w:t>
      </w:r>
    </w:p>
    <w:p>
      <w:pPr>
        <w:pStyle w:val="115"/>
        <w:numPr>
          <w:ilvl w:val="0"/>
          <w:numId w:val="0"/>
        </w:numPr>
        <w:tabs>
          <w:tab w:val="left" w:pos="426"/>
          <w:tab w:val="left" w:pos="567"/>
        </w:tabs>
        <w:spacing w:line="360" w:lineRule="auto"/>
        <w:ind w:firstLine="560" w:firstLineChars="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本合同分</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笔款项支付，具体如下</w:t>
      </w:r>
      <w:r>
        <w:rPr>
          <w:rFonts w:hint="eastAsia" w:ascii="仿宋_GB2312" w:hAnsi="仿宋_GB2312" w:eastAsia="仿宋_GB2312" w:cs="仿宋_GB2312"/>
          <w:sz w:val="32"/>
          <w:szCs w:val="32"/>
          <w:highlight w:val="none"/>
          <w:lang w:eastAsia="zh-CN"/>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1、第一笔支付：</w:t>
      </w:r>
      <w:r>
        <w:rPr>
          <w:rFonts w:hint="eastAsia" w:ascii="仿宋_GB2312" w:hAnsi="仿宋_GB2312" w:eastAsia="仿宋_GB2312" w:cs="仿宋_GB2312"/>
          <w:sz w:val="32"/>
          <w:szCs w:val="32"/>
        </w:rPr>
        <w:t>合同签订完成，乙方</w:t>
      </w:r>
      <w:r>
        <w:rPr>
          <w:rFonts w:hint="eastAsia" w:ascii="仿宋_GB2312" w:hAnsi="仿宋_GB2312" w:eastAsia="仿宋_GB2312" w:cs="仿宋_GB2312"/>
          <w:sz w:val="32"/>
          <w:szCs w:val="32"/>
          <w:lang w:val="en-US" w:eastAsia="zh-CN"/>
        </w:rPr>
        <w:t>提交课题研究大纲，并经甲方审核同意后，</w:t>
      </w:r>
      <w:r>
        <w:rPr>
          <w:rFonts w:hint="eastAsia" w:ascii="仿宋_GB2312" w:hAnsi="仿宋_GB2312" w:eastAsia="仿宋_GB2312" w:cs="仿宋_GB2312"/>
          <w:sz w:val="32"/>
          <w:szCs w:val="32"/>
        </w:rPr>
        <w:t>甲方支付乙方合同总金额的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2、第二笔支付：</w:t>
      </w:r>
      <w:r>
        <w:rPr>
          <w:rFonts w:hint="eastAsia" w:ascii="仿宋_GB2312" w:hAnsi="仿宋_GB2312" w:eastAsia="仿宋_GB2312" w:cs="仿宋_GB2312"/>
          <w:sz w:val="32"/>
          <w:szCs w:val="32"/>
          <w:lang w:val="en-US" w:eastAsia="zh-CN"/>
        </w:rPr>
        <w:t>课题研究</w:t>
      </w:r>
      <w:r>
        <w:rPr>
          <w:rFonts w:hint="eastAsia" w:ascii="仿宋_GB2312" w:hAnsi="仿宋_GB2312" w:eastAsia="仿宋_GB2312" w:cs="仿宋_GB2312"/>
          <w:sz w:val="32"/>
          <w:szCs w:val="32"/>
        </w:rPr>
        <w:t>成果</w:t>
      </w:r>
      <w:r>
        <w:rPr>
          <w:rFonts w:hint="eastAsia" w:ascii="仿宋_GB2312" w:hAnsi="仿宋_GB2312" w:eastAsia="仿宋_GB2312" w:cs="仿宋_GB2312"/>
          <w:sz w:val="32"/>
          <w:szCs w:val="32"/>
          <w:lang w:val="en-US" w:eastAsia="zh-CN"/>
        </w:rPr>
        <w:t>通过甲方组织的专家评审，经甲方审核同意后，甲方</w:t>
      </w:r>
      <w:r>
        <w:rPr>
          <w:rFonts w:hint="eastAsia" w:ascii="仿宋_GB2312" w:hAnsi="仿宋_GB2312" w:eastAsia="仿宋_GB2312" w:cs="仿宋_GB2312"/>
          <w:sz w:val="32"/>
          <w:szCs w:val="32"/>
        </w:rPr>
        <w:t>支付乙方合同总金额的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p>
    <w:p>
      <w:pPr>
        <w:pStyle w:val="115"/>
        <w:tabs>
          <w:tab w:val="left" w:pos="426"/>
          <w:tab w:val="left" w:pos="567"/>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3、第三笔支付：</w:t>
      </w:r>
      <w:r>
        <w:rPr>
          <w:rFonts w:hint="eastAsia" w:ascii="仿宋_GB2312" w:hAnsi="仿宋_GB2312" w:eastAsia="仿宋_GB2312" w:cs="仿宋_GB2312"/>
          <w:b w:val="0"/>
          <w:bCs w:val="0"/>
          <w:sz w:val="32"/>
          <w:szCs w:val="32"/>
          <w:lang w:val="en-US" w:eastAsia="zh-CN"/>
        </w:rPr>
        <w:t>合同</w:t>
      </w:r>
      <w:r>
        <w:rPr>
          <w:rFonts w:hint="eastAsia" w:ascii="仿宋_GB2312" w:hAnsi="仿宋_GB2312" w:eastAsia="仿宋_GB2312" w:cs="仿宋_GB2312"/>
          <w:b w:val="0"/>
          <w:bCs w:val="0"/>
          <w:sz w:val="32"/>
          <w:szCs w:val="32"/>
        </w:rPr>
        <w:t>剩余款项</w:t>
      </w:r>
      <w:r>
        <w:rPr>
          <w:rFonts w:hint="eastAsia" w:ascii="仿宋_GB2312" w:hAnsi="仿宋_GB2312" w:eastAsia="仿宋_GB2312" w:cs="仿宋_GB2312"/>
          <w:b w:val="0"/>
          <w:bCs w:val="0"/>
          <w:sz w:val="32"/>
          <w:szCs w:val="32"/>
          <w:lang w:val="en-US" w:eastAsia="zh-CN"/>
        </w:rPr>
        <w:t>待本合同结算审核完成后，结合本合同履约评价情况支付</w:t>
      </w:r>
      <w:r>
        <w:rPr>
          <w:rFonts w:hint="eastAsia" w:ascii="仿宋_GB2312" w:hAnsi="仿宋_GB2312" w:eastAsia="仿宋_GB2312" w:cs="仿宋_GB2312"/>
          <w:sz w:val="32"/>
          <w:szCs w:val="32"/>
        </w:rPr>
        <w:t>。</w:t>
      </w:r>
    </w:p>
    <w:p>
      <w:pPr>
        <w:pStyle w:val="115"/>
        <w:tabs>
          <w:tab w:val="left" w:pos="426"/>
          <w:tab w:val="left" w:pos="567"/>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履约评价</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考核评定：合作期满</w:t>
      </w:r>
      <w:r>
        <w:rPr>
          <w:rFonts w:hint="eastAsia" w:ascii="仿宋_GB2312" w:hAnsi="仿宋_GB2312" w:eastAsia="仿宋_GB2312" w:cs="仿宋_GB2312"/>
          <w:color w:val="000000"/>
          <w:sz w:val="32"/>
          <w:szCs w:val="32"/>
          <w:highlight w:val="none"/>
        </w:rPr>
        <w:t>后按照评分表（</w:t>
      </w:r>
      <w:r>
        <w:rPr>
          <w:rFonts w:hint="eastAsia" w:ascii="仿宋_GB2312" w:hAnsi="仿宋_GB2312" w:eastAsia="仿宋_GB2312" w:cs="仿宋_GB2312"/>
          <w:color w:val="000000"/>
          <w:sz w:val="32"/>
          <w:szCs w:val="32"/>
          <w:highlight w:val="none"/>
          <w:lang w:val="en-US" w:eastAsia="zh-CN"/>
        </w:rPr>
        <w:t>详</w:t>
      </w:r>
      <w:r>
        <w:rPr>
          <w:rFonts w:hint="eastAsia" w:ascii="仿宋_GB2312" w:hAnsi="仿宋_GB2312" w:eastAsia="仿宋_GB2312" w:cs="仿宋_GB2312"/>
          <w:color w:val="000000"/>
          <w:sz w:val="32"/>
          <w:szCs w:val="32"/>
          <w:highlight w:val="none"/>
        </w:rPr>
        <w:t>见附件）进</w:t>
      </w:r>
      <w:r>
        <w:rPr>
          <w:rFonts w:hint="eastAsia" w:ascii="仿宋_GB2312" w:hAnsi="仿宋_GB2312" w:eastAsia="仿宋_GB2312" w:cs="仿宋_GB2312"/>
          <w:color w:val="000000"/>
          <w:sz w:val="32"/>
          <w:szCs w:val="32"/>
        </w:rPr>
        <w:t>行履约评价。</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考核费的支付：</w:t>
      </w:r>
    </w:p>
    <w:p>
      <w:pPr>
        <w:pStyle w:val="29"/>
        <w:numPr>
          <w:ilvl w:val="0"/>
          <w:numId w:val="3"/>
        </w:numPr>
        <w:spacing w:line="360" w:lineRule="auto"/>
        <w:ind w:firstLine="640" w:firstLineChars="200"/>
        <w:rPr>
          <w:rFonts w:ascii="仿宋_GB2312" w:eastAsia="仿宋_GB2312" w:cs="Times New Roman"/>
          <w:sz w:val="32"/>
          <w:szCs w:val="32"/>
        </w:rPr>
      </w:pPr>
      <w:r>
        <w:rPr>
          <w:rFonts w:hint="eastAsia" w:ascii="仿宋_GB2312" w:eastAsia="仿宋_GB2312" w:cs="Times New Roman"/>
          <w:sz w:val="32"/>
          <w:szCs w:val="32"/>
        </w:rPr>
        <w:t>评价结果为70分（含）以上时，正常支付；</w:t>
      </w:r>
    </w:p>
    <w:p>
      <w:pPr>
        <w:pStyle w:val="29"/>
        <w:numPr>
          <w:ilvl w:val="0"/>
          <w:numId w:val="3"/>
        </w:numPr>
        <w:spacing w:line="360" w:lineRule="auto"/>
        <w:ind w:firstLine="640" w:firstLineChars="200"/>
        <w:rPr>
          <w:rFonts w:ascii="仿宋_GB2312" w:eastAsia="仿宋_GB2312" w:cs="Times New Roman"/>
          <w:sz w:val="32"/>
          <w:szCs w:val="32"/>
        </w:rPr>
      </w:pPr>
      <w:r>
        <w:rPr>
          <w:rFonts w:hint="eastAsia" w:ascii="仿宋_GB2312" w:eastAsia="仿宋_GB2312" w:cs="Times New Roman"/>
          <w:sz w:val="32"/>
          <w:szCs w:val="32"/>
        </w:rPr>
        <w:t>评价结果为60分（含）以上70分（不含）以下时，甲方将扣除合同总金额的5%，不予支付；</w:t>
      </w:r>
    </w:p>
    <w:p>
      <w:pPr>
        <w:spacing w:line="360" w:lineRule="auto"/>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（3）评价结果为60分（不含）以下时，视为乙方未正常履约，甲方将扣除合同总金额的10%，不予支付。</w:t>
      </w:r>
    </w:p>
    <w:p>
      <w:pPr>
        <w:pStyle w:val="115"/>
        <w:tabs>
          <w:tab w:val="left" w:pos="426"/>
          <w:tab w:val="left" w:pos="567"/>
        </w:tabs>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（三）其他要求</w:t>
      </w:r>
    </w:p>
    <w:p>
      <w:pPr>
        <w:pStyle w:val="115"/>
        <w:tabs>
          <w:tab w:val="left" w:pos="426"/>
          <w:tab w:val="left" w:pos="567"/>
        </w:tabs>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后续甲方可能就相关项目设立</w:t>
      </w:r>
      <w:r>
        <w:rPr>
          <w:rFonts w:hint="eastAsia" w:ascii="仿宋_GB2312" w:hAnsi="仿宋_GB2312" w:eastAsia="仿宋_GB2312" w:cs="仿宋_GB2312"/>
          <w:b w:val="0"/>
          <w:bCs w:val="0"/>
          <w:color w:val="auto"/>
          <w:sz w:val="32"/>
          <w:szCs w:val="32"/>
          <w:lang w:val="en-US" w:eastAsia="zh-CN"/>
        </w:rPr>
        <w:t>项目公司</w:t>
      </w:r>
      <w:r>
        <w:rPr>
          <w:rFonts w:hint="eastAsia" w:ascii="仿宋_GB2312" w:hAnsi="仿宋_GB2312" w:eastAsia="仿宋_GB2312" w:cs="仿宋_GB2312"/>
          <w:b w:val="0"/>
          <w:bCs w:val="0"/>
          <w:sz w:val="32"/>
          <w:szCs w:val="32"/>
          <w:lang w:val="en-US" w:eastAsia="zh-CN"/>
        </w:rPr>
        <w:t>，乙方应根据甲方要求，无条件配合签订补充协议变更委托主体，并按照相关财务要求开具发票。</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、响应文件要求</w:t>
      </w:r>
    </w:p>
    <w:p>
      <w:pPr>
        <w:numPr>
          <w:ilvl w:val="-1"/>
          <w:numId w:val="0"/>
        </w:num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本次公告时间从202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日止，响应承包商应于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:00前将响应文件1正4副密封（统一密封，密封处加盖公章）送交到龙岗区中心城腾飞路创投大厦</w:t>
      </w:r>
      <w:r>
        <w:rPr>
          <w:rFonts w:hint="eastAsia" w:ascii="仿宋_GB2312" w:hAnsi="仿宋_GB2312" w:eastAsia="仿宋_GB2312" w:cs="仿宋_GB2312"/>
          <w:sz w:val="32"/>
          <w:szCs w:val="32"/>
          <w:highlight w:val="none"/>
          <w:lang w:eastAsia="zh-CN"/>
        </w:rPr>
        <w:t>22</w:t>
      </w:r>
      <w:r>
        <w:rPr>
          <w:rFonts w:hint="eastAsia" w:ascii="仿宋_GB2312" w:hAnsi="仿宋_GB2312" w:eastAsia="仿宋_GB2312" w:cs="仿宋_GB2312"/>
          <w:sz w:val="32"/>
          <w:szCs w:val="32"/>
          <w:highlight w:val="none"/>
          <w:lang w:val="en-US" w:eastAsia="zh-CN"/>
        </w:rPr>
        <w:t>03</w:t>
      </w:r>
      <w:r>
        <w:rPr>
          <w:rFonts w:hint="eastAsia" w:ascii="仿宋_GB2312" w:hAnsi="仿宋_GB2312" w:eastAsia="仿宋_GB2312" w:cs="仿宋_GB2312"/>
          <w:sz w:val="32"/>
          <w:szCs w:val="32"/>
          <w:highlight w:val="none"/>
          <w:lang w:eastAsia="zh-CN"/>
        </w:rPr>
        <w:t>室</w:t>
      </w:r>
      <w:r>
        <w:rPr>
          <w:rFonts w:hint="eastAsia" w:ascii="仿宋_GB2312" w:hAnsi="仿宋_GB2312" w:eastAsia="仿宋_GB2312" w:cs="仿宋_GB2312"/>
          <w:sz w:val="32"/>
          <w:szCs w:val="32"/>
          <w:highlight w:val="none"/>
        </w:rPr>
        <w:t>（深圳市龙岗区城市建设投资集团有限公司，联系人：</w:t>
      </w:r>
      <w:r>
        <w:rPr>
          <w:rFonts w:hint="eastAsia" w:ascii="仿宋_GB2312" w:hAnsi="仿宋_GB2312" w:eastAsia="仿宋_GB2312" w:cs="仿宋_GB2312"/>
          <w:sz w:val="32"/>
          <w:szCs w:val="32"/>
          <w:highlight w:val="none"/>
          <w:lang w:val="en-US" w:eastAsia="zh-CN"/>
        </w:rPr>
        <w:t>罗</w:t>
      </w:r>
      <w:r>
        <w:rPr>
          <w:rFonts w:hint="eastAsia" w:ascii="仿宋_GB2312" w:hAnsi="仿宋_GB2312" w:eastAsia="仿宋_GB2312" w:cs="仿宋_GB2312"/>
          <w:sz w:val="32"/>
          <w:szCs w:val="32"/>
          <w:highlight w:val="none"/>
        </w:rPr>
        <w:t>工，0755-</w:t>
      </w:r>
      <w:r>
        <w:rPr>
          <w:rFonts w:hint="eastAsia" w:ascii="仿宋_GB2312" w:hAnsi="仿宋_GB2312" w:eastAsia="仿宋_GB2312" w:cs="仿宋_GB2312"/>
          <w:sz w:val="32"/>
          <w:szCs w:val="32"/>
          <w:highlight w:val="none"/>
          <w:lang w:val="en-US" w:eastAsia="zh-CN"/>
        </w:rPr>
        <w:t>28963902</w:t>
      </w:r>
      <w:r>
        <w:rPr>
          <w:rFonts w:hint="eastAsia" w:ascii="仿宋_GB2312" w:hAnsi="仿宋_GB2312" w:eastAsia="仿宋_GB2312" w:cs="仿宋_GB2312"/>
          <w:sz w:val="32"/>
          <w:szCs w:val="32"/>
          <w:highlight w:val="none"/>
        </w:rPr>
        <w:t>），逾期送达或未按要求密封将予以拒收或原封退回给响应承包商。</w:t>
      </w:r>
    </w:p>
    <w:p>
      <w:pPr>
        <w:numPr>
          <w:ilvl w:val="-1"/>
          <w:numId w:val="0"/>
        </w:num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响应文件包含承诺函、</w:t>
      </w:r>
      <w:r>
        <w:rPr>
          <w:rFonts w:hint="eastAsia" w:ascii="仿宋_GB2312" w:hAnsi="仿宋_GB2312" w:eastAsia="仿宋_GB2312" w:cs="仿宋_GB2312"/>
          <w:sz w:val="32"/>
          <w:szCs w:val="32"/>
          <w:highlight w:val="none"/>
          <w:lang w:val="en-US" w:eastAsia="zh-CN"/>
        </w:rPr>
        <w:t>发包人</w:t>
      </w:r>
      <w:r>
        <w:rPr>
          <w:rFonts w:hint="eastAsia" w:ascii="仿宋_GB2312" w:hAnsi="仿宋_GB2312" w:eastAsia="仿宋_GB2312" w:cs="仿宋_GB2312"/>
          <w:sz w:val="32"/>
          <w:szCs w:val="32"/>
          <w:highlight w:val="none"/>
        </w:rPr>
        <w:t>要求提供的资料等，详见</w:t>
      </w:r>
      <w:r>
        <w:rPr>
          <w:rFonts w:hint="eastAsia" w:ascii="仿宋_GB2312" w:hAnsi="仿宋_GB2312" w:eastAsia="仿宋_GB2312" w:cs="仿宋_GB2312"/>
          <w:sz w:val="32"/>
          <w:szCs w:val="32"/>
          <w:highlight w:val="none"/>
          <w:lang w:val="en-US" w:eastAsia="zh-CN"/>
        </w:rPr>
        <w:t>附件要求</w:t>
      </w:r>
      <w:r>
        <w:rPr>
          <w:rFonts w:hint="eastAsia" w:ascii="仿宋_GB2312" w:hAnsi="仿宋_GB2312" w:eastAsia="仿宋_GB2312" w:cs="仿宋_GB2312"/>
          <w:sz w:val="32"/>
          <w:szCs w:val="32"/>
          <w:highlight w:val="none"/>
        </w:rPr>
        <w:t>。</w:t>
      </w:r>
    </w:p>
    <w:p>
      <w:pPr>
        <w:numPr>
          <w:ilvl w:val="-1"/>
          <w:numId w:val="0"/>
        </w:num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本次递交响应文件截止时间后，若有效响应单位不足3家的，则发布二次公告，若二次公告期满后，有效响应单位仅有2家的，则拆封响应文件继续评审，有效响应单位仅有1家的，则直接选定承包单位。</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auto"/>
          <w:sz w:val="32"/>
          <w:szCs w:val="32"/>
        </w:rPr>
        <w:t>十、遴选结果公示</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递交响应文件截止后，</w:t>
      </w:r>
      <w:r>
        <w:rPr>
          <w:rFonts w:hint="eastAsia" w:ascii="仿宋_GB2312" w:hAnsi="仿宋_GB2312" w:eastAsia="仿宋_GB2312" w:cs="仿宋_GB2312"/>
          <w:sz w:val="32"/>
          <w:szCs w:val="32"/>
          <w:highlight w:val="none"/>
          <w:lang w:val="en-US" w:eastAsia="zh-CN"/>
        </w:rPr>
        <w:t>发包人</w:t>
      </w:r>
      <w:r>
        <w:rPr>
          <w:rFonts w:hint="eastAsia" w:ascii="仿宋_GB2312" w:hAnsi="仿宋_GB2312" w:eastAsia="仿宋_GB2312" w:cs="仿宋_GB2312"/>
          <w:sz w:val="32"/>
          <w:szCs w:val="32"/>
          <w:highlight w:val="none"/>
        </w:rPr>
        <w:t>将自行组织响应文件开启、评审等工作，确定承包单位后将在龙岗区城投集团官网进行公示。</w:t>
      </w:r>
    </w:p>
    <w:p>
      <w:pPr>
        <w:spacing w:line="360" w:lineRule="auto"/>
        <w:rPr>
          <w:rFonts w:hint="eastAsia" w:ascii="仿宋_GB2312" w:hAnsi="仿宋_GB2312" w:eastAsia="仿宋_GB2312" w:cs="仿宋_GB2312"/>
          <w:sz w:val="32"/>
          <w:szCs w:val="32"/>
          <w:highlight w:val="none"/>
        </w:rPr>
      </w:pPr>
    </w:p>
    <w:p>
      <w:pPr>
        <w:spacing w:line="360" w:lineRule="auto"/>
        <w:ind w:left="0" w:hanging="1928" w:hangingChars="6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特别说明：</w:t>
      </w:r>
    </w:p>
    <w:p>
      <w:pPr>
        <w:numPr>
          <w:ilvl w:val="-1"/>
          <w:numId w:val="0"/>
        </w:numPr>
        <w:spacing w:line="360" w:lineRule="auto"/>
        <w:ind w:left="0" w:leftChars="0"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资格不符合要求的投标人不能进入比选程序。</w:t>
      </w:r>
    </w:p>
    <w:p>
      <w:pPr>
        <w:numPr>
          <w:ilvl w:val="-1"/>
          <w:numId w:val="0"/>
        </w:numPr>
        <w:spacing w:line="360" w:lineRule="auto"/>
        <w:ind w:left="0" w:leftChars="0"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所有响应单位视为同意上述公告内容，确定为承包单位后按公告约定与</w:t>
      </w:r>
      <w:r>
        <w:rPr>
          <w:rFonts w:hint="eastAsia" w:ascii="仿宋_GB2312" w:hAnsi="仿宋_GB2312" w:eastAsia="仿宋_GB2312" w:cs="仿宋_GB2312"/>
          <w:b/>
          <w:bCs/>
          <w:sz w:val="32"/>
          <w:szCs w:val="32"/>
          <w:highlight w:val="none"/>
          <w:lang w:eastAsia="zh-CN"/>
        </w:rPr>
        <w:t>发包人</w:t>
      </w:r>
      <w:r>
        <w:rPr>
          <w:rFonts w:hint="eastAsia" w:ascii="仿宋_GB2312" w:hAnsi="仿宋_GB2312" w:eastAsia="仿宋_GB2312" w:cs="仿宋_GB2312"/>
          <w:b/>
          <w:bCs/>
          <w:sz w:val="32"/>
          <w:szCs w:val="32"/>
          <w:highlight w:val="none"/>
        </w:rPr>
        <w:t>签署合同。</w:t>
      </w:r>
    </w:p>
    <w:p>
      <w:pPr>
        <w:pStyle w:val="50"/>
        <w:rPr>
          <w:rFonts w:hint="eastAsia"/>
        </w:rPr>
      </w:pPr>
    </w:p>
    <w:p>
      <w:pPr>
        <w:spacing w:line="360" w:lineRule="auto"/>
        <w:ind w:firstLine="640" w:firstLineChars="200"/>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深圳市龙岗区城市建设投资集团有限公司</w:t>
      </w:r>
    </w:p>
    <w:p>
      <w:pPr>
        <w:spacing w:line="360" w:lineRule="auto"/>
        <w:ind w:firstLine="640" w:firstLineChars="200"/>
        <w:jc w:val="right"/>
        <w:rPr>
          <w:rFonts w:hint="eastAsia" w:eastAsia="宋体"/>
          <w:highlight w:val="none"/>
          <w:lang w:eastAsia="zh-CN"/>
        </w:rPr>
      </w:pPr>
      <w:r>
        <w:rPr>
          <w:rFonts w:hint="eastAsia" w:ascii="仿宋_GB2312" w:hAnsi="仿宋_GB2312" w:eastAsia="仿宋_GB2312" w:cs="仿宋_GB2312"/>
          <w:sz w:val="32"/>
          <w:szCs w:val="32"/>
          <w:highlight w:val="none"/>
          <w:lang w:val="en-US" w:eastAsia="zh-CN"/>
        </w:rPr>
        <w:t>2024年7月25日</w:t>
      </w:r>
    </w:p>
    <w:p>
      <w:pPr>
        <w:rPr>
          <w:rFonts w:hint="eastAsia" w:ascii="仿宋_GB2312" w:hAnsi="Times New Roman" w:eastAsia="仿宋_GB2312"/>
          <w:b/>
          <w:bCs/>
          <w:color w:val="auto"/>
          <w:sz w:val="30"/>
          <w:szCs w:val="30"/>
          <w:highlight w:val="none"/>
          <w:lang w:val="en-US" w:eastAsia="zh-CN"/>
        </w:rPr>
      </w:pPr>
      <w:r>
        <w:rPr>
          <w:rFonts w:hint="eastAsia" w:ascii="仿宋_GB2312" w:hAnsi="Times New Roman" w:eastAsia="仿宋_GB2312"/>
          <w:b/>
          <w:bCs/>
          <w:color w:val="auto"/>
          <w:sz w:val="30"/>
          <w:szCs w:val="30"/>
          <w:highlight w:val="none"/>
          <w:lang w:val="en-US" w:eastAsia="zh-CN"/>
        </w:rPr>
        <w:br w:type="page"/>
      </w:r>
    </w:p>
    <w:p>
      <w:pPr>
        <w:spacing w:line="500" w:lineRule="exact"/>
        <w:jc w:val="both"/>
        <w:rPr>
          <w:rFonts w:hint="eastAsia" w:ascii="仿宋_GB2312" w:hAnsi="Times New Roman" w:eastAsia="仿宋_GB2312"/>
          <w:b/>
          <w:bCs/>
          <w:color w:val="auto"/>
          <w:sz w:val="30"/>
          <w:szCs w:val="30"/>
          <w:highlight w:val="none"/>
          <w:lang w:val="en-US" w:eastAsia="zh-CN"/>
        </w:rPr>
      </w:pPr>
      <w:r>
        <w:rPr>
          <w:rFonts w:hint="eastAsia" w:ascii="仿宋_GB2312" w:hAnsi="Times New Roman" w:eastAsia="仿宋_GB2312"/>
          <w:b/>
          <w:bCs/>
          <w:color w:val="auto"/>
          <w:sz w:val="30"/>
          <w:szCs w:val="30"/>
          <w:highlight w:val="none"/>
          <w:lang w:val="en-US" w:eastAsia="zh-CN"/>
        </w:rPr>
        <w:t>附件一：项目任务书</w:t>
      </w:r>
    </w:p>
    <w:p>
      <w:pPr>
        <w:spacing w:line="560" w:lineRule="exact"/>
        <w:ind w:right="84"/>
        <w:jc w:val="center"/>
        <w:textAlignment w:val="baseline"/>
        <w:outlineLvl w:val="0"/>
        <w:rPr>
          <w:rFonts w:hint="eastAsia" w:ascii="方正小标宋简体" w:eastAsia="方正小标宋简体" w:cstheme="minorBidi"/>
          <w:sz w:val="44"/>
          <w:szCs w:val="48"/>
          <w:highlight w:val="none"/>
          <w:lang w:val="en-US" w:eastAsia="zh-CN"/>
        </w:rPr>
      </w:pPr>
      <w:r>
        <w:rPr>
          <w:rFonts w:hint="eastAsia" w:ascii="方正小标宋简体" w:eastAsia="方正小标宋简体" w:cstheme="minorBidi"/>
          <w:sz w:val="44"/>
          <w:szCs w:val="48"/>
          <w:highlight w:val="none"/>
          <w:lang w:val="en-US" w:eastAsia="zh-CN"/>
        </w:rPr>
        <w:t>课题研究任务书</w:t>
      </w:r>
    </w:p>
    <w:p>
      <w:pPr>
        <w:pStyle w:val="52"/>
        <w:rPr>
          <w:rFonts w:hint="default"/>
          <w:lang w:val="en-US" w:eastAsia="zh-CN"/>
        </w:rPr>
      </w:pPr>
    </w:p>
    <w:p>
      <w:pPr>
        <w:keepNext w:val="0"/>
        <w:keepLines w:val="0"/>
        <w:pageBreakBefore w:val="0"/>
        <w:widowControl/>
        <w:suppressLineNumbers w:val="0"/>
        <w:kinsoku/>
        <w:wordWrap/>
        <w:overflowPunct/>
        <w:topLinePunct w:val="0"/>
        <w:autoSpaceDE/>
        <w:autoSpaceDN/>
        <w:bidi w:val="0"/>
        <w:spacing w:line="360" w:lineRule="auto"/>
        <w:ind w:left="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一、课题题目</w:t>
      </w:r>
    </w:p>
    <w:p>
      <w:pPr>
        <w:keepNext w:val="0"/>
        <w:keepLines w:val="0"/>
        <w:pageBreakBefore w:val="0"/>
        <w:numPr>
          <w:ilvl w:val="0"/>
          <w:numId w:val="0"/>
        </w:numPr>
        <w:kinsoku/>
        <w:wordWrap/>
        <w:overflowPunct/>
        <w:topLinePunct w:val="0"/>
        <w:autoSpaceDE/>
        <w:autoSpaceDN/>
        <w:bidi w:val="0"/>
        <w:snapToGrid w:val="0"/>
        <w:spacing w:line="360" w:lineRule="auto"/>
        <w:ind w:left="0" w:leftChars="0" w:firstLine="640" w:firstLineChars="200"/>
        <w:jc w:val="left"/>
        <w:textAlignment w:val="auto"/>
        <w:outlineLvl w:val="0"/>
        <w:rPr>
          <w:rFonts w:hint="eastAsia" w:ascii="仿宋_GB2312" w:hAnsi="仿宋_GB2312" w:eastAsia="仿宋_GB2312" w:cs="仿宋_GB2312"/>
          <w:kern w:val="2"/>
          <w:sz w:val="32"/>
          <w:szCs w:val="32"/>
          <w:lang w:val="zh-CN" w:eastAsia="zh-CN" w:bidi="zh-CN"/>
        </w:rPr>
      </w:pPr>
      <w:bookmarkStart w:id="1" w:name="_Toc155805345"/>
      <w:bookmarkStart w:id="2" w:name="_Toc11764"/>
      <w:r>
        <w:rPr>
          <w:rFonts w:hint="eastAsia" w:ascii="仿宋_GB2312" w:hAnsi="仿宋_GB2312" w:eastAsia="仿宋_GB2312" w:cs="仿宋_GB2312"/>
          <w:kern w:val="2"/>
          <w:sz w:val="32"/>
          <w:szCs w:val="32"/>
          <w:lang w:val="zh-CN" w:eastAsia="zh-CN" w:bidi="zh-CN"/>
        </w:rPr>
        <w:t>从项目开发到连片开发，促进产业集聚发展——以深圳建筑产业生态智谷总部基地连片开发为例</w:t>
      </w:r>
    </w:p>
    <w:p>
      <w:pPr>
        <w:keepNext w:val="0"/>
        <w:keepLines w:val="0"/>
        <w:pageBreakBefore w:val="0"/>
        <w:widowControl/>
        <w:suppressLineNumbers w:val="0"/>
        <w:kinsoku/>
        <w:wordWrap/>
        <w:overflowPunct/>
        <w:topLinePunct w:val="0"/>
        <w:autoSpaceDE/>
        <w:autoSpaceDN/>
        <w:bidi w:val="0"/>
        <w:spacing w:line="360" w:lineRule="auto"/>
        <w:ind w:left="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w:t>
      </w:r>
      <w:bookmarkEnd w:id="1"/>
      <w:r>
        <w:rPr>
          <w:rFonts w:hint="eastAsia" w:ascii="黑体" w:hAnsi="黑体" w:eastAsia="黑体" w:cs="黑体"/>
          <w:sz w:val="32"/>
          <w:szCs w:val="32"/>
          <w:highlight w:val="none"/>
          <w:lang w:val="en-US" w:eastAsia="zh-CN"/>
        </w:rPr>
        <w:t>背景</w:t>
      </w:r>
      <w:bookmarkEnd w:id="2"/>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ascii="仿宋" w:hAnsi="仿宋"/>
          <w:b/>
          <w:bCs/>
          <w:sz w:val="32"/>
          <w:szCs w:val="32"/>
        </w:rPr>
      </w:pPr>
      <w:bookmarkStart w:id="3" w:name="_Toc13018"/>
      <w:r>
        <w:rPr>
          <w:rFonts w:hint="eastAsia" w:ascii="仿宋" w:hAnsi="仿宋"/>
          <w:b/>
          <w:bCs/>
          <w:sz w:val="32"/>
          <w:szCs w:val="32"/>
          <w:lang w:val="en-US" w:eastAsia="zh-CN"/>
        </w:rPr>
        <w:t>1、</w:t>
      </w:r>
      <w:r>
        <w:rPr>
          <w:rFonts w:hint="eastAsia" w:ascii="仿宋" w:hAnsi="仿宋"/>
          <w:b/>
          <w:bCs/>
          <w:sz w:val="32"/>
          <w:szCs w:val="32"/>
        </w:rPr>
        <w:t>工作目的</w:t>
      </w:r>
      <w:bookmarkEnd w:id="3"/>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sz w:val="32"/>
          <w:szCs w:val="32"/>
        </w:rPr>
      </w:pPr>
      <w:bookmarkStart w:id="4" w:name="_Toc155805347"/>
      <w:r>
        <w:rPr>
          <w:rFonts w:hint="eastAsia" w:ascii="仿宋_GB2312" w:hAnsi="仿宋_GB2312" w:eastAsia="仿宋_GB2312" w:cs="仿宋_GB2312"/>
          <w:sz w:val="32"/>
          <w:szCs w:val="32"/>
        </w:rPr>
        <w:t>深圳市龙岗区的大运国际科教城是龙岗区"一芯两核多支点"区域发展战略中"湾东智芯"的核心，不仅对龙岗区具有重要意义，由于其位于深莞惠都市圈的几何中心，也是推动粤港澳大湾区成为全球先进制造中心和全球重要的科技创新中心不可或缺的支点。深圳市政府高度重视大运深港国际科教城的建设，将其定位为大湾区综合性国家科学中心的重要支撑平台、深港科技创新合作和香港青年创业的重要基地、以及高品质湾东"新客厅"。</w:t>
      </w:r>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本次课题研究范围为深圳建筑产业生态智谷总部基地</w:t>
      </w:r>
      <w:r>
        <w:rPr>
          <w:rFonts w:hint="eastAsia" w:cs="仿宋_GB2312"/>
          <w:sz w:val="32"/>
          <w:szCs w:val="32"/>
          <w:lang w:val="en-US" w:eastAsia="zh-CN"/>
        </w:rPr>
        <w:t>及周边地块</w:t>
      </w:r>
      <w:r>
        <w:rPr>
          <w:rFonts w:hint="eastAsia" w:ascii="仿宋_GB2312" w:hAnsi="仿宋_GB2312" w:eastAsia="仿宋_GB2312" w:cs="仿宋_GB2312"/>
          <w:sz w:val="32"/>
          <w:szCs w:val="32"/>
        </w:rPr>
        <w:t>，项目位于深圳市龙岗区大运国际科教城中部，距离龙岗中心约10分钟车程。</w:t>
      </w:r>
      <w:r>
        <w:rPr>
          <w:rFonts w:hint="eastAsia" w:ascii="仿宋_GB2312" w:hAnsi="仿宋_GB2312" w:eastAsia="仿宋_GB2312" w:cs="仿宋_GB2312"/>
          <w:sz w:val="32"/>
          <w:szCs w:val="32"/>
          <w:lang w:val="en-US" w:eastAsia="zh-CN"/>
        </w:rPr>
        <w:t>其中宗地04-05-02已开始建设，用地面积4.23公顷，容积率4.0</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宗地04-05-01用地面积1.90公顷</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容积率4.9；宗地04-01用地面积2.96公顷，容积率2.8。</w:t>
      </w:r>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规划旨在推动建筑产业的工业化和绿色发展，引进大型建筑企业的区域总部，布局建筑科技企业孵化器与加速器、前瞻性技术研发中心和实验室等功能平台，重点发展智能建造、智慧建筑、低碳节能三大产业集群,形成“</w:t>
      </w:r>
      <w:r>
        <w:rPr>
          <w:rFonts w:hint="eastAsia" w:ascii="仿宋_GB2312" w:hAnsi="仿宋_GB2312" w:eastAsia="仿宋_GB2312" w:cs="仿宋_GB2312"/>
          <w:sz w:val="32"/>
          <w:szCs w:val="32"/>
          <w:highlight w:val="none"/>
        </w:rPr>
        <w:t>总部基地+产业园区+产业集聚区</w:t>
      </w:r>
      <w:r>
        <w:rPr>
          <w:rFonts w:hint="eastAsia" w:ascii="仿宋_GB2312" w:hAnsi="仿宋_GB2312" w:eastAsia="仿宋_GB2312" w:cs="仿宋_GB2312"/>
          <w:sz w:val="32"/>
          <w:szCs w:val="32"/>
        </w:rPr>
        <w:t>”的空间布局。</w:t>
      </w:r>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深圳市发布《深圳市推动现代工程服务业发展三年行动计划（2024-2026）》，提出加快提升深圳市现代工程服务业发展能级，推动实现现代工程服务产业空间集聚，高水平打造深圳建筑产业生态智谷。亟需对片区功能定位进行深入研究。深圳建筑产业生态智谷总部基地面临着连片产业开发调整的需求。</w:t>
      </w:r>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课题研究将从国家战略、市级定位、片区发展进行产业协同发展研究，对现代工程服务业进行深入剖析，借鉴国内外优秀现代服务业集群发展模式，明确片区未来细分产业方向，通过科学规划、合理布局用地规模及比例，匹配用地性质，实现连片开发。构建符合高质量发展的现代工程服务产业集群，提升片区现代工程服务业发展能级、经济效益和综合实力。</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b/>
          <w:bCs/>
          <w:sz w:val="32"/>
          <w:szCs w:val="32"/>
          <w:lang w:val="en-US" w:eastAsia="zh-CN"/>
        </w:rPr>
      </w:pPr>
      <w:bookmarkStart w:id="5" w:name="_Toc24936"/>
      <w:r>
        <w:rPr>
          <w:rFonts w:hint="eastAsia" w:ascii="仿宋_GB2312" w:hAnsi="仿宋_GB2312"/>
          <w:b/>
          <w:bCs/>
          <w:sz w:val="32"/>
          <w:szCs w:val="32"/>
          <w:lang w:val="en-US" w:eastAsia="zh-CN"/>
        </w:rPr>
        <w:t>2、项目范围</w:t>
      </w:r>
      <w:bookmarkEnd w:id="4"/>
      <w:bookmarkEnd w:id="5"/>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生态智谷总部基地紧邻博深高速、盐龙大道，通过高快速路与外界衔接顺畅。基地周边有大运北站、大运站、龙城公园站等轨道换乘枢纽，未来周边临近多条规划轨道线，距离规划大运北站仅0.9公里，距离规划黄阁站约1公里，距离已建3号地铁线约3.3公里。总部基地西侧紧邻鹰咀山、神仙岭等自然山体，拥有良好的自然景观资源，是实现城市与自然融合的关键节点，展现大运城市建设质量的“城市阳台”。</w:t>
      </w:r>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sz w:val="32"/>
          <w:szCs w:val="32"/>
        </w:rPr>
      </w:pPr>
      <w:r>
        <w:rPr>
          <w:rFonts w:hint="eastAsia" w:ascii="仿宋_GB2312" w:hAnsi="仿宋_GB2312" w:eastAsia="仿宋_GB2312" w:cs="仿宋_GB2312"/>
          <w:sz w:val="32"/>
          <w:szCs w:val="32"/>
        </w:rPr>
        <w:t>课题研究范围：课题研究主要包括深圳生态智谷总部基地</w:t>
      </w:r>
      <w:r>
        <w:rPr>
          <w:rFonts w:hint="eastAsia" w:ascii="仿宋_GB2312" w:hAnsi="仿宋_GB2312" w:eastAsia="仿宋_GB2312" w:cs="仿宋_GB2312"/>
          <w:sz w:val="32"/>
          <w:szCs w:val="32"/>
          <w:lang w:val="en-US" w:eastAsia="zh-CN"/>
        </w:rPr>
        <w:t>04-05-01及04-01号地块，红线面积4.86公顷。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highlight w:val="none"/>
          <w:lang w:val="en-US" w:eastAsia="zh-CN"/>
        </w:rPr>
      </w:pPr>
      <w:bookmarkStart w:id="6" w:name="_Toc1006"/>
      <w:bookmarkStart w:id="7" w:name="_Toc155805348"/>
      <w:r>
        <w:rPr>
          <w:rFonts w:hint="eastAsia" w:ascii="黑体" w:hAnsi="黑体" w:eastAsia="黑体" w:cs="黑体"/>
          <w:sz w:val="32"/>
          <w:szCs w:val="32"/>
          <w:highlight w:val="none"/>
          <w:lang w:val="en-US" w:eastAsia="zh-CN"/>
        </w:rPr>
        <w:t>三、工作内容</w:t>
      </w:r>
      <w:bookmarkEnd w:id="6"/>
      <w:bookmarkEnd w:id="7"/>
    </w:p>
    <w:p>
      <w:pPr>
        <w:pStyle w:val="24"/>
        <w:keepNext w:val="0"/>
        <w:keepLines w:val="0"/>
        <w:pageBreakBefore w:val="0"/>
        <w:tabs>
          <w:tab w:val="left" w:pos="0"/>
        </w:tabs>
        <w:kinsoku/>
        <w:wordWrap/>
        <w:overflowPunct/>
        <w:topLinePunct w:val="0"/>
        <w:autoSpaceDE/>
        <w:autoSpaceDN/>
        <w:bidi w:val="0"/>
        <w:adjustRightInd w:val="0"/>
        <w:snapToGrid w:val="0"/>
        <w:spacing w:line="360" w:lineRule="auto"/>
        <w:ind w:left="0" w:firstLine="643" w:firstLineChars="200"/>
        <w:textAlignment w:val="auto"/>
        <w:outlineLvl w:val="1"/>
        <w:rPr>
          <w:rFonts w:hint="eastAsia" w:ascii="仿宋_GB2312" w:hAnsi="仿宋_GB2312" w:eastAsia="仿宋_GB2312" w:cs="仿宋_GB2312"/>
          <w:sz w:val="32"/>
          <w:szCs w:val="32"/>
        </w:rPr>
      </w:pPr>
      <w:bookmarkStart w:id="8" w:name="_Toc155805440"/>
      <w:bookmarkStart w:id="9" w:name="_Toc155805356"/>
      <w:bookmarkStart w:id="10" w:name="_Toc155805650"/>
      <w:bookmarkStart w:id="11" w:name="_Toc155805479"/>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战略定位分析：</w:t>
      </w:r>
      <w:r>
        <w:rPr>
          <w:rFonts w:hint="eastAsia" w:ascii="仿宋_GB2312" w:hAnsi="仿宋_GB2312" w:eastAsia="仿宋_GB2312" w:cs="仿宋_GB2312"/>
          <w:sz w:val="32"/>
          <w:szCs w:val="32"/>
        </w:rPr>
        <w:t>包括对国家战略、粤港澳大湾区和龙岗片区上位规划解读及产业研究分析。对深圳市及龙岗区进行功能板块研究，找出当前发展局限性和突破点。</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工程服务业产业市场研究：</w:t>
      </w:r>
      <w:r>
        <w:rPr>
          <w:rFonts w:hint="eastAsia" w:ascii="仿宋_GB2312" w:hAnsi="仿宋_GB2312" w:eastAsia="仿宋_GB2312" w:cs="仿宋_GB2312"/>
          <w:sz w:val="32"/>
          <w:szCs w:val="32"/>
        </w:rPr>
        <w:t>梳理大运国际科教城产业现状，分析全球和中国现代工程服务业的发展趋势，在整体工程市场研究的基础上，对区域内工程服务业市场进行竞合分析</w:t>
      </w:r>
      <w:bookmarkStart w:id="12" w:name="_Toc155888606"/>
      <w:bookmarkStart w:id="13" w:name="_Toc155805474"/>
      <w:bookmarkStart w:id="14" w:name="_Toc155888698"/>
      <w:bookmarkStart w:id="15" w:name="_Toc155805351"/>
      <w:bookmarkStart w:id="16" w:name="_Toc155805435"/>
      <w:bookmarkStart w:id="17" w:name="_Toc155805645"/>
      <w:bookmarkStart w:id="18" w:name="_Toc155888551"/>
      <w:r>
        <w:rPr>
          <w:rFonts w:hint="eastAsia" w:cs="仿宋_GB2312"/>
          <w:sz w:val="32"/>
          <w:szCs w:val="32"/>
          <w:lang w:eastAsia="zh-CN"/>
        </w:rPr>
        <w:t>。</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国内外优秀案例研究：</w:t>
      </w:r>
      <w:r>
        <w:rPr>
          <w:rFonts w:hint="eastAsia" w:ascii="仿宋_GB2312" w:hAnsi="仿宋_GB2312" w:eastAsia="仿宋_GB2312" w:cs="仿宋_GB2312"/>
          <w:sz w:val="32"/>
          <w:szCs w:val="32"/>
        </w:rPr>
        <w:t>通过国内外类似产业集群成功案例深入分析，提炼对深圳生态智谷</w:t>
      </w:r>
      <w:r>
        <w:rPr>
          <w:rFonts w:hint="eastAsia" w:ascii="仿宋_GB2312" w:hAnsi="仿宋_GB2312" w:eastAsia="仿宋_GB2312" w:cs="仿宋_GB2312"/>
          <w:sz w:val="32"/>
          <w:szCs w:val="32"/>
          <w:lang w:val="en-US" w:eastAsia="zh-CN"/>
        </w:rPr>
        <w:t>项目及周边地块开发</w:t>
      </w:r>
      <w:r>
        <w:rPr>
          <w:rFonts w:hint="eastAsia" w:ascii="仿宋_GB2312" w:hAnsi="仿宋_GB2312" w:eastAsia="仿宋_GB2312" w:cs="仿宋_GB2312"/>
          <w:sz w:val="32"/>
          <w:szCs w:val="32"/>
        </w:rPr>
        <w:t>有借鉴意义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经验。</w:t>
      </w:r>
    </w:p>
    <w:bookmarkEnd w:id="12"/>
    <w:bookmarkEnd w:id="13"/>
    <w:bookmarkEnd w:id="14"/>
    <w:bookmarkEnd w:id="15"/>
    <w:bookmarkEnd w:id="16"/>
    <w:bookmarkEnd w:id="17"/>
    <w:bookmarkEnd w:id="18"/>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sz w:val="32"/>
          <w:szCs w:val="32"/>
        </w:rPr>
      </w:pPr>
      <w:bookmarkStart w:id="19" w:name="_Toc5054"/>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产业连片发展策略：</w:t>
      </w:r>
      <w:r>
        <w:rPr>
          <w:rFonts w:hint="eastAsia" w:ascii="仿宋_GB2312" w:hAnsi="仿宋_GB2312" w:eastAsia="仿宋_GB2312" w:cs="仿宋_GB2312"/>
          <w:sz w:val="32"/>
          <w:szCs w:val="32"/>
        </w:rPr>
        <w:t>基于研究分析，合理布局产业，提出连片开发策略，包括空间联动、交通联动、公共设施联动策略。</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运营模式及经济分析：</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片区开发模式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后期运营管理</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sz w:val="32"/>
          <w:szCs w:val="32"/>
        </w:rPr>
        <w:t>确保开发项目符合区域整体发展战略。提出分期开发策略，指导</w:t>
      </w:r>
      <w:r>
        <w:rPr>
          <w:rFonts w:hint="eastAsia" w:ascii="仿宋_GB2312" w:hAnsi="仿宋_GB2312" w:eastAsia="仿宋_GB2312" w:cs="仿宋_GB2312"/>
          <w:sz w:val="32"/>
          <w:szCs w:val="32"/>
          <w:lang w:val="en-US" w:eastAsia="zh-CN"/>
        </w:rPr>
        <w:t>连片</w:t>
      </w:r>
      <w:r>
        <w:rPr>
          <w:rFonts w:hint="eastAsia" w:ascii="仿宋_GB2312" w:hAnsi="仿宋_GB2312" w:eastAsia="仿宋_GB2312" w:cs="仿宋_GB2312"/>
          <w:sz w:val="32"/>
          <w:szCs w:val="32"/>
        </w:rPr>
        <w:t>地块产业发展。</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sz w:val="32"/>
          <w:szCs w:val="32"/>
          <w:highlight w:val="none"/>
        </w:rPr>
      </w:pPr>
      <w:r>
        <w:rPr>
          <w:rFonts w:hint="eastAsia" w:ascii="仿宋_GB2312" w:hAnsi="仿宋_GB2312" w:eastAsia="仿宋_GB2312" w:cs="仿宋_GB2312"/>
          <w:b/>
          <w:bCs/>
          <w:sz w:val="32"/>
          <w:szCs w:val="32"/>
          <w:highlight w:val="none"/>
          <w:lang w:val="en-US" w:eastAsia="zh-CN"/>
        </w:rPr>
        <w:t>6、空间设计分析研究：</w:t>
      </w:r>
      <w:r>
        <w:rPr>
          <w:rFonts w:hint="eastAsia" w:ascii="仿宋_GB2312" w:hAnsi="仿宋_GB2312" w:eastAsia="仿宋_GB2312" w:cs="仿宋_GB2312"/>
          <w:sz w:val="32"/>
          <w:szCs w:val="32"/>
          <w:highlight w:val="none"/>
          <w:lang w:val="en-US" w:eastAsia="zh-CN"/>
        </w:rPr>
        <w:t>参照研究方案深度完成对片区内的</w:t>
      </w:r>
      <w:r>
        <w:rPr>
          <w:rFonts w:hint="eastAsia" w:ascii="仿宋_GB2312" w:hAnsi="仿宋_GB2312" w:eastAsia="仿宋_GB2312" w:cs="仿宋_GB2312"/>
          <w:sz w:val="32"/>
          <w:szCs w:val="32"/>
          <w:highlight w:val="none"/>
        </w:rPr>
        <w:t>区位分析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资源本底分析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用地空间布局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城市空间格局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公共空间体系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道路交通体系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海绵城市系统、建设时序、建筑形态</w:t>
      </w:r>
      <w:r>
        <w:rPr>
          <w:rFonts w:hint="eastAsia" w:ascii="仿宋_GB2312" w:hAnsi="仿宋_GB2312" w:eastAsia="仿宋_GB2312" w:cs="仿宋_GB2312"/>
          <w:sz w:val="32"/>
          <w:szCs w:val="32"/>
          <w:highlight w:val="none"/>
          <w:lang w:val="en-US" w:eastAsia="zh-CN"/>
        </w:rPr>
        <w:t>等研究成果。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微软雅黑" w:hAnsi="微软雅黑" w:eastAsia="微软雅黑" w:cs="宋体"/>
          <w:b/>
          <w:sz w:val="32"/>
          <w:szCs w:val="32"/>
          <w:lang w:val="en-US" w:eastAsia="zh-CN"/>
        </w:rPr>
      </w:pPr>
      <w:r>
        <w:rPr>
          <w:rFonts w:hint="eastAsia" w:ascii="黑体" w:hAnsi="黑体" w:eastAsia="黑体" w:cs="黑体"/>
          <w:sz w:val="32"/>
          <w:szCs w:val="32"/>
          <w:highlight w:val="none"/>
          <w:lang w:val="en-US" w:eastAsia="zh-CN"/>
        </w:rPr>
        <w:t>四、工作要求</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1、工作时限</w:t>
      </w:r>
    </w:p>
    <w:bookmarkEnd w:id="8"/>
    <w:bookmarkEnd w:id="9"/>
    <w:bookmarkEnd w:id="10"/>
    <w:bookmarkEnd w:id="11"/>
    <w:bookmarkEnd w:id="19"/>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自合同签订之日起90个日历天内完成所有服务内容</w:t>
      </w:r>
      <w:r>
        <w:rPr>
          <w:rFonts w:hint="eastAsia" w:ascii="仿宋_GB2312" w:hAnsi="仿宋_GB2312" w:eastAsia="仿宋_GB2312" w:cs="仿宋_GB2312"/>
          <w:sz w:val="32"/>
          <w:szCs w:val="32"/>
          <w:highlight w:val="none"/>
        </w:rPr>
        <w:t>。</w:t>
      </w:r>
    </w:p>
    <w:p>
      <w:pPr>
        <w:pStyle w:val="24"/>
        <w:keepNext w:val="0"/>
        <w:keepLines w:val="0"/>
        <w:pageBreakBefore w:val="0"/>
        <w:kinsoku/>
        <w:wordWrap/>
        <w:overflowPunct/>
        <w:topLinePunct w:val="0"/>
        <w:autoSpaceDE/>
        <w:autoSpaceDN/>
        <w:bidi w:val="0"/>
        <w:spacing w:line="360" w:lineRule="auto"/>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2、成果形式</w:t>
      </w:r>
    </w:p>
    <w:p>
      <w:pPr>
        <w:pStyle w:val="24"/>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仿宋_GB2312" w:hAnsi="Times New Roman" w:eastAsia="仿宋_GB2312" w:cs="Times New Roman"/>
          <w:b/>
          <w:bCs/>
          <w:color w:val="auto"/>
          <w:sz w:val="30"/>
          <w:szCs w:val="30"/>
        </w:rPr>
      </w:pPr>
      <w:r>
        <w:rPr>
          <w:rFonts w:hint="eastAsia" w:ascii="仿宋_GB2312" w:hAnsi="仿宋_GB2312" w:eastAsia="仿宋_GB2312" w:cs="仿宋_GB2312"/>
          <w:sz w:val="32"/>
          <w:szCs w:val="32"/>
          <w:highlight w:val="none"/>
          <w:lang w:val="en-US" w:eastAsia="zh-CN"/>
        </w:rPr>
        <w:t>乙方提交的最终成果体现为《从项目开发到连片开发，促进产业集聚发展》一份中文电子版pdf报告、电子设计文件（CAD图和设计模型）和 2 份纸质盖章版中文报告。</w:t>
      </w:r>
    </w:p>
    <w:p>
      <w:pPr>
        <w:rPr>
          <w:rFonts w:hint="eastAsia"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br w:type="page"/>
      </w:r>
    </w:p>
    <w:p>
      <w:pPr>
        <w:spacing w:line="500" w:lineRule="exact"/>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附件</w:t>
      </w:r>
      <w:r>
        <w:rPr>
          <w:rFonts w:hint="eastAsia" w:ascii="仿宋_GB2312" w:hAnsi="Times New Roman" w:eastAsia="仿宋_GB2312" w:cs="Times New Roman"/>
          <w:b/>
          <w:bCs/>
          <w:color w:val="auto"/>
          <w:sz w:val="30"/>
          <w:szCs w:val="30"/>
          <w:lang w:val="en-US" w:eastAsia="zh-CN"/>
        </w:rPr>
        <w:t>二</w:t>
      </w:r>
      <w:r>
        <w:rPr>
          <w:rFonts w:hint="eastAsia" w:ascii="仿宋_GB2312" w:hAnsi="Times New Roman" w:eastAsia="仿宋_GB2312" w:cs="Times New Roman"/>
          <w:b/>
          <w:bCs/>
          <w:color w:val="auto"/>
          <w:sz w:val="30"/>
          <w:szCs w:val="30"/>
        </w:rPr>
        <w:t>：响应文件一览表</w:t>
      </w:r>
    </w:p>
    <w:p>
      <w:pPr>
        <w:widowControl/>
        <w:spacing w:line="560" w:lineRule="exact"/>
        <w:jc w:val="center"/>
        <w:rPr>
          <w:rFonts w:ascii="仿宋" w:hAnsi="仿宋" w:eastAsia="仿宋" w:cs="宋体"/>
          <w:b/>
          <w:color w:val="auto"/>
          <w:kern w:val="0"/>
          <w:sz w:val="30"/>
          <w:szCs w:val="30"/>
        </w:rPr>
      </w:pPr>
    </w:p>
    <w:p>
      <w:pPr>
        <w:widowControl/>
        <w:spacing w:line="560" w:lineRule="exact"/>
        <w:jc w:val="center"/>
        <w:rPr>
          <w:rFonts w:ascii="仿宋" w:hAnsi="仿宋" w:eastAsia="仿宋" w:cs="宋体"/>
          <w:color w:val="auto"/>
          <w:kern w:val="0"/>
          <w:sz w:val="30"/>
          <w:szCs w:val="30"/>
        </w:rPr>
      </w:pPr>
      <w:r>
        <w:rPr>
          <w:rFonts w:ascii="仿宋" w:hAnsi="仿宋" w:eastAsia="仿宋" w:cs="宋体"/>
          <w:b/>
          <w:color w:val="auto"/>
          <w:kern w:val="0"/>
          <w:sz w:val="30"/>
          <w:szCs w:val="30"/>
        </w:rPr>
        <w:t>响应文件要求一览表</w:t>
      </w:r>
    </w:p>
    <w:tbl>
      <w:tblPr>
        <w:tblStyle w:val="54"/>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35" w:type="dxa"/>
            <w:vAlign w:val="center"/>
          </w:tcPr>
          <w:p>
            <w:pPr>
              <w:spacing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3478" w:type="dxa"/>
            <w:vAlign w:val="center"/>
          </w:tcPr>
          <w:p>
            <w:pPr>
              <w:spacing w:line="36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文件名称</w:t>
            </w:r>
          </w:p>
        </w:tc>
        <w:tc>
          <w:tcPr>
            <w:tcW w:w="4518" w:type="dxa"/>
            <w:vAlign w:val="center"/>
          </w:tcPr>
          <w:p>
            <w:pPr>
              <w:spacing w:line="36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3478" w:type="dxa"/>
            <w:vAlign w:val="center"/>
          </w:tcPr>
          <w:p>
            <w:pPr>
              <w:adjustRightInd w:val="0"/>
              <w:snapToGrid w:val="0"/>
              <w:spacing w:line="580" w:lineRule="exact"/>
              <w:jc w:val="left"/>
              <w:rPr>
                <w:rFonts w:ascii="宋体" w:hAnsi="宋体" w:eastAsia="宋体" w:cs="Times New Roman"/>
                <w:color w:val="auto"/>
                <w:szCs w:val="21"/>
              </w:rPr>
            </w:pPr>
            <w:r>
              <w:rPr>
                <w:rFonts w:hint="eastAsia" w:ascii="宋体" w:hAnsi="宋体" w:eastAsia="宋体" w:cs="Times New Roman"/>
                <w:color w:val="auto"/>
                <w:szCs w:val="21"/>
              </w:rPr>
              <w:t>基本情况资料</w:t>
            </w:r>
          </w:p>
        </w:tc>
        <w:tc>
          <w:tcPr>
            <w:tcW w:w="4518" w:type="dxa"/>
            <w:vAlign w:val="center"/>
          </w:tcPr>
          <w:p>
            <w:pPr>
              <w:adjustRightInd w:val="0"/>
              <w:snapToGrid w:val="0"/>
              <w:spacing w:line="280" w:lineRule="exact"/>
              <w:jc w:val="left"/>
              <w:rPr>
                <w:rFonts w:hint="default" w:ascii="宋体" w:hAnsi="宋体" w:cs="Times New Roman" w:eastAsiaTheme="minorEastAsia"/>
                <w:color w:val="auto"/>
                <w:szCs w:val="21"/>
                <w:lang w:val="en-US" w:eastAsia="zh-CN"/>
              </w:rPr>
            </w:pPr>
            <w:r>
              <w:rPr>
                <w:rFonts w:hint="eastAsia" w:ascii="宋体" w:hAnsi="宋体"/>
                <w:color w:val="auto"/>
                <w:szCs w:val="21"/>
                <w:highlight w:val="none"/>
              </w:rPr>
              <w:t>提供营业执照复印件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资质证书复印件、</w:t>
            </w:r>
            <w:r>
              <w:rPr>
                <w:rFonts w:hint="eastAsia" w:ascii="宋体" w:hAnsi="宋体"/>
                <w:color w:val="auto"/>
                <w:szCs w:val="21"/>
                <w:highlight w:val="none"/>
              </w:rPr>
              <w:t>法定代表人证明书及身份证复印件、法定代表人授权委托书及身份证复印件</w:t>
            </w:r>
            <w:r>
              <w:rPr>
                <w:rFonts w:hint="eastAsia" w:ascii="宋体" w:hAnsi="宋体"/>
                <w:color w:val="auto"/>
                <w:szCs w:val="21"/>
                <w:highlight w:val="none"/>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w:t>
            </w:r>
          </w:p>
        </w:tc>
        <w:tc>
          <w:tcPr>
            <w:tcW w:w="3478" w:type="dxa"/>
            <w:vAlign w:val="center"/>
          </w:tcPr>
          <w:p>
            <w:pPr>
              <w:adjustRightInd w:val="0"/>
              <w:snapToGrid w:val="0"/>
              <w:spacing w:line="580" w:lineRule="exact"/>
              <w:jc w:val="left"/>
              <w:rPr>
                <w:rFonts w:ascii="宋体" w:hAnsi="宋体" w:eastAsia="宋体" w:cs="Times New Roman"/>
                <w:color w:val="auto"/>
                <w:szCs w:val="21"/>
              </w:rPr>
            </w:pPr>
            <w:r>
              <w:rPr>
                <w:rFonts w:hint="eastAsia" w:ascii="宋体" w:hAnsi="宋体" w:eastAsia="宋体" w:cs="Times New Roman"/>
                <w:color w:val="auto"/>
                <w:szCs w:val="21"/>
              </w:rPr>
              <w:t>承诺函</w:t>
            </w:r>
          </w:p>
        </w:tc>
        <w:tc>
          <w:tcPr>
            <w:tcW w:w="4518" w:type="dxa"/>
            <w:vAlign w:val="center"/>
          </w:tcPr>
          <w:p>
            <w:pPr>
              <w:spacing w:line="280" w:lineRule="exact"/>
              <w:jc w:val="left"/>
              <w:rPr>
                <w:rFonts w:hint="default" w:ascii="宋体" w:hAnsi="宋体" w:eastAsia="宋体" w:cs="Times New Roman"/>
                <w:color w:val="auto"/>
                <w:szCs w:val="21"/>
                <w:lang w:val="en-US" w:eastAsia="zh-CN"/>
              </w:rPr>
            </w:pPr>
            <w:r>
              <w:rPr>
                <w:rFonts w:hint="eastAsia" w:ascii="宋体" w:hAnsi="宋体" w:eastAsia="宋体" w:cs="仿宋"/>
                <w:color w:val="auto"/>
                <w:szCs w:val="21"/>
              </w:rPr>
              <w:t>报价不得超过遴选上限价，保留小数点后</w:t>
            </w:r>
            <w:r>
              <w:rPr>
                <w:rFonts w:hint="eastAsia" w:ascii="宋体" w:hAnsi="宋体" w:eastAsia="宋体" w:cs="仿宋"/>
                <w:color w:val="auto"/>
                <w:szCs w:val="21"/>
                <w:lang w:val="en-US" w:eastAsia="zh-CN"/>
              </w:rPr>
              <w:t>2</w:t>
            </w:r>
            <w:r>
              <w:rPr>
                <w:rFonts w:hint="eastAsia" w:ascii="宋体" w:hAnsi="宋体" w:eastAsia="宋体" w:cs="仿宋"/>
                <w:color w:val="auto"/>
                <w:szCs w:val="21"/>
              </w:rPr>
              <w:t>位，</w:t>
            </w:r>
            <w:r>
              <w:rPr>
                <w:rFonts w:hint="eastAsia" w:ascii="宋体" w:hAnsi="宋体" w:eastAsia="宋体" w:cs="仿宋"/>
                <w:color w:val="auto"/>
                <w:szCs w:val="21"/>
                <w:lang w:val="en-US" w:eastAsia="zh-CN"/>
              </w:rPr>
              <w:t>加盖公章</w:t>
            </w:r>
            <w:r>
              <w:rPr>
                <w:rFonts w:hint="eastAsia" w:ascii="宋体" w:hAnsi="宋体" w:cs="仿宋"/>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4</w:t>
            </w:r>
          </w:p>
        </w:tc>
        <w:tc>
          <w:tcPr>
            <w:tcW w:w="3478" w:type="dxa"/>
            <w:vAlign w:val="center"/>
          </w:tcPr>
          <w:p>
            <w:pPr>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龙岗区进一步规范政商交往行为告知书</w:t>
            </w:r>
          </w:p>
        </w:tc>
        <w:tc>
          <w:tcPr>
            <w:tcW w:w="4518" w:type="dxa"/>
            <w:vAlign w:val="center"/>
          </w:tcPr>
          <w:p>
            <w:pPr>
              <w:spacing w:line="28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提供法定代表人或者法定代表人授权人签字版</w:t>
            </w:r>
            <w:r>
              <w:rPr>
                <w:rFonts w:hint="eastAsia" w:ascii="宋体" w:hAnsi="宋体" w:eastAsia="宋体" w:cs="Times New Roman"/>
                <w:color w:val="auto"/>
                <w:szCs w:val="21"/>
                <w:lang w:eastAsia="zh-CN"/>
              </w:rPr>
              <w:t>，</w:t>
            </w:r>
            <w:r>
              <w:rPr>
                <w:rFonts w:hint="eastAsia" w:ascii="宋体" w:hAnsi="宋体" w:cs="Times New Roman"/>
                <w:color w:val="auto"/>
                <w:szCs w:val="21"/>
                <w:lang w:val="en-US" w:eastAsia="zh-CN"/>
              </w:rPr>
              <w:t>并</w:t>
            </w:r>
            <w:r>
              <w:rPr>
                <w:rFonts w:hint="eastAsia" w:ascii="宋体" w:hAnsi="宋体" w:eastAsia="宋体" w:cs="Times New Roman"/>
                <w:color w:val="auto"/>
                <w:szCs w:val="21"/>
                <w:lang w:val="en-US" w:eastAsia="zh-CN"/>
              </w:rPr>
              <w:t>加盖公章。</w:t>
            </w:r>
          </w:p>
          <w:p>
            <w:pPr>
              <w:spacing w:line="28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格式见后附件</w:t>
            </w:r>
            <w:r>
              <w:rPr>
                <w:rFonts w:hint="eastAsia" w:ascii="宋体" w:hAnsi="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5</w:t>
            </w:r>
          </w:p>
        </w:tc>
        <w:tc>
          <w:tcPr>
            <w:tcW w:w="3478" w:type="dxa"/>
            <w:vAlign w:val="center"/>
          </w:tcPr>
          <w:p>
            <w:pPr>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企业实力</w:t>
            </w:r>
          </w:p>
        </w:tc>
        <w:tc>
          <w:tcPr>
            <w:tcW w:w="4518" w:type="dxa"/>
            <w:vAlign w:val="center"/>
          </w:tcPr>
          <w:p>
            <w:pPr>
              <w:spacing w:line="280" w:lineRule="exact"/>
              <w:jc w:val="left"/>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根据附件综合评分表要求的证明材料提供。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6</w:t>
            </w:r>
          </w:p>
        </w:tc>
        <w:tc>
          <w:tcPr>
            <w:tcW w:w="3478" w:type="dxa"/>
            <w:vAlign w:val="center"/>
          </w:tcPr>
          <w:p>
            <w:pPr>
              <w:spacing w:line="360" w:lineRule="exact"/>
              <w:jc w:val="left"/>
              <w:rPr>
                <w:rFonts w:ascii="宋体" w:hAnsi="宋体" w:eastAsia="宋体" w:cs="宋体"/>
                <w:color w:val="auto"/>
                <w:kern w:val="0"/>
                <w:szCs w:val="21"/>
              </w:rPr>
            </w:pPr>
            <w:r>
              <w:rPr>
                <w:rFonts w:hint="eastAsia" w:ascii="宋体" w:hAnsi="宋体" w:eastAsia="宋体" w:cs="宋体"/>
                <w:color w:val="auto"/>
                <w:kern w:val="0"/>
                <w:szCs w:val="21"/>
              </w:rPr>
              <w:t>报价人认为需要加以说明的其他内容</w:t>
            </w:r>
          </w:p>
        </w:tc>
        <w:tc>
          <w:tcPr>
            <w:tcW w:w="4518" w:type="dxa"/>
            <w:vAlign w:val="center"/>
          </w:tcPr>
          <w:p>
            <w:pPr>
              <w:spacing w:line="280" w:lineRule="exact"/>
              <w:jc w:val="left"/>
              <w:rPr>
                <w:rFonts w:ascii="宋体" w:hAnsi="宋体" w:eastAsia="宋体" w:cs="Times New Roman"/>
                <w:color w:val="auto"/>
                <w:szCs w:val="21"/>
              </w:rPr>
            </w:pPr>
            <w:r>
              <w:rPr>
                <w:rFonts w:hint="eastAsia" w:ascii="宋体" w:hAnsi="宋体" w:eastAsia="宋体" w:cs="Times New Roman"/>
                <w:color w:val="auto"/>
                <w:szCs w:val="21"/>
              </w:rPr>
              <w:t>如有。</w:t>
            </w:r>
          </w:p>
        </w:tc>
      </w:tr>
    </w:tbl>
    <w:p>
      <w:pPr>
        <w:spacing w:line="240" w:lineRule="auto"/>
        <w:jc w:val="left"/>
        <w:rPr>
          <w:rFonts w:hint="eastAsia" w:ascii="方正小标宋简体" w:hAnsi="方正小标宋简体" w:eastAsia="方正小标宋简体" w:cs="方正小标宋简体"/>
          <w:sz w:val="44"/>
          <w:szCs w:val="44"/>
        </w:rPr>
      </w:pPr>
      <w:r>
        <w:rPr>
          <w:rFonts w:hint="eastAsia" w:ascii="仿宋_GB2312" w:hAnsi="Times New Roman" w:eastAsia="仿宋_GB2312" w:cs="Times New Roman"/>
          <w:color w:val="auto"/>
          <w:sz w:val="24"/>
          <w:szCs w:val="24"/>
        </w:rPr>
        <w:t>备注：以上提供资料均须加盖公章，未加盖公章资料视为无效资料。</w:t>
      </w:r>
    </w:p>
    <w:p>
      <w:pPr>
        <w:spacing w:line="240" w:lineRule="auto"/>
        <w:jc w:val="left"/>
        <w:rPr>
          <w:rFonts w:hint="eastAsia" w:ascii="方正小标宋简体" w:hAnsi="方正小标宋简体" w:eastAsia="方正小标宋简体" w:cs="方正小标宋简体"/>
          <w:sz w:val="44"/>
          <w:szCs w:val="44"/>
          <w:lang w:eastAsia="zh-CN"/>
        </w:rPr>
      </w:pPr>
    </w:p>
    <w:p>
      <w:pPr>
        <w:rPr>
          <w:rFonts w:hint="eastAsia"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br w:type="page"/>
      </w:r>
    </w:p>
    <w:p>
      <w:pP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附件</w:t>
      </w:r>
      <w:r>
        <w:rPr>
          <w:rFonts w:hint="eastAsia" w:ascii="仿宋_GB2312" w:hAnsi="Times New Roman" w:eastAsia="仿宋_GB2312" w:cs="Times New Roman"/>
          <w:b/>
          <w:bCs/>
          <w:color w:val="auto"/>
          <w:sz w:val="30"/>
          <w:szCs w:val="30"/>
          <w:lang w:val="en-US" w:eastAsia="zh-CN"/>
        </w:rPr>
        <w:t>三</w:t>
      </w:r>
      <w:r>
        <w:rPr>
          <w:rFonts w:hint="eastAsia" w:ascii="仿宋_GB2312" w:hAnsi="Times New Roman" w:eastAsia="仿宋_GB2312" w:cs="Times New Roman"/>
          <w:b/>
          <w:bCs/>
          <w:color w:val="auto"/>
          <w:sz w:val="30"/>
          <w:szCs w:val="30"/>
        </w:rPr>
        <w:t>：承诺函</w:t>
      </w:r>
    </w:p>
    <w:p>
      <w:pPr>
        <w:pStyle w:val="29"/>
        <w:spacing w:line="520" w:lineRule="exact"/>
        <w:jc w:val="center"/>
        <w:rPr>
          <w:rFonts w:hAnsi="宋体"/>
          <w:bCs/>
          <w:color w:val="auto"/>
          <w:sz w:val="24"/>
          <w:szCs w:val="24"/>
          <w:highlight w:val="none"/>
        </w:rPr>
      </w:pPr>
      <w:r>
        <w:rPr>
          <w:rFonts w:hint="eastAsia" w:hAnsi="宋体"/>
          <w:color w:val="auto"/>
          <w:sz w:val="36"/>
          <w:szCs w:val="36"/>
          <w:highlight w:val="none"/>
        </w:rPr>
        <w:t>承诺函</w:t>
      </w:r>
    </w:p>
    <w:p>
      <w:pPr>
        <w:pStyle w:val="29"/>
        <w:spacing w:line="360" w:lineRule="auto"/>
        <w:ind w:left="0" w:leftChars="0" w:firstLine="0" w:firstLineChars="0"/>
        <w:rPr>
          <w:rFonts w:hint="eastAsia" w:hAnsi="宋体"/>
          <w:bCs/>
          <w:color w:val="auto"/>
          <w:sz w:val="24"/>
          <w:szCs w:val="24"/>
          <w:highlight w:val="none"/>
        </w:rPr>
      </w:pPr>
    </w:p>
    <w:p>
      <w:pPr>
        <w:pStyle w:val="29"/>
        <w:spacing w:line="360" w:lineRule="auto"/>
        <w:ind w:left="0" w:leftChars="0" w:firstLine="0" w:firstLineChars="0"/>
        <w:rPr>
          <w:rFonts w:hAnsi="宋体"/>
          <w:bCs/>
          <w:color w:val="auto"/>
          <w:sz w:val="24"/>
          <w:szCs w:val="24"/>
          <w:highlight w:val="none"/>
        </w:rPr>
      </w:pPr>
      <w:r>
        <w:rPr>
          <w:rFonts w:hint="eastAsia" w:hAnsi="宋体"/>
          <w:bCs/>
          <w:color w:val="auto"/>
          <w:sz w:val="24"/>
          <w:szCs w:val="24"/>
          <w:highlight w:val="none"/>
        </w:rPr>
        <w:t>致</w:t>
      </w:r>
      <w:r>
        <w:rPr>
          <w:rFonts w:hint="eastAsia" w:hAnsi="宋体"/>
          <w:bCs/>
          <w:color w:val="auto"/>
          <w:sz w:val="24"/>
          <w:szCs w:val="24"/>
          <w:highlight w:val="none"/>
          <w:lang w:val="en-US" w:eastAsia="zh-CN"/>
        </w:rPr>
        <w:t>发包人</w:t>
      </w:r>
      <w:r>
        <w:rPr>
          <w:rFonts w:hint="eastAsia" w:hAnsi="宋体"/>
          <w:bCs/>
          <w:color w:val="auto"/>
          <w:sz w:val="24"/>
          <w:szCs w:val="24"/>
          <w:highlight w:val="none"/>
          <w:lang w:eastAsia="zh-CN"/>
        </w:rPr>
        <w:t>：</w:t>
      </w:r>
      <w:r>
        <w:rPr>
          <w:rFonts w:hint="eastAsia" w:hAnsi="宋体"/>
          <w:color w:val="auto"/>
          <w:sz w:val="24"/>
          <w:szCs w:val="24"/>
          <w:highlight w:val="none"/>
          <w:u w:val="none"/>
        </w:rPr>
        <w:t>深圳市龙岗区城市建设投资集团有限公司</w:t>
      </w:r>
    </w:p>
    <w:p>
      <w:pPr>
        <w:spacing w:line="360" w:lineRule="auto"/>
        <w:ind w:left="0" w:leftChars="0" w:firstLine="480" w:firstLineChars="200"/>
        <w:jc w:val="left"/>
        <w:rPr>
          <w:rFonts w:hint="eastAsia" w:hAnsi="宋体" w:eastAsia="宋体"/>
          <w:bCs/>
          <w:color w:val="auto"/>
          <w:sz w:val="24"/>
          <w:szCs w:val="24"/>
          <w:highlight w:val="none"/>
          <w:lang w:val="en-US" w:eastAsia="zh-CN"/>
        </w:rPr>
      </w:pPr>
      <w:r>
        <w:rPr>
          <w:rFonts w:hint="eastAsia" w:hAnsi="宋体"/>
          <w:bCs/>
          <w:color w:val="auto"/>
          <w:sz w:val="24"/>
          <w:szCs w:val="24"/>
          <w:highlight w:val="none"/>
        </w:rPr>
        <w:t>为了确保本项目工作顺利进行，我方将严格</w:t>
      </w:r>
      <w:r>
        <w:rPr>
          <w:rFonts w:hint="eastAsia" w:hAnsi="宋体"/>
          <w:bCs/>
          <w:color w:val="auto"/>
          <w:sz w:val="24"/>
          <w:szCs w:val="24"/>
          <w:highlight w:val="none"/>
          <w:lang w:val="en-US" w:eastAsia="zh-CN"/>
        </w:rPr>
        <w:t>遵守本项目涉及的相关</w:t>
      </w:r>
      <w:r>
        <w:rPr>
          <w:rFonts w:hint="eastAsia" w:hAnsi="宋体"/>
          <w:bCs/>
          <w:color w:val="auto"/>
          <w:sz w:val="24"/>
          <w:szCs w:val="24"/>
          <w:highlight w:val="none"/>
        </w:rPr>
        <w:t>法律法规，并完全接受深圳建筑产业生态智谷总部基地连片开发建设课题研究服务采购的所有内容及要求</w:t>
      </w:r>
      <w:r>
        <w:rPr>
          <w:rFonts w:hint="eastAsia" w:hAnsi="宋体"/>
          <w:bCs/>
          <w:color w:val="auto"/>
          <w:sz w:val="24"/>
          <w:szCs w:val="24"/>
          <w:highlight w:val="none"/>
          <w:lang w:eastAsia="zh-CN"/>
        </w:rPr>
        <w:t>，</w:t>
      </w:r>
      <w:r>
        <w:rPr>
          <w:rFonts w:hint="eastAsia" w:hAnsi="宋体"/>
          <w:bCs/>
          <w:color w:val="auto"/>
          <w:sz w:val="24"/>
          <w:szCs w:val="24"/>
          <w:highlight w:val="none"/>
        </w:rPr>
        <w:t>为此作出如下承诺：</w:t>
      </w:r>
    </w:p>
    <w:p>
      <w:pPr>
        <w:numPr>
          <w:ilvl w:val="0"/>
          <w:numId w:val="4"/>
        </w:num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bCs/>
          <w:color w:val="auto"/>
          <w:sz w:val="24"/>
          <w:szCs w:val="24"/>
        </w:rPr>
        <w:t>根</w:t>
      </w:r>
      <w:r>
        <w:rPr>
          <w:rFonts w:hint="eastAsia" w:ascii="宋体" w:hAnsi="宋体" w:eastAsia="宋体" w:cs="Times New Roman"/>
          <w:b/>
          <w:color w:val="auto"/>
          <w:sz w:val="24"/>
          <w:szCs w:val="24"/>
        </w:rPr>
        <w:t>据企业自身情况，理性报价，不会以低于成本的报价竞标，并愿以</w:t>
      </w:r>
      <w:r>
        <w:rPr>
          <w:rFonts w:hint="eastAsia" w:ascii="宋体" w:hAnsi="宋体" w:cs="Times New Roman"/>
          <w:b/>
          <w:color w:val="auto"/>
          <w:sz w:val="24"/>
          <w:szCs w:val="24"/>
          <w:u w:val="single"/>
          <w:lang w:val="en-US" w:eastAsia="zh-CN"/>
        </w:rPr>
        <w:t xml:space="preserve">    </w:t>
      </w:r>
      <w:r>
        <w:rPr>
          <w:rFonts w:hint="eastAsia" w:ascii="宋体" w:hAnsi="宋体" w:eastAsia="宋体" w:cs="Times New Roman"/>
          <w:b/>
          <w:color w:val="auto"/>
          <w:sz w:val="24"/>
          <w:szCs w:val="24"/>
        </w:rPr>
        <w:t>万元，按照</w:t>
      </w:r>
      <w:r>
        <w:rPr>
          <w:rFonts w:hint="eastAsia" w:ascii="宋体" w:hAnsi="宋体" w:cs="Times New Roman"/>
          <w:b/>
          <w:color w:val="auto"/>
          <w:sz w:val="24"/>
          <w:szCs w:val="24"/>
          <w:lang w:eastAsia="zh-CN"/>
        </w:rPr>
        <w:t>发包人</w:t>
      </w:r>
      <w:r>
        <w:rPr>
          <w:rFonts w:hint="eastAsia" w:ascii="宋体" w:hAnsi="宋体" w:eastAsia="宋体" w:cs="Times New Roman"/>
          <w:b/>
          <w:color w:val="auto"/>
          <w:sz w:val="24"/>
          <w:szCs w:val="24"/>
        </w:rPr>
        <w:t>要求承包本项目工作，并签署服务合同。否则，我方愿意承担任何风险。</w:t>
      </w:r>
    </w:p>
    <w:p>
      <w:pPr>
        <w:numPr>
          <w:ilvl w:val="0"/>
          <w:numId w:val="4"/>
        </w:num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numPr>
          <w:ilvl w:val="0"/>
          <w:numId w:val="4"/>
        </w:num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我方承诺履行项目管理班子配备义务，不擅自更换遴选时的项目团队（注册执业人员），如不能继续履行职责确需更换的，所更换人员为我单位职工，其从业资格不低于遴选时承诺条件。</w:t>
      </w:r>
    </w:p>
    <w:p>
      <w:pPr>
        <w:numPr>
          <w:ilvl w:val="0"/>
          <w:numId w:val="4"/>
        </w:num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如果违反本承诺书中任何条款，我方愿意接受：</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（1）视作我方单方面违约，并按照合同规定向贵方支付违约金或解除合同；</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（2）履约评价评定为合格及以下；</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（3）贵方今后可拒绝我方参与投标；</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（4）建设行政主管部门或相关主管部门的不良行为记录、行政处罚。</w:t>
      </w:r>
    </w:p>
    <w:p>
      <w:pPr>
        <w:spacing w:line="600" w:lineRule="exact"/>
        <w:rPr>
          <w:rFonts w:ascii="宋体" w:hAnsi="宋体" w:eastAsia="宋体" w:cs="Times New Roman"/>
          <w:bCs/>
          <w:color w:val="auto"/>
          <w:sz w:val="24"/>
          <w:szCs w:val="24"/>
        </w:rPr>
      </w:pPr>
    </w:p>
    <w:p>
      <w:pPr>
        <w:spacing w:line="600" w:lineRule="exact"/>
        <w:ind w:firstLine="3600" w:firstLineChars="1500"/>
        <w:rPr>
          <w:rFonts w:ascii="宋体" w:hAnsi="宋体" w:eastAsia="宋体" w:cs="Times New Roman"/>
          <w:bCs/>
          <w:color w:val="auto"/>
          <w:sz w:val="24"/>
          <w:szCs w:val="24"/>
        </w:rPr>
      </w:pPr>
      <w:r>
        <w:rPr>
          <w:rFonts w:hint="eastAsia" w:ascii="宋体" w:hAnsi="宋体" w:eastAsia="宋体" w:cs="Times New Roman"/>
          <w:bCs/>
          <w:color w:val="auto"/>
          <w:sz w:val="24"/>
          <w:szCs w:val="24"/>
        </w:rPr>
        <w:t>承诺单位（盖章）：</w:t>
      </w:r>
    </w:p>
    <w:p>
      <w:pPr>
        <w:spacing w:line="600" w:lineRule="exact"/>
        <w:ind w:firstLine="3600" w:firstLineChars="1500"/>
        <w:rPr>
          <w:rFonts w:ascii="宋体" w:hAnsi="宋体" w:eastAsia="宋体" w:cs="Times New Roman"/>
          <w:bCs/>
          <w:color w:val="auto"/>
          <w:sz w:val="24"/>
          <w:szCs w:val="24"/>
        </w:rPr>
      </w:pPr>
      <w:r>
        <w:rPr>
          <w:rFonts w:hint="eastAsia" w:ascii="宋体" w:hAnsi="宋体" w:eastAsia="宋体" w:cs="Times New Roman"/>
          <w:bCs/>
          <w:color w:val="auto"/>
          <w:sz w:val="24"/>
          <w:szCs w:val="24"/>
        </w:rPr>
        <w:t>法定代表人或授权</w:t>
      </w:r>
      <w:r>
        <w:rPr>
          <w:rFonts w:hint="eastAsia" w:ascii="宋体" w:hAnsi="宋体" w:cs="Times New Roman"/>
          <w:bCs/>
          <w:color w:val="auto"/>
          <w:sz w:val="24"/>
          <w:szCs w:val="24"/>
          <w:lang w:val="en-US" w:eastAsia="zh-CN"/>
        </w:rPr>
        <w:t>代表</w:t>
      </w:r>
      <w:r>
        <w:rPr>
          <w:rFonts w:hint="eastAsia" w:ascii="宋体" w:hAnsi="宋体" w:eastAsia="宋体" w:cs="Times New Roman"/>
          <w:bCs/>
          <w:color w:val="auto"/>
          <w:sz w:val="24"/>
          <w:szCs w:val="24"/>
        </w:rPr>
        <w:t>（签字或盖私章）：</w:t>
      </w:r>
    </w:p>
    <w:p>
      <w:pPr>
        <w:spacing w:line="600" w:lineRule="exact"/>
        <w:ind w:firstLine="3600" w:firstLineChars="1500"/>
        <w:jc w:val="left"/>
        <w:rPr>
          <w:rFonts w:hint="eastAsia" w:ascii="方正小标宋简体" w:hAnsi="方正小标宋简体" w:eastAsia="方正小标宋简体" w:cs="方正小标宋简体"/>
          <w:sz w:val="44"/>
          <w:szCs w:val="44"/>
        </w:rPr>
      </w:pPr>
      <w:r>
        <w:rPr>
          <w:rFonts w:hint="eastAsia" w:ascii="宋体" w:hAnsi="宋体" w:eastAsia="宋体" w:cs="Times New Roman"/>
          <w:bCs/>
          <w:color w:val="auto"/>
          <w:sz w:val="24"/>
          <w:szCs w:val="24"/>
        </w:rPr>
        <w:t>签署日期：    年    月    日</w:t>
      </w:r>
    </w:p>
    <w:p>
      <w:pPr>
        <w:rPr>
          <w:rFonts w:hint="eastAsia" w:ascii="仿宋_GB2312" w:hAnsi="Times New Roman" w:eastAsia="仿宋_GB2312"/>
          <w:b/>
          <w:bCs/>
          <w:color w:val="auto"/>
          <w:sz w:val="30"/>
          <w:szCs w:val="30"/>
          <w:highlight w:val="none"/>
          <w:lang w:val="en-US" w:eastAsia="zh-CN"/>
        </w:rPr>
      </w:pPr>
      <w:r>
        <w:rPr>
          <w:rFonts w:hint="eastAsia" w:ascii="仿宋_GB2312" w:hAnsi="Times New Roman" w:eastAsia="仿宋_GB2312"/>
          <w:b/>
          <w:bCs/>
          <w:color w:val="auto"/>
          <w:sz w:val="30"/>
          <w:szCs w:val="30"/>
          <w:highlight w:val="none"/>
          <w:lang w:val="en-US" w:eastAsia="zh-CN"/>
        </w:rPr>
        <w:br w:type="page"/>
      </w:r>
    </w:p>
    <w:p>
      <w:pPr>
        <w:spacing w:line="500" w:lineRule="exact"/>
        <w:jc w:val="both"/>
        <w:rPr>
          <w:rFonts w:hint="eastAsia" w:ascii="仿宋_GB2312" w:hAnsi="Times New Roman" w:eastAsia="仿宋_GB2312"/>
          <w:b/>
          <w:bCs/>
          <w:color w:val="auto"/>
          <w:sz w:val="30"/>
          <w:szCs w:val="30"/>
          <w:highlight w:val="none"/>
          <w:lang w:val="en-US" w:eastAsia="zh-CN"/>
        </w:rPr>
      </w:pPr>
      <w:r>
        <w:rPr>
          <w:rFonts w:hint="eastAsia" w:ascii="仿宋_GB2312" w:hAnsi="Times New Roman" w:eastAsia="仿宋_GB2312"/>
          <w:b/>
          <w:bCs/>
          <w:color w:val="auto"/>
          <w:sz w:val="30"/>
          <w:szCs w:val="30"/>
          <w:highlight w:val="none"/>
          <w:lang w:val="en-US" w:eastAsia="zh-CN"/>
        </w:rPr>
        <w:t>附件四：</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bCs/>
          <w:sz w:val="28"/>
          <w:szCs w:val="28"/>
        </w:rPr>
      </w:pPr>
      <w:r>
        <w:rPr>
          <w:rFonts w:hint="eastAsia"/>
          <w:b/>
          <w:bCs/>
          <w:sz w:val="28"/>
          <w:szCs w:val="28"/>
        </w:rPr>
        <w:t>龙岗区进一步规范政商交往行为告知书</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一、不得向公职人员赠送礼品、礼金、消费卡等财物。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二、不得违规向公职人员提供宴请、旅游、娱乐等安排。</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三、不得通过打麻将等形式向公职人员输送利益。</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四、不得为公职人员报销应由其个人支付的费用。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五、不得违规向公职人员及其亲友借贷款。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六、不得违规将车辆、住房等借给公职人员使用。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七、不得在招投标中与公职人员搞暗箱操作、围标串标。</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八、不得为利益相关人和公职人员牵线搭桥或者代为传递信息、传递财物。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九、不得让公职人员在企业违规兼职取酬。</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十、不得为公职人员亲友违规承揽业务提供便利。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本人已知晓上述告知内容，并愿意遵照执行（</w:t>
      </w:r>
      <w:r>
        <w:rPr>
          <w:rFonts w:hint="eastAsia" w:ascii="宋体" w:hAnsi="宋体" w:cs="宋体"/>
          <w:color w:val="000000"/>
          <w:sz w:val="24"/>
          <w:szCs w:val="24"/>
          <w:lang w:val="en-US" w:eastAsia="zh-CN"/>
        </w:rPr>
        <w:t>签字盖章</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000000"/>
          <w:sz w:val="24"/>
          <w:szCs w:val="24"/>
        </w:rPr>
      </w:pPr>
    </w:p>
    <w:p>
      <w:pPr>
        <w:spacing w:line="240" w:lineRule="auto"/>
        <w:jc w:val="right"/>
        <w:outlineLvl w:val="9"/>
        <w:rPr>
          <w:rFonts w:hint="eastAsia" w:ascii="宋体" w:hAnsi="宋体"/>
          <w:b/>
          <w:snapToGrid w:val="0"/>
          <w:kern w:val="0"/>
          <w:sz w:val="32"/>
          <w:szCs w:val="32"/>
          <w:highlight w:val="none"/>
        </w:rPr>
      </w:pPr>
      <w:r>
        <w:rPr>
          <w:rFonts w:hint="eastAsia"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p>
      <w:pPr>
        <w:rPr>
          <w:rFonts w:hint="eastAsia"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br w:type="page"/>
      </w:r>
    </w:p>
    <w:p>
      <w:pPr>
        <w:spacing w:line="500" w:lineRule="exact"/>
        <w:jc w:val="left"/>
        <w:rPr>
          <w:rFonts w:hint="eastAsia"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附件</w:t>
      </w:r>
      <w:r>
        <w:rPr>
          <w:rFonts w:hint="eastAsia" w:ascii="仿宋_GB2312" w:hAnsi="Times New Roman" w:eastAsia="仿宋_GB2312" w:cs="Times New Roman"/>
          <w:b/>
          <w:bCs/>
          <w:color w:val="auto"/>
          <w:sz w:val="30"/>
          <w:szCs w:val="30"/>
          <w:lang w:val="en-US" w:eastAsia="zh-CN"/>
        </w:rPr>
        <w:t>五</w:t>
      </w:r>
      <w:r>
        <w:rPr>
          <w:rFonts w:hint="eastAsia" w:ascii="仿宋_GB2312" w:hAnsi="Times New Roman" w:eastAsia="仿宋_GB2312" w:cs="Times New Roman"/>
          <w:b/>
          <w:bCs/>
          <w:color w:val="auto"/>
          <w:sz w:val="30"/>
          <w:szCs w:val="30"/>
        </w:rPr>
        <w:t>：综合评分表</w:t>
      </w:r>
    </w:p>
    <w:p>
      <w:pPr>
        <w:spacing w:line="500" w:lineRule="exact"/>
        <w:jc w:val="center"/>
        <w:rPr>
          <w:rFonts w:hint="eastAsia" w:ascii="仿宋_GB2312" w:hAnsi="Times New Roman" w:eastAsia="仿宋_GB2312" w:cs="Times New Roman"/>
          <w:b/>
          <w:bCs/>
          <w:color w:val="auto"/>
          <w:sz w:val="28"/>
          <w:szCs w:val="28"/>
        </w:rPr>
      </w:pPr>
      <w:r>
        <w:rPr>
          <w:rFonts w:hint="eastAsia" w:ascii="仿宋_GB2312" w:hAnsi="Times New Roman" w:eastAsia="仿宋_GB2312" w:cs="Times New Roman"/>
          <w:b/>
          <w:bCs/>
          <w:color w:val="auto"/>
          <w:sz w:val="28"/>
          <w:szCs w:val="28"/>
        </w:rPr>
        <w:t>综合评分表</w:t>
      </w:r>
    </w:p>
    <w:p>
      <w:pPr>
        <w:ind w:firstLine="424" w:firstLineChars="20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总体分值100分，其中：价格评分</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0分，商务标部分</w:t>
      </w: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0分，技术标部分</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0分。</w:t>
      </w:r>
    </w:p>
    <w:p>
      <w:pP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一、价格评分：</w:t>
      </w:r>
      <w:r>
        <w:rPr>
          <w:rFonts w:hint="eastAsia" w:ascii="仿宋_GB2312" w:hAnsi="仿宋_GB2312" w:eastAsia="仿宋_GB2312" w:cs="仿宋_GB2312"/>
          <w:b/>
          <w:bCs/>
          <w:sz w:val="21"/>
          <w:szCs w:val="21"/>
          <w:highlight w:val="none"/>
          <w:lang w:val="en-US" w:eastAsia="zh-CN"/>
        </w:rPr>
        <w:t>1</w:t>
      </w:r>
      <w:r>
        <w:rPr>
          <w:rFonts w:hint="eastAsia" w:ascii="仿宋_GB2312" w:hAnsi="仿宋_GB2312" w:eastAsia="仿宋_GB2312" w:cs="仿宋_GB2312"/>
          <w:b/>
          <w:bCs/>
          <w:sz w:val="21"/>
          <w:szCs w:val="21"/>
          <w:highlight w:val="none"/>
        </w:rPr>
        <w:t>0分</w:t>
      </w:r>
    </w:p>
    <w:p>
      <w:pPr>
        <w:ind w:firstLine="424" w:firstLineChars="20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采用低价优先法计算，投标总价最低的投标报价为评标基准价，其价格分为满分。其他投标人的价格分统一按照下列公式计算：投标报价得分=(评标基准价／投标总价)×</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 xml:space="preserve">0 </w:t>
      </w:r>
    </w:p>
    <w:p>
      <w:pPr>
        <w:ind w:firstLine="424" w:firstLineChars="20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评标过程中，不去掉报价中的最高报价和最低报价。</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二、商务标部分标准：</w:t>
      </w:r>
    </w:p>
    <w:tbl>
      <w:tblPr>
        <w:tblStyle w:val="5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96"/>
        <w:gridCol w:w="527"/>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57" w:type="dxa"/>
            <w:gridSpan w:val="4"/>
            <w:tcBorders>
              <w:top w:val="single" w:color="auto" w:sz="4" w:space="0"/>
              <w:left w:val="single" w:color="auto" w:sz="4" w:space="0"/>
              <w:bottom w:val="single" w:color="auto" w:sz="4" w:space="0"/>
              <w:right w:val="single" w:color="auto" w:sz="4" w:space="0"/>
            </w:tcBorders>
            <w:vAlign w:val="center"/>
          </w:tcPr>
          <w:p>
            <w:pPr>
              <w:pStyle w:val="24"/>
              <w:spacing w:after="0" w:line="0" w:lineRule="atLeast"/>
              <w:ind w:firstLine="482"/>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商务评分（</w:t>
            </w:r>
            <w:r>
              <w:rPr>
                <w:rFonts w:hint="eastAsia" w:ascii="仿宋_GB2312" w:hAnsi="仿宋_GB2312" w:eastAsia="仿宋_GB2312" w:cs="仿宋_GB2312"/>
                <w:b/>
                <w:bCs/>
                <w:kern w:val="0"/>
                <w:sz w:val="21"/>
                <w:szCs w:val="21"/>
                <w:lang w:val="en-US" w:eastAsia="zh-CN"/>
              </w:rPr>
              <w:t>4</w:t>
            </w:r>
            <w:r>
              <w:rPr>
                <w:rFonts w:hint="eastAsia" w:ascii="仿宋_GB2312" w:hAnsi="仿宋_GB2312" w:eastAsia="仿宋_GB2312" w:cs="仿宋_GB2312"/>
                <w:b/>
                <w:bCs/>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68"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ind w:firstLine="25"/>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109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ind w:firstLine="25"/>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评审内容</w:t>
            </w:r>
          </w:p>
        </w:tc>
        <w:tc>
          <w:tcPr>
            <w:tcW w:w="52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ind w:firstLine="25"/>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分值</w:t>
            </w:r>
          </w:p>
        </w:tc>
        <w:tc>
          <w:tcPr>
            <w:tcW w:w="726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ind w:firstLine="25"/>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68"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投标人具备的资质证书情况</w:t>
            </w:r>
          </w:p>
        </w:tc>
        <w:tc>
          <w:tcPr>
            <w:tcW w:w="52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12</w:t>
            </w:r>
          </w:p>
        </w:tc>
        <w:tc>
          <w:tcPr>
            <w:tcW w:w="726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left"/>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投标人</w:t>
            </w:r>
            <w:r>
              <w:rPr>
                <w:rFonts w:hint="eastAsia" w:ascii="仿宋_GB2312" w:hAnsi="仿宋_GB2312" w:eastAsia="仿宋_GB2312" w:cs="仿宋_GB2312"/>
                <w:kern w:val="0"/>
                <w:sz w:val="21"/>
                <w:szCs w:val="21"/>
                <w:highlight w:val="none"/>
                <w:lang w:val="en-US" w:eastAsia="zh-CN"/>
              </w:rPr>
              <w:t>提供的资质情况：</w:t>
            </w:r>
          </w:p>
          <w:p>
            <w:pPr>
              <w:pStyle w:val="24"/>
              <w:spacing w:after="0" w:line="0" w:lineRule="atLeast"/>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提供</w:t>
            </w:r>
            <w:r>
              <w:rPr>
                <w:rFonts w:hint="eastAsia" w:ascii="仿宋_GB2312" w:hAnsi="仿宋_GB2312" w:eastAsia="仿宋_GB2312" w:cs="仿宋_GB2312"/>
                <w:kern w:val="0"/>
                <w:sz w:val="21"/>
                <w:szCs w:val="21"/>
                <w:highlight w:val="none"/>
              </w:rPr>
              <w:t>城乡规划编制</w:t>
            </w:r>
            <w:r>
              <w:rPr>
                <w:rFonts w:hint="eastAsia" w:ascii="仿宋_GB2312" w:hAnsi="仿宋_GB2312" w:eastAsia="仿宋_GB2312" w:cs="仿宋_GB2312"/>
                <w:kern w:val="0"/>
                <w:sz w:val="21"/>
                <w:szCs w:val="21"/>
                <w:highlight w:val="none"/>
                <w:lang w:val="en-US" w:eastAsia="zh-CN"/>
              </w:rPr>
              <w:t>乙级资质得3分；提供</w:t>
            </w:r>
            <w:r>
              <w:rPr>
                <w:rFonts w:hint="eastAsia" w:ascii="仿宋_GB2312" w:hAnsi="仿宋_GB2312" w:eastAsia="仿宋_GB2312" w:cs="仿宋_GB2312"/>
                <w:kern w:val="0"/>
                <w:sz w:val="21"/>
                <w:szCs w:val="21"/>
                <w:highlight w:val="none"/>
              </w:rPr>
              <w:t>城乡规划编制</w:t>
            </w:r>
            <w:r>
              <w:rPr>
                <w:rFonts w:hint="eastAsia" w:ascii="仿宋_GB2312" w:hAnsi="仿宋_GB2312" w:eastAsia="仿宋_GB2312" w:cs="仿宋_GB2312"/>
                <w:kern w:val="0"/>
                <w:sz w:val="21"/>
                <w:szCs w:val="21"/>
                <w:highlight w:val="none"/>
                <w:lang w:val="en-US" w:eastAsia="zh-CN"/>
              </w:rPr>
              <w:t>甲级资质得6分；</w:t>
            </w: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p>
            <w:pPr>
              <w:pStyle w:val="24"/>
              <w:spacing w:after="0" w:line="0" w:lineRule="atLeast"/>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提供工程设计建筑行业（建筑工程）专业乙级资质得3分；提供工程设计建筑行业（建筑工程）专业甲级资质得6分；</w:t>
            </w: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p>
            <w:pPr>
              <w:pStyle w:val="24"/>
              <w:spacing w:after="0" w:line="0" w:lineRule="atLeast"/>
              <w:jc w:val="left"/>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注：须提供有效证书复印件并加盖投标人公章。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2</w:t>
            </w:r>
          </w:p>
        </w:tc>
        <w:tc>
          <w:tcPr>
            <w:tcW w:w="109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投标人承接同类型业绩情况</w:t>
            </w:r>
          </w:p>
        </w:tc>
        <w:tc>
          <w:tcPr>
            <w:tcW w:w="52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w:t>
            </w:r>
          </w:p>
        </w:tc>
        <w:tc>
          <w:tcPr>
            <w:tcW w:w="726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投标人</w:t>
            </w:r>
            <w:r>
              <w:rPr>
                <w:rFonts w:hint="eastAsia" w:ascii="仿宋_GB2312" w:hAnsi="仿宋_GB2312" w:eastAsia="仿宋_GB2312" w:cs="仿宋_GB2312"/>
                <w:color w:val="auto"/>
                <w:kern w:val="0"/>
                <w:sz w:val="21"/>
                <w:szCs w:val="21"/>
                <w:highlight w:val="none"/>
                <w:lang w:val="en-US" w:eastAsia="zh-CN"/>
              </w:rPr>
              <w:t>近5年内（2019年7月1日起）</w:t>
            </w:r>
            <w:r>
              <w:rPr>
                <w:rFonts w:hint="eastAsia" w:ascii="仿宋_GB2312" w:hAnsi="仿宋_GB2312" w:eastAsia="仿宋_GB2312" w:cs="仿宋_GB2312"/>
                <w:color w:val="auto"/>
                <w:kern w:val="0"/>
                <w:sz w:val="21"/>
                <w:szCs w:val="21"/>
                <w:highlight w:val="none"/>
              </w:rPr>
              <w:t>承担</w:t>
            </w:r>
            <w:r>
              <w:rPr>
                <w:rFonts w:hint="eastAsia" w:ascii="仿宋_GB2312" w:hAnsi="仿宋_GB2312" w:eastAsia="仿宋_GB2312" w:cs="仿宋_GB2312"/>
                <w:color w:val="auto"/>
                <w:kern w:val="0"/>
                <w:sz w:val="21"/>
                <w:szCs w:val="21"/>
                <w:highlight w:val="none"/>
                <w:lang w:val="en-US" w:eastAsia="zh-CN"/>
              </w:rPr>
              <w:t>过</w:t>
            </w:r>
            <w:r>
              <w:rPr>
                <w:rFonts w:hint="eastAsia" w:ascii="仿宋_GB2312" w:hAnsi="仿宋_GB2312" w:eastAsia="仿宋_GB2312" w:cs="仿宋_GB2312"/>
                <w:color w:val="auto"/>
                <w:kern w:val="0"/>
                <w:sz w:val="21"/>
                <w:szCs w:val="21"/>
                <w:highlight w:val="none"/>
              </w:rPr>
              <w:t>同类型业绩情况（同类型业绩指的是：承担过</w:t>
            </w:r>
            <w:r>
              <w:rPr>
                <w:rFonts w:hint="eastAsia" w:ascii="仿宋_GB2312" w:hAnsi="仿宋_GB2312" w:eastAsia="仿宋_GB2312" w:cs="仿宋_GB2312"/>
                <w:color w:val="auto"/>
                <w:kern w:val="0"/>
                <w:sz w:val="21"/>
                <w:szCs w:val="21"/>
                <w:highlight w:val="none"/>
                <w:lang w:val="en-US" w:eastAsia="zh-CN"/>
              </w:rPr>
              <w:t>片区开发课题研究、城乡规划相关</w:t>
            </w:r>
            <w:r>
              <w:rPr>
                <w:rFonts w:hint="eastAsia" w:ascii="仿宋_GB2312" w:hAnsi="仿宋_GB2312" w:eastAsia="仿宋_GB2312" w:cs="仿宋_GB2312"/>
                <w:color w:val="auto"/>
                <w:kern w:val="0"/>
                <w:sz w:val="21"/>
                <w:szCs w:val="21"/>
                <w:highlight w:val="none"/>
              </w:rPr>
              <w:t>项目）每提供一个业绩得</w:t>
            </w:r>
            <w:r>
              <w:rPr>
                <w:rFonts w:hint="eastAsia" w:ascii="仿宋_GB2312" w:hAnsi="仿宋_GB2312" w:eastAsia="仿宋_GB2312" w:cs="仿宋_GB2312"/>
                <w:color w:val="auto"/>
                <w:kern w:val="0"/>
                <w:sz w:val="21"/>
                <w:szCs w:val="21"/>
                <w:highlight w:val="none"/>
                <w:lang w:val="en-US" w:eastAsia="zh-CN"/>
              </w:rPr>
              <w:t>4</w:t>
            </w:r>
            <w:r>
              <w:rPr>
                <w:rFonts w:hint="eastAsia" w:ascii="仿宋_GB2312" w:hAnsi="仿宋_GB2312" w:eastAsia="仿宋_GB2312" w:cs="仿宋_GB2312"/>
                <w:color w:val="auto"/>
                <w:kern w:val="0"/>
                <w:sz w:val="21"/>
                <w:szCs w:val="21"/>
                <w:highlight w:val="none"/>
              </w:rPr>
              <w:t>分，最高得</w:t>
            </w:r>
            <w:r>
              <w:rPr>
                <w:rFonts w:hint="eastAsia" w:ascii="仿宋_GB2312" w:hAnsi="仿宋_GB2312" w:eastAsia="仿宋_GB2312" w:cs="仿宋_GB2312"/>
                <w:color w:val="auto"/>
                <w:kern w:val="0"/>
                <w:sz w:val="21"/>
                <w:szCs w:val="21"/>
                <w:highlight w:val="none"/>
                <w:lang w:val="en-US" w:eastAsia="zh-CN"/>
              </w:rPr>
              <w:t>16</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p>
            <w:pPr>
              <w:pStyle w:val="24"/>
              <w:spacing w:after="0"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注：须提供合同关键页复印件并加盖投标人公章（内容至少包括合同首页、项目规模页、工作内容页、金额页、签字盖章页）。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val="en-US" w:eastAsia="zh-CN"/>
              </w:rPr>
              <w:t>3</w:t>
            </w:r>
          </w:p>
        </w:tc>
        <w:tc>
          <w:tcPr>
            <w:tcW w:w="1096"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专业人员投入情况</w:t>
            </w:r>
          </w:p>
        </w:tc>
        <w:tc>
          <w:tcPr>
            <w:tcW w:w="52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w:t>
            </w:r>
            <w:r>
              <w:rPr>
                <w:rFonts w:hint="default" w:ascii="仿宋_GB2312" w:hAnsi="仿宋_GB2312" w:eastAsia="仿宋_GB2312" w:cs="仿宋_GB2312"/>
                <w:kern w:val="0"/>
                <w:sz w:val="21"/>
                <w:szCs w:val="21"/>
                <w:highlight w:val="none"/>
                <w:lang w:val="en-US" w:eastAsia="zh-CN"/>
              </w:rPr>
              <w:t>2</w:t>
            </w:r>
          </w:p>
        </w:tc>
        <w:tc>
          <w:tcPr>
            <w:tcW w:w="7266" w:type="dxa"/>
            <w:tcBorders>
              <w:top w:val="single" w:color="auto" w:sz="4" w:space="0"/>
              <w:left w:val="single" w:color="auto" w:sz="4" w:space="0"/>
              <w:bottom w:val="single" w:color="auto" w:sz="4" w:space="0"/>
              <w:right w:val="single" w:color="auto" w:sz="4" w:space="0"/>
            </w:tcBorders>
            <w:vAlign w:val="center"/>
          </w:tcPr>
          <w:p>
            <w:pPr>
              <w:pStyle w:val="24"/>
              <w:numPr>
                <w:ilvl w:val="0"/>
                <w:numId w:val="0"/>
              </w:numPr>
              <w:spacing w:after="0" w:line="0" w:lineRule="atLeast"/>
              <w:ind w:leftChars="0"/>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1、投标人拟投入本项目的项目负责人须具有工程师职称。若具有城乡规划（或规划）专业高级及以上职称得2分，同时具有注册城乡规划师（或城市规划师）资格证书得2分，不满足不得分；</w:t>
            </w:r>
          </w:p>
          <w:p>
            <w:pPr>
              <w:pStyle w:val="24"/>
              <w:numPr>
                <w:ilvl w:val="0"/>
                <w:numId w:val="0"/>
              </w:numPr>
              <w:spacing w:after="0" w:line="0" w:lineRule="atLeast"/>
              <w:ind w:leftChars="0"/>
              <w:jc w:val="left"/>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2、投标人拟投入本项目的项目负责人</w:t>
            </w:r>
            <w:r>
              <w:rPr>
                <w:rFonts w:hint="eastAsia" w:ascii="仿宋_GB2312" w:hAnsi="仿宋_GB2312" w:eastAsia="仿宋_GB2312" w:cs="仿宋_GB2312"/>
                <w:color w:val="auto"/>
                <w:kern w:val="0"/>
                <w:sz w:val="21"/>
                <w:szCs w:val="21"/>
                <w:highlight w:val="none"/>
                <w:lang w:val="en-US" w:eastAsia="zh-CN"/>
              </w:rPr>
              <w:t>近5年内（2019年7月1日起）</w:t>
            </w:r>
            <w:r>
              <w:rPr>
                <w:rFonts w:hint="eastAsia" w:ascii="仿宋_GB2312" w:hAnsi="仿宋_GB2312" w:eastAsia="仿宋_GB2312" w:cs="仿宋_GB2312"/>
                <w:kern w:val="0"/>
                <w:sz w:val="21"/>
                <w:szCs w:val="21"/>
                <w:highlight w:val="none"/>
                <w:lang w:val="en-US" w:eastAsia="zh-CN"/>
              </w:rPr>
              <w:t>具有片区开发课题研究、城乡规划相关项目经验的，每提供上述一个项目经验得2分，本小项最高得4分；</w:t>
            </w: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p>
            <w:pPr>
              <w:pStyle w:val="24"/>
              <w:numPr>
                <w:ilvl w:val="0"/>
                <w:numId w:val="0"/>
              </w:numPr>
              <w:spacing w:after="0" w:line="0" w:lineRule="atLeast"/>
              <w:ind w:leftChars="0"/>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根据投标人拟投入本项目核心技术团队人员（不含项目负责人）中具有城乡规划（或规划）专业高级工程师职称证书每提供1人得1分，最高2分，具有注册城乡规划师（或注册城市规划师）资格证书的,每提供一人得2分,最高得2分。</w:t>
            </w: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p>
            <w:pPr>
              <w:pStyle w:val="24"/>
              <w:spacing w:after="0" w:line="0" w:lineRule="atLeast"/>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注：</w:t>
            </w:r>
          </w:p>
          <w:p>
            <w:pPr>
              <w:pStyle w:val="24"/>
              <w:spacing w:after="0" w:line="0" w:lineRule="atLeast"/>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①须提供有效证书及提供近6个月（不含开标当月）投标人为其缴纳的社保证明复印件加盖投标人公章。</w:t>
            </w:r>
          </w:p>
          <w:p>
            <w:pPr>
              <w:pStyle w:val="24"/>
              <w:numPr>
                <w:ilvl w:val="0"/>
                <w:numId w:val="0"/>
              </w:numPr>
              <w:spacing w:after="0" w:line="0" w:lineRule="atLeast"/>
              <w:ind w:leftChars="0"/>
              <w:jc w:val="left"/>
              <w:rPr>
                <w:rFonts w:hint="eastAsia"/>
                <w:highlight w:val="none"/>
              </w:rPr>
            </w:pPr>
            <w:r>
              <w:rPr>
                <w:rFonts w:hint="eastAsia" w:ascii="仿宋_GB2312" w:hAnsi="仿宋_GB2312" w:eastAsia="仿宋_GB2312" w:cs="仿宋_GB2312"/>
                <w:kern w:val="0"/>
                <w:sz w:val="21"/>
                <w:szCs w:val="21"/>
                <w:highlight w:val="none"/>
              </w:rPr>
              <w:t>②同一人具备多个专业证书只按一人算一次。</w:t>
            </w:r>
          </w:p>
        </w:tc>
      </w:tr>
    </w:tbl>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三、技术标部分标准：</w:t>
      </w:r>
    </w:p>
    <w:tbl>
      <w:tblPr>
        <w:tblStyle w:val="5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73"/>
        <w:gridCol w:w="512"/>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57" w:type="dxa"/>
            <w:gridSpan w:val="4"/>
            <w:tcBorders>
              <w:top w:val="single" w:color="auto" w:sz="4" w:space="0"/>
              <w:left w:val="single" w:color="auto" w:sz="4" w:space="0"/>
              <w:bottom w:val="single" w:color="auto" w:sz="4" w:space="0"/>
              <w:right w:val="single" w:color="auto" w:sz="4" w:space="0"/>
            </w:tcBorders>
            <w:vAlign w:val="center"/>
          </w:tcPr>
          <w:p>
            <w:pPr>
              <w:pStyle w:val="24"/>
              <w:spacing w:after="0" w:line="0" w:lineRule="atLeast"/>
              <w:ind w:firstLine="482"/>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技术评分（</w:t>
            </w:r>
            <w:r>
              <w:rPr>
                <w:rFonts w:hint="eastAsia" w:ascii="仿宋_GB2312" w:hAnsi="仿宋_GB2312" w:eastAsia="仿宋_GB2312" w:cs="仿宋_GB2312"/>
                <w:b/>
                <w:bCs/>
                <w:kern w:val="0"/>
                <w:sz w:val="21"/>
                <w:szCs w:val="21"/>
                <w:lang w:val="en-US" w:eastAsia="zh-CN"/>
              </w:rPr>
              <w:t>5</w:t>
            </w:r>
            <w:r>
              <w:rPr>
                <w:rFonts w:hint="eastAsia" w:ascii="仿宋_GB2312" w:hAnsi="仿宋_GB2312" w:eastAsia="仿宋_GB2312" w:cs="仿宋_GB2312"/>
                <w:b/>
                <w:bCs/>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1073"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评审内容</w:t>
            </w:r>
          </w:p>
        </w:tc>
        <w:tc>
          <w:tcPr>
            <w:tcW w:w="512"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分值</w:t>
            </w:r>
          </w:p>
        </w:tc>
        <w:tc>
          <w:tcPr>
            <w:tcW w:w="7315"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73"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课题方案</w:t>
            </w:r>
          </w:p>
        </w:tc>
        <w:tc>
          <w:tcPr>
            <w:tcW w:w="512"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rPr>
              <w:t>0</w:t>
            </w:r>
          </w:p>
        </w:tc>
        <w:tc>
          <w:tcPr>
            <w:tcW w:w="7315"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1、对项目开展及现状的理解进行评审：</w:t>
            </w:r>
          </w:p>
          <w:p>
            <w:pPr>
              <w:pStyle w:val="24"/>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对项目区域概况</w:t>
            </w:r>
            <w:r>
              <w:rPr>
                <w:rFonts w:hint="eastAsia" w:ascii="仿宋_GB2312" w:hAnsi="仿宋_GB2312" w:eastAsia="仿宋_GB2312" w:cs="仿宋_GB2312"/>
                <w:sz w:val="21"/>
                <w:szCs w:val="21"/>
              </w:rPr>
              <w:t>认知全面准确，内容详细为优，得</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5分；</w:t>
            </w:r>
          </w:p>
          <w:p>
            <w:pPr>
              <w:pStyle w:val="24"/>
              <w:spacing w:line="0" w:lineRule="atLeas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对项目区域概况认知较为准确，内容较为详细为良，得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color w:val="auto"/>
                <w:sz w:val="21"/>
                <w:szCs w:val="21"/>
                <w:highlight w:val="none"/>
              </w:rPr>
              <w:t>3分；</w:t>
            </w:r>
          </w:p>
          <w:p>
            <w:pPr>
              <w:pStyle w:val="24"/>
              <w:spacing w:line="0" w:lineRule="atLeas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对项目区域概况认知一般准确，内容基本详细为一般，得1分；</w:t>
            </w:r>
          </w:p>
          <w:p>
            <w:pPr>
              <w:pStyle w:val="24"/>
              <w:spacing w:line="0" w:lineRule="atLeas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highlight w:val="none"/>
              </w:rPr>
              <w:t>差或未提供不得分。</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、对</w:t>
            </w:r>
            <w:r>
              <w:rPr>
                <w:rFonts w:hint="eastAsia" w:ascii="仿宋_GB2312" w:hAnsi="仿宋_GB2312" w:eastAsia="仿宋_GB2312" w:cs="仿宋_GB2312"/>
                <w:kern w:val="0"/>
                <w:sz w:val="21"/>
                <w:szCs w:val="21"/>
                <w:lang w:val="en-US" w:eastAsia="zh-CN"/>
              </w:rPr>
              <w:t>课题</w:t>
            </w:r>
            <w:r>
              <w:rPr>
                <w:rFonts w:hint="eastAsia" w:ascii="仿宋_GB2312" w:hAnsi="仿宋_GB2312" w:eastAsia="仿宋_GB2312" w:cs="仿宋_GB2312"/>
                <w:kern w:val="0"/>
                <w:sz w:val="21"/>
                <w:szCs w:val="21"/>
              </w:rPr>
              <w:t>的编制能力进行评审：</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能够提供</w:t>
            </w:r>
            <w:r>
              <w:rPr>
                <w:rFonts w:hint="eastAsia" w:ascii="仿宋_GB2312" w:hAnsi="仿宋_GB2312" w:eastAsia="仿宋_GB2312" w:cs="仿宋_GB2312"/>
                <w:kern w:val="0"/>
                <w:sz w:val="21"/>
                <w:szCs w:val="21"/>
                <w:lang w:val="en-US" w:eastAsia="zh-CN"/>
              </w:rPr>
              <w:t>课题</w:t>
            </w:r>
            <w:r>
              <w:rPr>
                <w:rFonts w:hint="eastAsia" w:ascii="仿宋_GB2312" w:hAnsi="仿宋_GB2312" w:eastAsia="仿宋_GB2312" w:cs="仿宋_GB2312"/>
                <w:kern w:val="0"/>
                <w:sz w:val="21"/>
                <w:szCs w:val="21"/>
              </w:rPr>
              <w:t>报告</w:t>
            </w:r>
            <w:r>
              <w:rPr>
                <w:rFonts w:hint="eastAsia" w:ascii="仿宋_GB2312" w:hAnsi="仿宋_GB2312" w:eastAsia="仿宋_GB2312" w:cs="仿宋_GB2312"/>
                <w:kern w:val="0"/>
                <w:sz w:val="21"/>
                <w:szCs w:val="21"/>
                <w:lang w:val="en-US" w:eastAsia="zh-CN"/>
              </w:rPr>
              <w:t>框架或大纲初稿</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框架或大纲初稿</w:t>
            </w:r>
            <w:r>
              <w:rPr>
                <w:rFonts w:hint="eastAsia" w:ascii="仿宋_GB2312" w:hAnsi="仿宋_GB2312" w:eastAsia="仿宋_GB2312" w:cs="仿宋_GB2312"/>
                <w:kern w:val="0"/>
                <w:sz w:val="21"/>
                <w:szCs w:val="21"/>
              </w:rPr>
              <w:t>的技术路线合理，研究内容完善、科学为优，得</w:t>
            </w:r>
            <w:r>
              <w:rPr>
                <w:rFonts w:hint="eastAsia" w:ascii="仿宋_GB2312" w:hAnsi="仿宋_GB2312" w:eastAsia="仿宋_GB2312" w:cs="仿宋_GB2312"/>
                <w:kern w:val="0"/>
                <w:sz w:val="21"/>
                <w:szCs w:val="21"/>
                <w:lang w:val="en-US" w:eastAsia="zh-CN"/>
              </w:rPr>
              <w:t>20-25</w:t>
            </w:r>
            <w:r>
              <w:rPr>
                <w:rFonts w:hint="eastAsia" w:ascii="仿宋_GB2312" w:hAnsi="仿宋_GB2312" w:eastAsia="仿宋_GB2312" w:cs="仿宋_GB2312"/>
                <w:kern w:val="0"/>
                <w:sz w:val="21"/>
                <w:szCs w:val="21"/>
              </w:rPr>
              <w:t>分；</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技术路线较为合理，研究内容较为完善、科学为良，得</w:t>
            </w:r>
            <w:r>
              <w:rPr>
                <w:rFonts w:hint="eastAsia" w:ascii="仿宋_GB2312" w:hAnsi="仿宋_GB2312" w:eastAsia="仿宋_GB2312" w:cs="仿宋_GB2312"/>
                <w:kern w:val="0"/>
                <w:sz w:val="21"/>
                <w:szCs w:val="21"/>
                <w:lang w:val="en-US" w:eastAsia="zh-CN"/>
              </w:rPr>
              <w:t>15-19</w:t>
            </w:r>
            <w:r>
              <w:rPr>
                <w:rFonts w:hint="eastAsia" w:ascii="仿宋_GB2312" w:hAnsi="仿宋_GB2312" w:eastAsia="仿宋_GB2312" w:cs="仿宋_GB2312"/>
                <w:kern w:val="0"/>
                <w:sz w:val="21"/>
                <w:szCs w:val="21"/>
              </w:rPr>
              <w:t>分；</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技术路线不合理，研究不完善、不科学得</w:t>
            </w:r>
            <w:r>
              <w:rPr>
                <w:rFonts w:hint="eastAsia" w:ascii="仿宋_GB2312" w:hAnsi="仿宋_GB2312" w:eastAsia="仿宋_GB2312" w:cs="仿宋_GB2312"/>
                <w:kern w:val="0"/>
                <w:sz w:val="21"/>
                <w:szCs w:val="21"/>
                <w:lang w:val="en-US" w:eastAsia="zh-CN"/>
              </w:rPr>
              <w:t>10-14</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对</w:t>
            </w:r>
            <w:r>
              <w:rPr>
                <w:rFonts w:hint="eastAsia" w:ascii="仿宋_GB2312" w:hAnsi="仿宋_GB2312" w:eastAsia="仿宋_GB2312" w:cs="仿宋_GB2312"/>
                <w:kern w:val="0"/>
                <w:sz w:val="21"/>
                <w:szCs w:val="21"/>
                <w:lang w:val="en-US" w:eastAsia="zh-CN"/>
              </w:rPr>
              <w:t>课题</w:t>
            </w:r>
            <w:r>
              <w:rPr>
                <w:rFonts w:hint="eastAsia" w:ascii="仿宋_GB2312" w:hAnsi="仿宋_GB2312" w:eastAsia="仿宋_GB2312" w:cs="仿宋_GB2312"/>
                <w:kern w:val="0"/>
                <w:sz w:val="21"/>
                <w:szCs w:val="21"/>
              </w:rPr>
              <w:t>的质量保障和控制措施等进行评审：</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质量保障和控制措施严密，内容完整，表述清晰为优，得</w:t>
            </w:r>
            <w:r>
              <w:rPr>
                <w:rFonts w:hint="eastAsia" w:ascii="仿宋_GB2312" w:hAnsi="仿宋_GB2312" w:eastAsia="仿宋_GB2312" w:cs="仿宋_GB2312"/>
                <w:kern w:val="0"/>
                <w:sz w:val="21"/>
                <w:szCs w:val="21"/>
                <w:lang w:val="en-US" w:eastAsia="zh-CN"/>
              </w:rPr>
              <w:t>9-10</w:t>
            </w:r>
            <w:r>
              <w:rPr>
                <w:rFonts w:hint="eastAsia" w:ascii="仿宋_GB2312" w:hAnsi="仿宋_GB2312" w:eastAsia="仿宋_GB2312" w:cs="仿宋_GB2312"/>
                <w:kern w:val="0"/>
                <w:sz w:val="21"/>
                <w:szCs w:val="21"/>
              </w:rPr>
              <w:t>分；</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质量保障和控制措施较严密，内容较完整，表述较清晰为良，得</w:t>
            </w:r>
            <w:r>
              <w:rPr>
                <w:rFonts w:hint="eastAsia" w:ascii="仿宋_GB2312" w:hAnsi="仿宋_GB2312" w:eastAsia="仿宋_GB2312" w:cs="仿宋_GB2312"/>
                <w:kern w:val="0"/>
                <w:sz w:val="21"/>
                <w:szCs w:val="21"/>
                <w:lang w:val="en-US" w:eastAsia="zh-CN"/>
              </w:rPr>
              <w:t>7-8</w:t>
            </w:r>
            <w:r>
              <w:rPr>
                <w:rFonts w:hint="eastAsia" w:ascii="仿宋_GB2312" w:hAnsi="仿宋_GB2312" w:eastAsia="仿宋_GB2312" w:cs="仿宋_GB2312"/>
                <w:kern w:val="0"/>
                <w:sz w:val="21"/>
                <w:szCs w:val="21"/>
              </w:rPr>
              <w:t>分；</w:t>
            </w:r>
          </w:p>
          <w:p>
            <w:pPr>
              <w:pStyle w:val="24"/>
              <w:spacing w:after="0" w:line="0" w:lineRule="atLeas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质量保障和控制措施不严密，内容不完整，表述不清晰为一般，得5</w:t>
            </w:r>
            <w:r>
              <w:rPr>
                <w:rFonts w:hint="eastAsia"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rPr>
              <w:t>分；</w:t>
            </w:r>
          </w:p>
          <w:p>
            <w:pPr>
              <w:pStyle w:val="24"/>
              <w:spacing w:after="0" w:line="0" w:lineRule="atLeast"/>
              <w:rPr>
                <w:rFonts w:hint="eastAsia"/>
              </w:rPr>
            </w:pP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073"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计划安排与服务承诺</w:t>
            </w:r>
          </w:p>
        </w:tc>
        <w:tc>
          <w:tcPr>
            <w:tcW w:w="512"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7315" w:type="dxa"/>
            <w:tcBorders>
              <w:top w:val="single" w:color="auto" w:sz="4" w:space="0"/>
              <w:left w:val="single" w:color="auto" w:sz="4" w:space="0"/>
              <w:bottom w:val="single" w:color="auto" w:sz="4" w:space="0"/>
              <w:right w:val="single" w:color="auto" w:sz="4" w:space="0"/>
            </w:tcBorders>
            <w:vAlign w:val="center"/>
          </w:tcPr>
          <w:p>
            <w:pPr>
              <w:pStyle w:val="24"/>
              <w:spacing w:after="0"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评委会根据</w:t>
            </w:r>
            <w:r>
              <w:rPr>
                <w:rFonts w:hint="eastAsia" w:ascii="仿宋_GB2312" w:hAnsi="仿宋_GB2312" w:eastAsia="仿宋_GB2312" w:cs="仿宋_GB2312"/>
                <w:sz w:val="21"/>
                <w:szCs w:val="21"/>
                <w:lang w:val="en-US" w:eastAsia="zh-CN"/>
              </w:rPr>
              <w:t>遴选</w:t>
            </w:r>
            <w:r>
              <w:rPr>
                <w:rFonts w:hint="eastAsia" w:ascii="仿宋_GB2312" w:hAnsi="仿宋_GB2312" w:eastAsia="仿宋_GB2312" w:cs="仿宋_GB2312"/>
                <w:sz w:val="21"/>
                <w:szCs w:val="21"/>
              </w:rPr>
              <w:t>文件需求和投标文件，对各投标人响应情况进行横向考察比较：</w:t>
            </w:r>
          </w:p>
          <w:p>
            <w:pPr>
              <w:pStyle w:val="24"/>
              <w:spacing w:after="0"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1、项目进度计划及完成（服务期满）后的服务保障可靠，内容合理，得</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-10分；</w:t>
            </w:r>
          </w:p>
          <w:p>
            <w:pPr>
              <w:pStyle w:val="24"/>
              <w:spacing w:after="0"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2、项目进度计划及完成（服务期满）后的服务保障较为合理但不全面，得</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w:t>
            </w:r>
          </w:p>
          <w:p>
            <w:pPr>
              <w:pStyle w:val="24"/>
              <w:spacing w:after="0"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3、项目进度计划及完成（服务期满）后的服务保障不足，得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p>
          <w:p>
            <w:pPr>
              <w:pStyle w:val="24"/>
              <w:spacing w:line="0" w:lineRule="atLeast"/>
              <w:rPr>
                <w:rFonts w:hint="eastAsia"/>
              </w:rPr>
            </w:pPr>
            <w:r>
              <w:rPr>
                <w:rFonts w:hint="eastAsia" w:ascii="仿宋_GB2312" w:hAnsi="仿宋_GB2312" w:eastAsia="仿宋_GB2312" w:cs="仿宋_GB2312"/>
                <w:kern w:val="0"/>
                <w:sz w:val="21"/>
                <w:szCs w:val="21"/>
                <w:lang w:val="zh-CN"/>
              </w:rPr>
              <w:t>未提供得0分</w:t>
            </w:r>
            <w:r>
              <w:rPr>
                <w:rFonts w:hint="eastAsia" w:ascii="仿宋_GB2312" w:hAnsi="仿宋_GB2312" w:eastAsia="仿宋_GB2312" w:cs="仿宋_GB2312"/>
                <w:kern w:val="0"/>
                <w:sz w:val="21"/>
                <w:szCs w:val="21"/>
              </w:rPr>
              <w:t>。</w:t>
            </w:r>
          </w:p>
        </w:tc>
      </w:tr>
    </w:tbl>
    <w:p>
      <w:pPr>
        <w:rPr>
          <w:rFonts w:hint="eastAsia" w:ascii="仿宋_GB2312" w:hAnsi="Times New Roman" w:eastAsia="仿宋_GB2312" w:cs="Times New Roman"/>
          <w:b/>
          <w:bCs/>
          <w:color w:val="auto"/>
          <w:sz w:val="30"/>
          <w:szCs w:val="30"/>
        </w:rPr>
      </w:pPr>
    </w:p>
    <w:p>
      <w:pPr>
        <w:rPr>
          <w:rFonts w:hint="eastAsia"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br w:type="page"/>
      </w:r>
    </w:p>
    <w:p>
      <w:pPr>
        <w:spacing w:line="500" w:lineRule="exact"/>
        <w:jc w:val="left"/>
        <w:rPr>
          <w:rFonts w:ascii="方正小标宋简体" w:hAnsi="方正小标宋简体" w:eastAsia="方正小标宋简体" w:cs="方正小标宋简体"/>
          <w:sz w:val="44"/>
          <w:szCs w:val="44"/>
        </w:rPr>
      </w:pPr>
      <w:r>
        <w:rPr>
          <w:rFonts w:hint="eastAsia" w:ascii="仿宋_GB2312" w:hAnsi="Times New Roman" w:eastAsia="仿宋_GB2312" w:cs="Times New Roman"/>
          <w:b/>
          <w:bCs/>
          <w:color w:val="auto"/>
          <w:sz w:val="30"/>
          <w:szCs w:val="30"/>
        </w:rPr>
        <w:t>附件</w:t>
      </w:r>
      <w:r>
        <w:rPr>
          <w:rFonts w:hint="eastAsia" w:ascii="仿宋_GB2312" w:hAnsi="Times New Roman" w:eastAsia="仿宋_GB2312" w:cs="Times New Roman"/>
          <w:b/>
          <w:bCs/>
          <w:color w:val="auto"/>
          <w:sz w:val="30"/>
          <w:szCs w:val="30"/>
          <w:lang w:val="en-US" w:eastAsia="zh-CN"/>
        </w:rPr>
        <w:t>六</w:t>
      </w:r>
      <w:r>
        <w:rPr>
          <w:rFonts w:hint="eastAsia" w:ascii="仿宋_GB2312" w:hAnsi="Times New Roman" w:eastAsia="仿宋_GB2312" w:cs="Times New Roman"/>
          <w:b/>
          <w:bCs/>
          <w:color w:val="auto"/>
          <w:sz w:val="30"/>
          <w:szCs w:val="30"/>
        </w:rPr>
        <w:t>：履约评价表</w:t>
      </w:r>
    </w:p>
    <w:p>
      <w:pPr>
        <w:jc w:val="both"/>
        <w:rPr>
          <w:rFonts w:hint="eastAsia"/>
          <w:b/>
          <w:sz w:val="24"/>
          <w:szCs w:val="24"/>
          <w:highlight w:val="none"/>
        </w:rPr>
      </w:pPr>
    </w:p>
    <w:tbl>
      <w:tblPr>
        <w:tblStyle w:val="54"/>
        <w:tblW w:w="833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7"/>
        <w:gridCol w:w="577"/>
        <w:gridCol w:w="4596"/>
        <w:gridCol w:w="1067"/>
        <w:gridCol w:w="534"/>
        <w:gridCol w:w="493"/>
        <w:gridCol w:w="4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序号</w:t>
            </w:r>
          </w:p>
        </w:tc>
        <w:tc>
          <w:tcPr>
            <w:tcW w:w="577" w:type="dxa"/>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考核项目</w:t>
            </w:r>
          </w:p>
        </w:tc>
        <w:tc>
          <w:tcPr>
            <w:tcW w:w="4596" w:type="dxa"/>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考核内容</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标准分值</w:t>
            </w:r>
          </w:p>
        </w:tc>
        <w:tc>
          <w:tcPr>
            <w:tcW w:w="534" w:type="dxa"/>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扣分</w:t>
            </w:r>
          </w:p>
        </w:tc>
        <w:tc>
          <w:tcPr>
            <w:tcW w:w="493" w:type="dxa"/>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得分</w:t>
            </w:r>
          </w:p>
        </w:tc>
        <w:tc>
          <w:tcPr>
            <w:tcW w:w="492" w:type="dxa"/>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报告内容是否完整</w:t>
            </w: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1.是否包含战略定位分析</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2.是否包含工程服务业产业市场研究</w:t>
            </w:r>
          </w:p>
        </w:tc>
        <w:tc>
          <w:tcPr>
            <w:tcW w:w="1067" w:type="dxa"/>
            <w:shd w:val="clear" w:color="auto" w:fill="auto"/>
            <w:tcMar>
              <w:top w:w="15" w:type="dxa"/>
              <w:left w:w="15" w:type="dxa"/>
              <w:right w:w="15" w:type="dxa"/>
            </w:tcMa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3.是否包含国内外优秀案例研究</w:t>
            </w:r>
          </w:p>
        </w:tc>
        <w:tc>
          <w:tcPr>
            <w:tcW w:w="1067" w:type="dxa"/>
            <w:shd w:val="clear" w:color="auto" w:fill="auto"/>
            <w:tcMar>
              <w:top w:w="15" w:type="dxa"/>
              <w:left w:w="15" w:type="dxa"/>
              <w:right w:w="15" w:type="dxa"/>
            </w:tcMa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4.是否包含产业连片发展策略</w:t>
            </w:r>
          </w:p>
        </w:tc>
        <w:tc>
          <w:tcPr>
            <w:tcW w:w="1067" w:type="dxa"/>
            <w:shd w:val="clear" w:color="auto" w:fill="auto"/>
            <w:tcMar>
              <w:top w:w="15" w:type="dxa"/>
              <w:left w:w="15" w:type="dxa"/>
              <w:right w:w="15" w:type="dxa"/>
            </w:tcMa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5.是否包含运营模式及经济分析</w:t>
            </w:r>
          </w:p>
        </w:tc>
        <w:tc>
          <w:tcPr>
            <w:tcW w:w="1067" w:type="dxa"/>
            <w:shd w:val="clear" w:color="auto" w:fill="auto"/>
            <w:tcMar>
              <w:top w:w="15" w:type="dxa"/>
              <w:left w:w="15" w:type="dxa"/>
              <w:right w:w="15" w:type="dxa"/>
            </w:tcMa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r>
              <w:rPr>
                <w:rFonts w:hint="eastAsia" w:ascii="宋体" w:hAnsi="宋体" w:eastAsia="宋体" w:cs="宋体"/>
                <w:kern w:val="0"/>
                <w:szCs w:val="21"/>
                <w:lang w:bidi="ar"/>
              </w:rPr>
              <w:t>是否包含</w:t>
            </w:r>
            <w:r>
              <w:rPr>
                <w:rFonts w:hint="eastAsia" w:ascii="宋体" w:hAnsi="宋体" w:eastAsia="宋体" w:cs="宋体"/>
                <w:kern w:val="0"/>
                <w:szCs w:val="21"/>
                <w:lang w:val="en-US" w:eastAsia="zh-CN" w:bidi="ar"/>
              </w:rPr>
              <w:t>空间设计分析研究</w:t>
            </w:r>
          </w:p>
        </w:tc>
        <w:tc>
          <w:tcPr>
            <w:tcW w:w="1067" w:type="dxa"/>
            <w:shd w:val="clear" w:color="auto" w:fill="auto"/>
            <w:tcMar>
              <w:top w:w="15" w:type="dxa"/>
              <w:left w:w="15" w:type="dxa"/>
              <w:right w:w="15" w:type="dxa"/>
            </w:tcMar>
          </w:tcPr>
          <w:p>
            <w:pPr>
              <w:widowControl/>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小计</w:t>
            </w:r>
          </w:p>
        </w:tc>
        <w:tc>
          <w:tcPr>
            <w:tcW w:w="1067" w:type="dxa"/>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szCs w:val="21"/>
                <w:lang w:val="en-US" w:eastAsia="zh-CN"/>
              </w:rPr>
            </w:pPr>
            <w:r>
              <w:rPr>
                <w:rFonts w:hint="eastAsia" w:ascii="宋体" w:hAnsi="宋体" w:eastAsia="宋体" w:cs="宋体"/>
                <w:b/>
                <w:kern w:val="0"/>
                <w:szCs w:val="21"/>
                <w:lang w:val="en-US" w:eastAsia="zh-CN" w:bidi="ar"/>
              </w:rPr>
              <w:t>30</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服务成果是否符合要求</w:t>
            </w: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1.提供的服务成果数量及类型是否符合合同要求</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2.服务成果是否符合有关工作目标、内容等方面的要求</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3.成果文本文件是否清晰、完整、准确</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4.成果文件是否顺利通过各项政府审批或专家评审</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小计</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30</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工作进度是否符合要求</w:t>
            </w: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1.提交初步成果是否符合要求</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2.是否及时按甲方要求修改报告内容</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3.提交最终成果时间是否符合要求</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4.是否按时参加甲方组织的相关汇报会议</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小计</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20</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57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服务团队是否符合要求</w:t>
            </w: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1.乙方是否按合同要求组建项目团队</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2.团队人员是否稳定</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3.团队人员专业能力</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.团队人员工作是否积极主动，对于甲方提出的各种要求，乙方是否能快速做出积极的响应</w:t>
            </w: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577" w:type="dxa"/>
            <w:vMerge w:val="continue"/>
            <w:shd w:val="clear" w:color="auto" w:fill="auto"/>
            <w:tcMar>
              <w:top w:w="15" w:type="dxa"/>
              <w:left w:w="15" w:type="dxa"/>
              <w:right w:w="15" w:type="dxa"/>
            </w:tcMar>
            <w:vAlign w:val="center"/>
          </w:tcPr>
          <w:p>
            <w:pPr>
              <w:jc w:val="center"/>
              <w:rPr>
                <w:rFonts w:ascii="宋体" w:hAnsi="宋体" w:eastAsia="宋体" w:cs="宋体"/>
                <w:szCs w:val="21"/>
              </w:rPr>
            </w:pPr>
          </w:p>
        </w:tc>
        <w:tc>
          <w:tcPr>
            <w:tcW w:w="4596"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小计</w:t>
            </w:r>
          </w:p>
        </w:tc>
        <w:tc>
          <w:tcPr>
            <w:tcW w:w="1067"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szCs w:val="21"/>
                <w:lang w:eastAsia="zh-CN"/>
              </w:rPr>
            </w:pPr>
            <w:r>
              <w:rPr>
                <w:rFonts w:hint="eastAsia" w:ascii="宋体" w:hAnsi="宋体" w:eastAsia="宋体" w:cs="宋体"/>
                <w:b/>
                <w:kern w:val="0"/>
                <w:szCs w:val="21"/>
                <w:lang w:bidi="ar"/>
              </w:rPr>
              <w:t>2</w:t>
            </w:r>
            <w:r>
              <w:rPr>
                <w:rFonts w:hint="eastAsia" w:ascii="宋体" w:hAnsi="宋体" w:eastAsia="宋体" w:cs="宋体"/>
                <w:b/>
                <w:kern w:val="0"/>
                <w:szCs w:val="21"/>
                <w:lang w:val="en-US" w:eastAsia="zh-CN" w:bidi="ar"/>
              </w:rPr>
              <w:t>0</w:t>
            </w:r>
          </w:p>
        </w:tc>
        <w:tc>
          <w:tcPr>
            <w:tcW w:w="534"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szCs w:val="21"/>
              </w:rPr>
            </w:pPr>
          </w:p>
        </w:tc>
        <w:tc>
          <w:tcPr>
            <w:tcW w:w="492" w:type="dxa"/>
          </w:tcPr>
          <w:p>
            <w:pPr>
              <w:jc w:val="center"/>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77"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5</w:t>
            </w:r>
          </w:p>
        </w:tc>
        <w:tc>
          <w:tcPr>
            <w:tcW w:w="577"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总计</w:t>
            </w:r>
          </w:p>
        </w:tc>
        <w:tc>
          <w:tcPr>
            <w:tcW w:w="4596" w:type="dxa"/>
            <w:shd w:val="clear" w:color="auto" w:fill="auto"/>
            <w:tcMar>
              <w:top w:w="15" w:type="dxa"/>
              <w:left w:w="15" w:type="dxa"/>
              <w:right w:w="15" w:type="dxa"/>
            </w:tcMar>
            <w:vAlign w:val="center"/>
          </w:tcPr>
          <w:p>
            <w:pPr>
              <w:jc w:val="left"/>
              <w:rPr>
                <w:rFonts w:ascii="宋体" w:hAnsi="宋体" w:eastAsia="宋体" w:cs="宋体"/>
                <w:b/>
                <w:szCs w:val="21"/>
              </w:rPr>
            </w:pPr>
          </w:p>
        </w:tc>
        <w:tc>
          <w:tcPr>
            <w:tcW w:w="1067" w:type="dxa"/>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100</w:t>
            </w:r>
          </w:p>
        </w:tc>
        <w:tc>
          <w:tcPr>
            <w:tcW w:w="534" w:type="dxa"/>
            <w:shd w:val="clear" w:color="auto" w:fill="auto"/>
            <w:tcMar>
              <w:top w:w="15" w:type="dxa"/>
              <w:left w:w="15" w:type="dxa"/>
              <w:right w:w="15" w:type="dxa"/>
            </w:tcMar>
            <w:vAlign w:val="center"/>
          </w:tcPr>
          <w:p>
            <w:pPr>
              <w:jc w:val="center"/>
              <w:rPr>
                <w:rFonts w:ascii="宋体" w:hAnsi="宋体" w:eastAsia="宋体" w:cs="宋体"/>
                <w:b/>
                <w:szCs w:val="21"/>
              </w:rPr>
            </w:pPr>
          </w:p>
        </w:tc>
        <w:tc>
          <w:tcPr>
            <w:tcW w:w="493" w:type="dxa"/>
            <w:shd w:val="clear" w:color="auto" w:fill="auto"/>
            <w:tcMar>
              <w:top w:w="15" w:type="dxa"/>
              <w:left w:w="15" w:type="dxa"/>
              <w:right w:w="15" w:type="dxa"/>
            </w:tcMar>
            <w:vAlign w:val="center"/>
          </w:tcPr>
          <w:p>
            <w:pPr>
              <w:jc w:val="center"/>
              <w:rPr>
                <w:rFonts w:ascii="宋体" w:hAnsi="宋体" w:eastAsia="宋体" w:cs="宋体"/>
                <w:b/>
                <w:szCs w:val="21"/>
              </w:rPr>
            </w:pPr>
          </w:p>
        </w:tc>
        <w:tc>
          <w:tcPr>
            <w:tcW w:w="492" w:type="dxa"/>
          </w:tcPr>
          <w:p>
            <w:pPr>
              <w:jc w:val="center"/>
              <w:rPr>
                <w:rFonts w:ascii="宋体" w:hAnsi="宋体" w:eastAsia="宋体" w:cs="宋体"/>
                <w:b/>
                <w:szCs w:val="21"/>
              </w:rPr>
            </w:pPr>
          </w:p>
        </w:tc>
      </w:tr>
    </w:tbl>
    <w:p>
      <w:pPr>
        <w:jc w:val="both"/>
        <w:rPr>
          <w:rFonts w:hint="eastAsia"/>
          <w:b/>
          <w:sz w:val="24"/>
          <w:szCs w:val="24"/>
          <w:highlight w:val="none"/>
        </w:rPr>
      </w:pPr>
    </w:p>
    <w:bookmarkEnd w:id="0"/>
    <w:p>
      <w:pPr>
        <w:spacing w:line="240" w:lineRule="auto"/>
        <w:ind w:firstLine="0" w:firstLineChars="0"/>
        <w:rPr>
          <w:rFonts w:hint="default"/>
          <w:sz w:val="44"/>
          <w:szCs w:val="44"/>
          <w:highlight w:val="none"/>
          <w:lang w:val="en-US" w:eastAsia="zh-CN"/>
        </w:rPr>
      </w:pPr>
    </w:p>
    <w:sectPr>
      <w:headerReference r:id="rId3" w:type="default"/>
      <w:footerReference r:id="rId4" w:type="default"/>
      <w:pgSz w:w="11906" w:h="16838"/>
      <w:pgMar w:top="1276" w:right="1351" w:bottom="1135" w:left="141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A4C42"/>
    <w:multiLevelType w:val="singleLevel"/>
    <w:tmpl w:val="AB2A4C42"/>
    <w:lvl w:ilvl="0" w:tentative="0">
      <w:start w:val="1"/>
      <w:numFmt w:val="decimal"/>
      <w:suff w:val="nothing"/>
      <w:lvlText w:val="%1、"/>
      <w:lvlJc w:val="left"/>
    </w:lvl>
  </w:abstractNum>
  <w:abstractNum w:abstractNumId="1">
    <w:nsid w:val="F002AB5D"/>
    <w:multiLevelType w:val="singleLevel"/>
    <w:tmpl w:val="F002AB5D"/>
    <w:lvl w:ilvl="0" w:tentative="0">
      <w:start w:val="1"/>
      <w:numFmt w:val="decimal"/>
      <w:suff w:val="nothing"/>
      <w:lvlText w:val="（%1）"/>
      <w:lvlJc w:val="left"/>
    </w:lvl>
  </w:abstractNum>
  <w:abstractNum w:abstractNumId="2">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972"/>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38E3"/>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7D2D1F"/>
    <w:rsid w:val="0198186C"/>
    <w:rsid w:val="01AC5DF9"/>
    <w:rsid w:val="01DD41C2"/>
    <w:rsid w:val="01E345AE"/>
    <w:rsid w:val="01E4148F"/>
    <w:rsid w:val="02790092"/>
    <w:rsid w:val="029F2B68"/>
    <w:rsid w:val="02F42900"/>
    <w:rsid w:val="02FA1195"/>
    <w:rsid w:val="0302618A"/>
    <w:rsid w:val="032D0B2F"/>
    <w:rsid w:val="044429C2"/>
    <w:rsid w:val="04695794"/>
    <w:rsid w:val="04810C52"/>
    <w:rsid w:val="04972EB4"/>
    <w:rsid w:val="04A05004"/>
    <w:rsid w:val="04A635F5"/>
    <w:rsid w:val="05122EEA"/>
    <w:rsid w:val="055B7332"/>
    <w:rsid w:val="056A3FE9"/>
    <w:rsid w:val="058C77EF"/>
    <w:rsid w:val="059F4FD1"/>
    <w:rsid w:val="05AF0D86"/>
    <w:rsid w:val="05BE2B4E"/>
    <w:rsid w:val="05D070DB"/>
    <w:rsid w:val="060523AD"/>
    <w:rsid w:val="061D0302"/>
    <w:rsid w:val="064F66A3"/>
    <w:rsid w:val="065F0FCA"/>
    <w:rsid w:val="066F200F"/>
    <w:rsid w:val="067A02E5"/>
    <w:rsid w:val="067C7D80"/>
    <w:rsid w:val="06A00B12"/>
    <w:rsid w:val="06D7755B"/>
    <w:rsid w:val="06E6452A"/>
    <w:rsid w:val="07205F42"/>
    <w:rsid w:val="072D7269"/>
    <w:rsid w:val="074273A6"/>
    <w:rsid w:val="075A7BFD"/>
    <w:rsid w:val="07B77118"/>
    <w:rsid w:val="07C558B9"/>
    <w:rsid w:val="07D0362B"/>
    <w:rsid w:val="08081A1B"/>
    <w:rsid w:val="081A45F4"/>
    <w:rsid w:val="08254790"/>
    <w:rsid w:val="08674098"/>
    <w:rsid w:val="089963F4"/>
    <w:rsid w:val="08F03474"/>
    <w:rsid w:val="09162A16"/>
    <w:rsid w:val="091A7535"/>
    <w:rsid w:val="091D497D"/>
    <w:rsid w:val="092E369A"/>
    <w:rsid w:val="09642659"/>
    <w:rsid w:val="098118B6"/>
    <w:rsid w:val="09B14F92"/>
    <w:rsid w:val="09BF626E"/>
    <w:rsid w:val="0A2B3B75"/>
    <w:rsid w:val="0A50402E"/>
    <w:rsid w:val="0A6A1BD4"/>
    <w:rsid w:val="0A897EA0"/>
    <w:rsid w:val="0AB86C5C"/>
    <w:rsid w:val="0AC01DD5"/>
    <w:rsid w:val="0AC34AEB"/>
    <w:rsid w:val="0AD96324"/>
    <w:rsid w:val="0AEF58AD"/>
    <w:rsid w:val="0AFE39F5"/>
    <w:rsid w:val="0AFE687F"/>
    <w:rsid w:val="0B294C31"/>
    <w:rsid w:val="0B3B6521"/>
    <w:rsid w:val="0B61253C"/>
    <w:rsid w:val="0B7F7677"/>
    <w:rsid w:val="0BDC6843"/>
    <w:rsid w:val="0BE307CB"/>
    <w:rsid w:val="0C13013B"/>
    <w:rsid w:val="0C1F073A"/>
    <w:rsid w:val="0C606D18"/>
    <w:rsid w:val="0C6101CD"/>
    <w:rsid w:val="0C7C38C4"/>
    <w:rsid w:val="0C84565F"/>
    <w:rsid w:val="0CA3013F"/>
    <w:rsid w:val="0CC50503"/>
    <w:rsid w:val="0CC83B28"/>
    <w:rsid w:val="0CC87C49"/>
    <w:rsid w:val="0CCA3B52"/>
    <w:rsid w:val="0D2C1997"/>
    <w:rsid w:val="0D344BBB"/>
    <w:rsid w:val="0D7908CD"/>
    <w:rsid w:val="0D7F4256"/>
    <w:rsid w:val="0D842038"/>
    <w:rsid w:val="0DC437DB"/>
    <w:rsid w:val="0E1C4090"/>
    <w:rsid w:val="0E1C5AFD"/>
    <w:rsid w:val="0E3E5F3C"/>
    <w:rsid w:val="0E5D118A"/>
    <w:rsid w:val="0E823F28"/>
    <w:rsid w:val="0E8D6C2C"/>
    <w:rsid w:val="0EBE69D9"/>
    <w:rsid w:val="0ECB20BE"/>
    <w:rsid w:val="0EEB113D"/>
    <w:rsid w:val="0EF61473"/>
    <w:rsid w:val="0F7347A4"/>
    <w:rsid w:val="0F8B77D5"/>
    <w:rsid w:val="0F944885"/>
    <w:rsid w:val="0FBE5D9F"/>
    <w:rsid w:val="0FD36B3B"/>
    <w:rsid w:val="0FD47E3C"/>
    <w:rsid w:val="101260B2"/>
    <w:rsid w:val="1018216D"/>
    <w:rsid w:val="102173FB"/>
    <w:rsid w:val="10256C94"/>
    <w:rsid w:val="1028597F"/>
    <w:rsid w:val="10370220"/>
    <w:rsid w:val="1051696C"/>
    <w:rsid w:val="107728F9"/>
    <w:rsid w:val="107C0AD5"/>
    <w:rsid w:val="108834DF"/>
    <w:rsid w:val="10AD1231"/>
    <w:rsid w:val="10B306BD"/>
    <w:rsid w:val="10F031FA"/>
    <w:rsid w:val="10FE73BE"/>
    <w:rsid w:val="111B4AA2"/>
    <w:rsid w:val="11497A7D"/>
    <w:rsid w:val="114B33CD"/>
    <w:rsid w:val="116D5365"/>
    <w:rsid w:val="11C5544D"/>
    <w:rsid w:val="120B242D"/>
    <w:rsid w:val="120E6AD9"/>
    <w:rsid w:val="121477AB"/>
    <w:rsid w:val="1220793F"/>
    <w:rsid w:val="1227630D"/>
    <w:rsid w:val="12594533"/>
    <w:rsid w:val="125D64CF"/>
    <w:rsid w:val="127739F2"/>
    <w:rsid w:val="12AC3037"/>
    <w:rsid w:val="12AE3370"/>
    <w:rsid w:val="12B16A9E"/>
    <w:rsid w:val="12B2666E"/>
    <w:rsid w:val="12EE66B1"/>
    <w:rsid w:val="12FA1EB6"/>
    <w:rsid w:val="13272F7A"/>
    <w:rsid w:val="13361405"/>
    <w:rsid w:val="13780D69"/>
    <w:rsid w:val="137A2F78"/>
    <w:rsid w:val="13B9577F"/>
    <w:rsid w:val="14242A20"/>
    <w:rsid w:val="1452749D"/>
    <w:rsid w:val="14922F3A"/>
    <w:rsid w:val="14A752F0"/>
    <w:rsid w:val="14CA7B69"/>
    <w:rsid w:val="14FD2A2E"/>
    <w:rsid w:val="15081429"/>
    <w:rsid w:val="150E6E01"/>
    <w:rsid w:val="15140673"/>
    <w:rsid w:val="153D5CAE"/>
    <w:rsid w:val="154950C5"/>
    <w:rsid w:val="158A718E"/>
    <w:rsid w:val="15CE1415"/>
    <w:rsid w:val="15EA5123"/>
    <w:rsid w:val="16140FA1"/>
    <w:rsid w:val="16313179"/>
    <w:rsid w:val="165923BB"/>
    <w:rsid w:val="1665613C"/>
    <w:rsid w:val="16B56EA5"/>
    <w:rsid w:val="16C50D75"/>
    <w:rsid w:val="170610F8"/>
    <w:rsid w:val="17126E39"/>
    <w:rsid w:val="176A56C2"/>
    <w:rsid w:val="176D2C29"/>
    <w:rsid w:val="179C380B"/>
    <w:rsid w:val="17AB0959"/>
    <w:rsid w:val="17B648CC"/>
    <w:rsid w:val="17DE1291"/>
    <w:rsid w:val="18AB0FDA"/>
    <w:rsid w:val="18AD553C"/>
    <w:rsid w:val="18D47B41"/>
    <w:rsid w:val="193233B3"/>
    <w:rsid w:val="196D5335"/>
    <w:rsid w:val="197039DA"/>
    <w:rsid w:val="197772D6"/>
    <w:rsid w:val="19A67A64"/>
    <w:rsid w:val="19BF0C31"/>
    <w:rsid w:val="19CE5C01"/>
    <w:rsid w:val="19E43962"/>
    <w:rsid w:val="19F26C9A"/>
    <w:rsid w:val="1A6D597B"/>
    <w:rsid w:val="1A9609E5"/>
    <w:rsid w:val="1ACC2467"/>
    <w:rsid w:val="1ACE4D14"/>
    <w:rsid w:val="1AD027EB"/>
    <w:rsid w:val="1AD8706B"/>
    <w:rsid w:val="1B1067A4"/>
    <w:rsid w:val="1B2C5E4B"/>
    <w:rsid w:val="1B4874D7"/>
    <w:rsid w:val="1BA700D2"/>
    <w:rsid w:val="1C2844A0"/>
    <w:rsid w:val="1C420503"/>
    <w:rsid w:val="1C525155"/>
    <w:rsid w:val="1C8E406A"/>
    <w:rsid w:val="1CF14E2A"/>
    <w:rsid w:val="1CF27B09"/>
    <w:rsid w:val="1CFF1026"/>
    <w:rsid w:val="1D5408EF"/>
    <w:rsid w:val="1D9B7242"/>
    <w:rsid w:val="1D9F6CD4"/>
    <w:rsid w:val="1DEA3522"/>
    <w:rsid w:val="1E053181"/>
    <w:rsid w:val="1E13401C"/>
    <w:rsid w:val="1E414C2F"/>
    <w:rsid w:val="1E474BEE"/>
    <w:rsid w:val="1E7B2E90"/>
    <w:rsid w:val="1E835E6A"/>
    <w:rsid w:val="1EA705ED"/>
    <w:rsid w:val="1EB401AB"/>
    <w:rsid w:val="1EB67161"/>
    <w:rsid w:val="1F302C65"/>
    <w:rsid w:val="1F44792A"/>
    <w:rsid w:val="1F6670ED"/>
    <w:rsid w:val="1F6E547F"/>
    <w:rsid w:val="1F8007B8"/>
    <w:rsid w:val="1F8B1B13"/>
    <w:rsid w:val="1FE271D5"/>
    <w:rsid w:val="1FE501FD"/>
    <w:rsid w:val="1FEB5623"/>
    <w:rsid w:val="1FEF712E"/>
    <w:rsid w:val="2026733C"/>
    <w:rsid w:val="20611216"/>
    <w:rsid w:val="20621FC3"/>
    <w:rsid w:val="20867EBC"/>
    <w:rsid w:val="20D7755A"/>
    <w:rsid w:val="20DF48B4"/>
    <w:rsid w:val="20E35BE9"/>
    <w:rsid w:val="20E6532B"/>
    <w:rsid w:val="21156A1C"/>
    <w:rsid w:val="21310B1A"/>
    <w:rsid w:val="21582C9B"/>
    <w:rsid w:val="218A325D"/>
    <w:rsid w:val="22083849"/>
    <w:rsid w:val="22255D12"/>
    <w:rsid w:val="22660001"/>
    <w:rsid w:val="227605BB"/>
    <w:rsid w:val="229F4199"/>
    <w:rsid w:val="22BD7457"/>
    <w:rsid w:val="22E36C68"/>
    <w:rsid w:val="23476928"/>
    <w:rsid w:val="23550037"/>
    <w:rsid w:val="235E3944"/>
    <w:rsid w:val="23B073D3"/>
    <w:rsid w:val="23E502C6"/>
    <w:rsid w:val="23F22595"/>
    <w:rsid w:val="2422296D"/>
    <w:rsid w:val="2426102C"/>
    <w:rsid w:val="244E349E"/>
    <w:rsid w:val="24666EE4"/>
    <w:rsid w:val="24701946"/>
    <w:rsid w:val="24BA2272"/>
    <w:rsid w:val="24C7160C"/>
    <w:rsid w:val="24E206D9"/>
    <w:rsid w:val="25280AEE"/>
    <w:rsid w:val="253004CF"/>
    <w:rsid w:val="25E42F4C"/>
    <w:rsid w:val="261074AD"/>
    <w:rsid w:val="261C46B1"/>
    <w:rsid w:val="26284BE7"/>
    <w:rsid w:val="267F4B9F"/>
    <w:rsid w:val="26977C44"/>
    <w:rsid w:val="26DE23CE"/>
    <w:rsid w:val="26F42E9C"/>
    <w:rsid w:val="270A5EB3"/>
    <w:rsid w:val="273415EF"/>
    <w:rsid w:val="2763069C"/>
    <w:rsid w:val="27D87113"/>
    <w:rsid w:val="27E75A20"/>
    <w:rsid w:val="280D4269"/>
    <w:rsid w:val="284B0B33"/>
    <w:rsid w:val="284B58E2"/>
    <w:rsid w:val="2857308D"/>
    <w:rsid w:val="285E7E52"/>
    <w:rsid w:val="289D1723"/>
    <w:rsid w:val="28F24BD1"/>
    <w:rsid w:val="2914325F"/>
    <w:rsid w:val="29613214"/>
    <w:rsid w:val="2A0A4057"/>
    <w:rsid w:val="2A1A3E75"/>
    <w:rsid w:val="2A1F09F7"/>
    <w:rsid w:val="2A2B045D"/>
    <w:rsid w:val="2A2F63DF"/>
    <w:rsid w:val="2A536944"/>
    <w:rsid w:val="2A68129C"/>
    <w:rsid w:val="2A703001"/>
    <w:rsid w:val="2A825D75"/>
    <w:rsid w:val="2A8455C0"/>
    <w:rsid w:val="2AAC57FC"/>
    <w:rsid w:val="2ACA0963"/>
    <w:rsid w:val="2ACE5E57"/>
    <w:rsid w:val="2AFE6487"/>
    <w:rsid w:val="2B026B6A"/>
    <w:rsid w:val="2B277B63"/>
    <w:rsid w:val="2B567AF4"/>
    <w:rsid w:val="2B670D75"/>
    <w:rsid w:val="2B7C2596"/>
    <w:rsid w:val="2B874C1C"/>
    <w:rsid w:val="2BF0650D"/>
    <w:rsid w:val="2C073CF8"/>
    <w:rsid w:val="2C1F3615"/>
    <w:rsid w:val="2C4F7C16"/>
    <w:rsid w:val="2C743B66"/>
    <w:rsid w:val="2CAC008E"/>
    <w:rsid w:val="2CE23E10"/>
    <w:rsid w:val="2D302376"/>
    <w:rsid w:val="2D577C24"/>
    <w:rsid w:val="2D63682A"/>
    <w:rsid w:val="2D8F7C42"/>
    <w:rsid w:val="2DA15A3A"/>
    <w:rsid w:val="2DB407F3"/>
    <w:rsid w:val="2DE2584A"/>
    <w:rsid w:val="2E0D0740"/>
    <w:rsid w:val="2E49213C"/>
    <w:rsid w:val="2E4C0B8C"/>
    <w:rsid w:val="2E67006F"/>
    <w:rsid w:val="2E694D3E"/>
    <w:rsid w:val="2E773C34"/>
    <w:rsid w:val="2E875C48"/>
    <w:rsid w:val="2E9824AB"/>
    <w:rsid w:val="2E9B4249"/>
    <w:rsid w:val="2E9D17EB"/>
    <w:rsid w:val="2EB81304"/>
    <w:rsid w:val="2EBF7D19"/>
    <w:rsid w:val="2F187B7D"/>
    <w:rsid w:val="2F2537F2"/>
    <w:rsid w:val="2F2B230B"/>
    <w:rsid w:val="2F4720FB"/>
    <w:rsid w:val="2F517B36"/>
    <w:rsid w:val="2F72633A"/>
    <w:rsid w:val="2F893355"/>
    <w:rsid w:val="2FC31341"/>
    <w:rsid w:val="2FD05083"/>
    <w:rsid w:val="305E03E8"/>
    <w:rsid w:val="3069595F"/>
    <w:rsid w:val="30843362"/>
    <w:rsid w:val="30945D00"/>
    <w:rsid w:val="30962127"/>
    <w:rsid w:val="30C4049D"/>
    <w:rsid w:val="30CD07F3"/>
    <w:rsid w:val="30E365D5"/>
    <w:rsid w:val="30E766F3"/>
    <w:rsid w:val="313E08F3"/>
    <w:rsid w:val="31700A39"/>
    <w:rsid w:val="31704514"/>
    <w:rsid w:val="31816DAF"/>
    <w:rsid w:val="31B1462B"/>
    <w:rsid w:val="31C9657A"/>
    <w:rsid w:val="31D003EB"/>
    <w:rsid w:val="31E37099"/>
    <w:rsid w:val="32290279"/>
    <w:rsid w:val="32527C83"/>
    <w:rsid w:val="325F53B6"/>
    <w:rsid w:val="32655415"/>
    <w:rsid w:val="32756596"/>
    <w:rsid w:val="3294292F"/>
    <w:rsid w:val="32A962BF"/>
    <w:rsid w:val="32F07D5C"/>
    <w:rsid w:val="33092CE8"/>
    <w:rsid w:val="333E4B12"/>
    <w:rsid w:val="33A06705"/>
    <w:rsid w:val="33A57424"/>
    <w:rsid w:val="33B74880"/>
    <w:rsid w:val="33D80D3F"/>
    <w:rsid w:val="33EE637D"/>
    <w:rsid w:val="344352E2"/>
    <w:rsid w:val="34624864"/>
    <w:rsid w:val="346D778B"/>
    <w:rsid w:val="348B5FA9"/>
    <w:rsid w:val="34AE59AA"/>
    <w:rsid w:val="34E63D4F"/>
    <w:rsid w:val="353A3B24"/>
    <w:rsid w:val="35746954"/>
    <w:rsid w:val="35B629C4"/>
    <w:rsid w:val="35F72828"/>
    <w:rsid w:val="3633583B"/>
    <w:rsid w:val="363C359C"/>
    <w:rsid w:val="36777823"/>
    <w:rsid w:val="367B0D86"/>
    <w:rsid w:val="36914CBC"/>
    <w:rsid w:val="369B06A2"/>
    <w:rsid w:val="36AB2F9F"/>
    <w:rsid w:val="36AF1C31"/>
    <w:rsid w:val="36B27BFF"/>
    <w:rsid w:val="36BB7043"/>
    <w:rsid w:val="36DE2E4C"/>
    <w:rsid w:val="36F11025"/>
    <w:rsid w:val="370655C1"/>
    <w:rsid w:val="37537249"/>
    <w:rsid w:val="377D7EC2"/>
    <w:rsid w:val="37B4486C"/>
    <w:rsid w:val="37BF28B0"/>
    <w:rsid w:val="37C125AD"/>
    <w:rsid w:val="37C83765"/>
    <w:rsid w:val="37CA28A7"/>
    <w:rsid w:val="37CB0B6E"/>
    <w:rsid w:val="37DE7948"/>
    <w:rsid w:val="37FB2519"/>
    <w:rsid w:val="3860698D"/>
    <w:rsid w:val="386F51CA"/>
    <w:rsid w:val="387006A5"/>
    <w:rsid w:val="38D87BFC"/>
    <w:rsid w:val="390943B3"/>
    <w:rsid w:val="391D76E1"/>
    <w:rsid w:val="39C2411A"/>
    <w:rsid w:val="39E364AA"/>
    <w:rsid w:val="39F111DE"/>
    <w:rsid w:val="3A1D3D59"/>
    <w:rsid w:val="3AA71527"/>
    <w:rsid w:val="3ACB0BE3"/>
    <w:rsid w:val="3AE3102C"/>
    <w:rsid w:val="3B5C18EA"/>
    <w:rsid w:val="3B7E6C11"/>
    <w:rsid w:val="3BAA4A5F"/>
    <w:rsid w:val="3C080FAE"/>
    <w:rsid w:val="3C145E47"/>
    <w:rsid w:val="3C256528"/>
    <w:rsid w:val="3C3C1C9A"/>
    <w:rsid w:val="3C541570"/>
    <w:rsid w:val="3C6E37E5"/>
    <w:rsid w:val="3C7922D7"/>
    <w:rsid w:val="3C9342B0"/>
    <w:rsid w:val="3CAD36D2"/>
    <w:rsid w:val="3CC81535"/>
    <w:rsid w:val="3CD26729"/>
    <w:rsid w:val="3CEA275C"/>
    <w:rsid w:val="3CEC25F5"/>
    <w:rsid w:val="3CF50FF2"/>
    <w:rsid w:val="3CFA6C83"/>
    <w:rsid w:val="3CFF3626"/>
    <w:rsid w:val="3D052A2E"/>
    <w:rsid w:val="3D0659AA"/>
    <w:rsid w:val="3D602B13"/>
    <w:rsid w:val="3D8F09E6"/>
    <w:rsid w:val="3DB06FD6"/>
    <w:rsid w:val="3DB946E3"/>
    <w:rsid w:val="3DEB5DAB"/>
    <w:rsid w:val="3DF86BB0"/>
    <w:rsid w:val="3E0755D2"/>
    <w:rsid w:val="3E361F66"/>
    <w:rsid w:val="3E9574BA"/>
    <w:rsid w:val="3E9B4698"/>
    <w:rsid w:val="3EA7555E"/>
    <w:rsid w:val="3EA826CA"/>
    <w:rsid w:val="3EB623DD"/>
    <w:rsid w:val="3EBC2053"/>
    <w:rsid w:val="3ED16BCE"/>
    <w:rsid w:val="3EF35410"/>
    <w:rsid w:val="3EF64E80"/>
    <w:rsid w:val="3EF65574"/>
    <w:rsid w:val="3EF74D5D"/>
    <w:rsid w:val="3F2C6D83"/>
    <w:rsid w:val="3F6566F9"/>
    <w:rsid w:val="40024B2B"/>
    <w:rsid w:val="40095305"/>
    <w:rsid w:val="40115AEB"/>
    <w:rsid w:val="401869D9"/>
    <w:rsid w:val="4019384B"/>
    <w:rsid w:val="40417EA6"/>
    <w:rsid w:val="404D6F26"/>
    <w:rsid w:val="4068392C"/>
    <w:rsid w:val="4073545D"/>
    <w:rsid w:val="40EA2C99"/>
    <w:rsid w:val="40F15BB0"/>
    <w:rsid w:val="411E4CFA"/>
    <w:rsid w:val="422C654A"/>
    <w:rsid w:val="423B3320"/>
    <w:rsid w:val="42474BD5"/>
    <w:rsid w:val="424A6855"/>
    <w:rsid w:val="42847BD2"/>
    <w:rsid w:val="428739CE"/>
    <w:rsid w:val="42B308CF"/>
    <w:rsid w:val="42BC3919"/>
    <w:rsid w:val="42F830BA"/>
    <w:rsid w:val="43001D3E"/>
    <w:rsid w:val="433247B7"/>
    <w:rsid w:val="434F5EDE"/>
    <w:rsid w:val="43512594"/>
    <w:rsid w:val="435D7C4C"/>
    <w:rsid w:val="4373669D"/>
    <w:rsid w:val="43742B4E"/>
    <w:rsid w:val="438927DA"/>
    <w:rsid w:val="43A10AE3"/>
    <w:rsid w:val="43A24D63"/>
    <w:rsid w:val="43CC6434"/>
    <w:rsid w:val="44144A26"/>
    <w:rsid w:val="4450655D"/>
    <w:rsid w:val="44C21E7F"/>
    <w:rsid w:val="44D409B2"/>
    <w:rsid w:val="44D81835"/>
    <w:rsid w:val="44EA1C5C"/>
    <w:rsid w:val="44FE4FE6"/>
    <w:rsid w:val="4508749B"/>
    <w:rsid w:val="451A1619"/>
    <w:rsid w:val="4538652E"/>
    <w:rsid w:val="45446C5B"/>
    <w:rsid w:val="455A3BE0"/>
    <w:rsid w:val="45BE46D0"/>
    <w:rsid w:val="461D5993"/>
    <w:rsid w:val="4626303F"/>
    <w:rsid w:val="463D43BC"/>
    <w:rsid w:val="463E3B5B"/>
    <w:rsid w:val="4686120C"/>
    <w:rsid w:val="46A40348"/>
    <w:rsid w:val="46A42944"/>
    <w:rsid w:val="46F44C0D"/>
    <w:rsid w:val="47C4700F"/>
    <w:rsid w:val="47F10090"/>
    <w:rsid w:val="480A6EB1"/>
    <w:rsid w:val="482805E7"/>
    <w:rsid w:val="48EC6CE0"/>
    <w:rsid w:val="490B1841"/>
    <w:rsid w:val="491178F4"/>
    <w:rsid w:val="494D402D"/>
    <w:rsid w:val="49810EE2"/>
    <w:rsid w:val="49837706"/>
    <w:rsid w:val="4A2C24CF"/>
    <w:rsid w:val="4A340D7B"/>
    <w:rsid w:val="4A5F084F"/>
    <w:rsid w:val="4A754721"/>
    <w:rsid w:val="4A83134F"/>
    <w:rsid w:val="4AD621E9"/>
    <w:rsid w:val="4B04790D"/>
    <w:rsid w:val="4B1C5E3D"/>
    <w:rsid w:val="4B212DAF"/>
    <w:rsid w:val="4B3D2633"/>
    <w:rsid w:val="4B513EF9"/>
    <w:rsid w:val="4B777B2B"/>
    <w:rsid w:val="4B8D60C9"/>
    <w:rsid w:val="4BA40563"/>
    <w:rsid w:val="4C795D79"/>
    <w:rsid w:val="4CA06FAD"/>
    <w:rsid w:val="4CC01258"/>
    <w:rsid w:val="4D5F0096"/>
    <w:rsid w:val="4D692F51"/>
    <w:rsid w:val="4D823B9B"/>
    <w:rsid w:val="4D830101"/>
    <w:rsid w:val="4DB63C6E"/>
    <w:rsid w:val="4DC21407"/>
    <w:rsid w:val="4E0373B3"/>
    <w:rsid w:val="4E1D544D"/>
    <w:rsid w:val="4E4168DE"/>
    <w:rsid w:val="4E5A5EEF"/>
    <w:rsid w:val="4E7E543D"/>
    <w:rsid w:val="4E8F4E02"/>
    <w:rsid w:val="4E917647"/>
    <w:rsid w:val="4E927C05"/>
    <w:rsid w:val="4EB3025E"/>
    <w:rsid w:val="4EE53A50"/>
    <w:rsid w:val="4F174104"/>
    <w:rsid w:val="4F262EAE"/>
    <w:rsid w:val="4FAA5715"/>
    <w:rsid w:val="4FD03A76"/>
    <w:rsid w:val="4FDA6D84"/>
    <w:rsid w:val="4FDD4C36"/>
    <w:rsid w:val="4FEF1990"/>
    <w:rsid w:val="50090FD4"/>
    <w:rsid w:val="50334BAB"/>
    <w:rsid w:val="503A0AC9"/>
    <w:rsid w:val="504036C6"/>
    <w:rsid w:val="50AC1BAF"/>
    <w:rsid w:val="5116342E"/>
    <w:rsid w:val="512706FA"/>
    <w:rsid w:val="513F6058"/>
    <w:rsid w:val="514A5027"/>
    <w:rsid w:val="514F1E89"/>
    <w:rsid w:val="5214061D"/>
    <w:rsid w:val="523B2FA4"/>
    <w:rsid w:val="526F6D01"/>
    <w:rsid w:val="52A4746A"/>
    <w:rsid w:val="52B11C55"/>
    <w:rsid w:val="52BF6755"/>
    <w:rsid w:val="52C553E8"/>
    <w:rsid w:val="531269BE"/>
    <w:rsid w:val="53131876"/>
    <w:rsid w:val="534149C0"/>
    <w:rsid w:val="53417BDE"/>
    <w:rsid w:val="535E1B1A"/>
    <w:rsid w:val="538E4E0E"/>
    <w:rsid w:val="53986FA1"/>
    <w:rsid w:val="539B3D11"/>
    <w:rsid w:val="53A476F3"/>
    <w:rsid w:val="53C176EF"/>
    <w:rsid w:val="53CE4D8C"/>
    <w:rsid w:val="53FE35C2"/>
    <w:rsid w:val="540168F4"/>
    <w:rsid w:val="543F4ECD"/>
    <w:rsid w:val="548430A3"/>
    <w:rsid w:val="55056B34"/>
    <w:rsid w:val="55684A1A"/>
    <w:rsid w:val="559521BD"/>
    <w:rsid w:val="55A056E0"/>
    <w:rsid w:val="55AD43BA"/>
    <w:rsid w:val="55C81083"/>
    <w:rsid w:val="55CA6BD2"/>
    <w:rsid w:val="55F72D92"/>
    <w:rsid w:val="56155E37"/>
    <w:rsid w:val="56231C41"/>
    <w:rsid w:val="564163D1"/>
    <w:rsid w:val="56AA3629"/>
    <w:rsid w:val="56AC2568"/>
    <w:rsid w:val="56C41358"/>
    <w:rsid w:val="57321C84"/>
    <w:rsid w:val="5782519E"/>
    <w:rsid w:val="579E53D7"/>
    <w:rsid w:val="57A44EC0"/>
    <w:rsid w:val="57A70E21"/>
    <w:rsid w:val="57DC3357"/>
    <w:rsid w:val="58265470"/>
    <w:rsid w:val="582664D1"/>
    <w:rsid w:val="58310F9B"/>
    <w:rsid w:val="58311772"/>
    <w:rsid w:val="583A6878"/>
    <w:rsid w:val="584C299A"/>
    <w:rsid w:val="585E3CC8"/>
    <w:rsid w:val="58754A86"/>
    <w:rsid w:val="587B2CDE"/>
    <w:rsid w:val="588A63B0"/>
    <w:rsid w:val="58CC50CD"/>
    <w:rsid w:val="58E54DF2"/>
    <w:rsid w:val="58F80B80"/>
    <w:rsid w:val="593475CA"/>
    <w:rsid w:val="59A40FE5"/>
    <w:rsid w:val="59BE55DC"/>
    <w:rsid w:val="59DF65CD"/>
    <w:rsid w:val="59EC5D9C"/>
    <w:rsid w:val="5A1A7162"/>
    <w:rsid w:val="5A2F0903"/>
    <w:rsid w:val="5A3508BF"/>
    <w:rsid w:val="5A753690"/>
    <w:rsid w:val="5AC35526"/>
    <w:rsid w:val="5AD230A1"/>
    <w:rsid w:val="5AE75489"/>
    <w:rsid w:val="5AF17AEE"/>
    <w:rsid w:val="5B0E4680"/>
    <w:rsid w:val="5B543D4B"/>
    <w:rsid w:val="5B5C368E"/>
    <w:rsid w:val="5C021D5C"/>
    <w:rsid w:val="5C12484B"/>
    <w:rsid w:val="5CD033D2"/>
    <w:rsid w:val="5CD746C6"/>
    <w:rsid w:val="5D02224E"/>
    <w:rsid w:val="5D0B433F"/>
    <w:rsid w:val="5D1F7DEB"/>
    <w:rsid w:val="5D256F17"/>
    <w:rsid w:val="5D566611"/>
    <w:rsid w:val="5D7A3273"/>
    <w:rsid w:val="5D89024E"/>
    <w:rsid w:val="5D896E22"/>
    <w:rsid w:val="5E0A4A50"/>
    <w:rsid w:val="5F004B33"/>
    <w:rsid w:val="5F2D0E8F"/>
    <w:rsid w:val="5F7F0D0C"/>
    <w:rsid w:val="5FEB2BA4"/>
    <w:rsid w:val="60154491"/>
    <w:rsid w:val="60315450"/>
    <w:rsid w:val="60663484"/>
    <w:rsid w:val="609A4BC4"/>
    <w:rsid w:val="60B3302E"/>
    <w:rsid w:val="60F5158E"/>
    <w:rsid w:val="6104719B"/>
    <w:rsid w:val="6171498D"/>
    <w:rsid w:val="61A27765"/>
    <w:rsid w:val="61EE441B"/>
    <w:rsid w:val="61F20540"/>
    <w:rsid w:val="620D3BAE"/>
    <w:rsid w:val="62483940"/>
    <w:rsid w:val="62566B31"/>
    <w:rsid w:val="62723DC7"/>
    <w:rsid w:val="62756CD8"/>
    <w:rsid w:val="62C55526"/>
    <w:rsid w:val="62CD64D2"/>
    <w:rsid w:val="62EE64CA"/>
    <w:rsid w:val="62F30E54"/>
    <w:rsid w:val="630001F4"/>
    <w:rsid w:val="63003C41"/>
    <w:rsid w:val="635345BA"/>
    <w:rsid w:val="63F7395E"/>
    <w:rsid w:val="64104514"/>
    <w:rsid w:val="642369A8"/>
    <w:rsid w:val="642369C3"/>
    <w:rsid w:val="64433C52"/>
    <w:rsid w:val="645C4BBE"/>
    <w:rsid w:val="645D0573"/>
    <w:rsid w:val="649C3378"/>
    <w:rsid w:val="64A602CF"/>
    <w:rsid w:val="64E533D4"/>
    <w:rsid w:val="65640DB5"/>
    <w:rsid w:val="659D449E"/>
    <w:rsid w:val="65B06A34"/>
    <w:rsid w:val="65CC049D"/>
    <w:rsid w:val="65D02642"/>
    <w:rsid w:val="65EF244B"/>
    <w:rsid w:val="65EF6484"/>
    <w:rsid w:val="66081B5E"/>
    <w:rsid w:val="660B2255"/>
    <w:rsid w:val="66215B04"/>
    <w:rsid w:val="66266BF4"/>
    <w:rsid w:val="66342560"/>
    <w:rsid w:val="663F469F"/>
    <w:rsid w:val="665A5C96"/>
    <w:rsid w:val="667E3DD4"/>
    <w:rsid w:val="669B2A1A"/>
    <w:rsid w:val="66A107E8"/>
    <w:rsid w:val="66BA1864"/>
    <w:rsid w:val="66C67529"/>
    <w:rsid w:val="66FD01A0"/>
    <w:rsid w:val="6717764C"/>
    <w:rsid w:val="674744E4"/>
    <w:rsid w:val="67893B07"/>
    <w:rsid w:val="67C30077"/>
    <w:rsid w:val="67C91746"/>
    <w:rsid w:val="67DA60A4"/>
    <w:rsid w:val="67DD08A6"/>
    <w:rsid w:val="67F535C2"/>
    <w:rsid w:val="68197B2A"/>
    <w:rsid w:val="687A0821"/>
    <w:rsid w:val="68A51D8F"/>
    <w:rsid w:val="68AD4B60"/>
    <w:rsid w:val="68D74416"/>
    <w:rsid w:val="68E63001"/>
    <w:rsid w:val="6902695F"/>
    <w:rsid w:val="692D337C"/>
    <w:rsid w:val="694B5495"/>
    <w:rsid w:val="69507E77"/>
    <w:rsid w:val="695B79DC"/>
    <w:rsid w:val="6971586A"/>
    <w:rsid w:val="69822EEB"/>
    <w:rsid w:val="69CE7367"/>
    <w:rsid w:val="6A044068"/>
    <w:rsid w:val="6A17724A"/>
    <w:rsid w:val="6A303494"/>
    <w:rsid w:val="6A3A435E"/>
    <w:rsid w:val="6A54079E"/>
    <w:rsid w:val="6A911D7B"/>
    <w:rsid w:val="6ABE35C7"/>
    <w:rsid w:val="6AED04C7"/>
    <w:rsid w:val="6B3C4D16"/>
    <w:rsid w:val="6BAF2EAE"/>
    <w:rsid w:val="6C0C66AB"/>
    <w:rsid w:val="6C1D5A8D"/>
    <w:rsid w:val="6C461F46"/>
    <w:rsid w:val="6C506D05"/>
    <w:rsid w:val="6CAB3449"/>
    <w:rsid w:val="6CB5299E"/>
    <w:rsid w:val="6CC91D04"/>
    <w:rsid w:val="6CCB679C"/>
    <w:rsid w:val="6CD754CF"/>
    <w:rsid w:val="6CD9476D"/>
    <w:rsid w:val="6D3F6E6A"/>
    <w:rsid w:val="6D4A340A"/>
    <w:rsid w:val="6D647CF1"/>
    <w:rsid w:val="6D9C470A"/>
    <w:rsid w:val="6E350FDC"/>
    <w:rsid w:val="6E4D37E7"/>
    <w:rsid w:val="6E5248EE"/>
    <w:rsid w:val="6E5626ED"/>
    <w:rsid w:val="6E6041EB"/>
    <w:rsid w:val="6E6A22DF"/>
    <w:rsid w:val="6E942999"/>
    <w:rsid w:val="6EB966E9"/>
    <w:rsid w:val="6EC46A44"/>
    <w:rsid w:val="6EF07839"/>
    <w:rsid w:val="6EF141B6"/>
    <w:rsid w:val="6F241291"/>
    <w:rsid w:val="6FCC795E"/>
    <w:rsid w:val="6FD74A57"/>
    <w:rsid w:val="700A4990"/>
    <w:rsid w:val="703379DD"/>
    <w:rsid w:val="705F2679"/>
    <w:rsid w:val="7061300B"/>
    <w:rsid w:val="70CD5B2D"/>
    <w:rsid w:val="70F032D5"/>
    <w:rsid w:val="714C49C7"/>
    <w:rsid w:val="71EC67DB"/>
    <w:rsid w:val="7200443B"/>
    <w:rsid w:val="7212477D"/>
    <w:rsid w:val="72221950"/>
    <w:rsid w:val="72AD02ED"/>
    <w:rsid w:val="73521535"/>
    <w:rsid w:val="73C21591"/>
    <w:rsid w:val="73CE16AA"/>
    <w:rsid w:val="73E32C44"/>
    <w:rsid w:val="741A6471"/>
    <w:rsid w:val="74B06E8E"/>
    <w:rsid w:val="74E042F3"/>
    <w:rsid w:val="75001B2D"/>
    <w:rsid w:val="751A6115"/>
    <w:rsid w:val="752F13FF"/>
    <w:rsid w:val="756C235B"/>
    <w:rsid w:val="75B93E6A"/>
    <w:rsid w:val="75CD688F"/>
    <w:rsid w:val="760163E2"/>
    <w:rsid w:val="761864DA"/>
    <w:rsid w:val="765242FC"/>
    <w:rsid w:val="76557327"/>
    <w:rsid w:val="766B1D21"/>
    <w:rsid w:val="76724656"/>
    <w:rsid w:val="76B707BB"/>
    <w:rsid w:val="76C84945"/>
    <w:rsid w:val="770E5CDE"/>
    <w:rsid w:val="772D017A"/>
    <w:rsid w:val="773B7F36"/>
    <w:rsid w:val="775D7768"/>
    <w:rsid w:val="779A7617"/>
    <w:rsid w:val="780473EC"/>
    <w:rsid w:val="780B4978"/>
    <w:rsid w:val="781B18E6"/>
    <w:rsid w:val="78F921A7"/>
    <w:rsid w:val="790F45F0"/>
    <w:rsid w:val="7919031A"/>
    <w:rsid w:val="79331447"/>
    <w:rsid w:val="794022C6"/>
    <w:rsid w:val="7957552B"/>
    <w:rsid w:val="796A68D5"/>
    <w:rsid w:val="79771BB8"/>
    <w:rsid w:val="79C752DF"/>
    <w:rsid w:val="79CE505D"/>
    <w:rsid w:val="79F06ADA"/>
    <w:rsid w:val="7A5B19C1"/>
    <w:rsid w:val="7A5C1D7E"/>
    <w:rsid w:val="7A646989"/>
    <w:rsid w:val="7A6D4434"/>
    <w:rsid w:val="7A7B5E5C"/>
    <w:rsid w:val="7AC202A3"/>
    <w:rsid w:val="7AC34054"/>
    <w:rsid w:val="7AD6524D"/>
    <w:rsid w:val="7AD71832"/>
    <w:rsid w:val="7B0A711E"/>
    <w:rsid w:val="7B5C439D"/>
    <w:rsid w:val="7B8F410F"/>
    <w:rsid w:val="7BC558DD"/>
    <w:rsid w:val="7BCE3D0E"/>
    <w:rsid w:val="7BF5010E"/>
    <w:rsid w:val="7BF55D0D"/>
    <w:rsid w:val="7C2C1A43"/>
    <w:rsid w:val="7C2C344B"/>
    <w:rsid w:val="7C6D6B10"/>
    <w:rsid w:val="7C9710CF"/>
    <w:rsid w:val="7CEF002C"/>
    <w:rsid w:val="7D0E6940"/>
    <w:rsid w:val="7D1D57F3"/>
    <w:rsid w:val="7D62210E"/>
    <w:rsid w:val="7DA535D3"/>
    <w:rsid w:val="7DA737B9"/>
    <w:rsid w:val="7DC82ABF"/>
    <w:rsid w:val="7DD543E5"/>
    <w:rsid w:val="7DF41070"/>
    <w:rsid w:val="7E147DF3"/>
    <w:rsid w:val="7E34579B"/>
    <w:rsid w:val="7E4160B8"/>
    <w:rsid w:val="7E7F535E"/>
    <w:rsid w:val="7E9140CF"/>
    <w:rsid w:val="7EC856DB"/>
    <w:rsid w:val="7ED42FFD"/>
    <w:rsid w:val="7EE20E69"/>
    <w:rsid w:val="7EFA5574"/>
    <w:rsid w:val="7F1F157F"/>
    <w:rsid w:val="7FA64FA7"/>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4"/>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6"/>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7"/>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8"/>
    <w:qFormat/>
    <w:uiPriority w:val="0"/>
    <w:pPr>
      <w:ind w:left="1008" w:hanging="432"/>
      <w:outlineLvl w:val="4"/>
    </w:pPr>
    <w:rPr>
      <w:rFonts w:ascii="Times New Roman" w:hAnsi="Times New Roman"/>
      <w:kern w:val="0"/>
      <w:sz w:val="20"/>
      <w:szCs w:val="20"/>
    </w:rPr>
  </w:style>
  <w:style w:type="paragraph" w:styleId="8">
    <w:name w:val="heading 6"/>
    <w:basedOn w:val="1"/>
    <w:next w:val="1"/>
    <w:link w:val="79"/>
    <w:qFormat/>
    <w:uiPriority w:val="0"/>
    <w:pPr>
      <w:ind w:left="1152" w:hanging="432"/>
      <w:outlineLvl w:val="5"/>
    </w:pPr>
    <w:rPr>
      <w:rFonts w:ascii="Times New Roman" w:hAnsi="Times New Roman"/>
      <w:kern w:val="0"/>
      <w:sz w:val="20"/>
      <w:szCs w:val="20"/>
    </w:rPr>
  </w:style>
  <w:style w:type="paragraph" w:styleId="9">
    <w:name w:val="heading 7"/>
    <w:basedOn w:val="1"/>
    <w:next w:val="1"/>
    <w:link w:val="80"/>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1"/>
    <w:qFormat/>
    <w:uiPriority w:val="0"/>
    <w:pPr>
      <w:ind w:left="1440" w:hanging="432"/>
      <w:outlineLvl w:val="7"/>
    </w:pPr>
    <w:rPr>
      <w:rFonts w:ascii="Times New Roman" w:hAnsi="Times New Roman"/>
      <w:kern w:val="0"/>
      <w:sz w:val="20"/>
      <w:szCs w:val="20"/>
    </w:rPr>
  </w:style>
  <w:style w:type="paragraph" w:styleId="11">
    <w:name w:val="heading 9"/>
    <w:basedOn w:val="1"/>
    <w:next w:val="1"/>
    <w:link w:val="82"/>
    <w:qFormat/>
    <w:uiPriority w:val="0"/>
    <w:pPr>
      <w:ind w:left="1584" w:hanging="144"/>
      <w:outlineLvl w:val="8"/>
    </w:pPr>
    <w:rPr>
      <w:rFonts w:ascii="Times New Roman" w:hAnsi="Times New Roman"/>
      <w:kern w:val="0"/>
      <w:sz w:val="20"/>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2">
    <w:name w:val="toc 7"/>
    <w:basedOn w:val="1"/>
    <w:next w:val="1"/>
    <w:unhideWhenUsed/>
    <w:qFormat/>
    <w:uiPriority w:val="0"/>
    <w:pPr>
      <w:ind w:left="2520" w:leftChars="1200"/>
    </w:pPr>
  </w:style>
  <w:style w:type="paragraph" w:styleId="13">
    <w:name w:val="Note Heading"/>
    <w:basedOn w:val="1"/>
    <w:next w:val="1"/>
    <w:link w:val="117"/>
    <w:semiHidden/>
    <w:qFormat/>
    <w:uiPriority w:val="0"/>
    <w:pPr>
      <w:jc w:val="center"/>
    </w:pPr>
    <w:rPr>
      <w:rFonts w:ascii="Times New Roman" w:hAnsi="Times New Roman"/>
      <w:szCs w:val="24"/>
    </w:rPr>
  </w:style>
  <w:style w:type="paragraph" w:styleId="14">
    <w:name w:val="index 8"/>
    <w:basedOn w:val="1"/>
    <w:next w:val="1"/>
    <w:qFormat/>
    <w:uiPriority w:val="0"/>
    <w:pPr>
      <w:ind w:left="1400" w:leftChars="1400"/>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6"/>
    <w:unhideWhenUsed/>
    <w:qFormat/>
    <w:uiPriority w:val="0"/>
    <w:rPr>
      <w:rFonts w:ascii="宋体"/>
      <w:sz w:val="18"/>
      <w:szCs w:val="18"/>
    </w:rPr>
  </w:style>
  <w:style w:type="paragraph" w:styleId="20">
    <w:name w:val="annotation text"/>
    <w:basedOn w:val="1"/>
    <w:link w:val="88"/>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next w:val="1"/>
    <w:link w:val="89"/>
    <w:qFormat/>
    <w:uiPriority w:val="99"/>
    <w:pPr>
      <w:spacing w:line="360" w:lineRule="auto"/>
    </w:pPr>
    <w:rPr>
      <w:rFonts w:ascii="宋体" w:hAnsi="宋体"/>
      <w:kern w:val="0"/>
      <w:sz w:val="24"/>
      <w:szCs w:val="24"/>
    </w:rPr>
  </w:style>
  <w:style w:type="paragraph" w:styleId="25">
    <w:name w:val="Body Text Indent"/>
    <w:basedOn w:val="1"/>
    <w:link w:val="87"/>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4"/>
    <w:link w:val="92"/>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3"/>
    <w:unhideWhenUsed/>
    <w:qFormat/>
    <w:uiPriority w:val="0"/>
    <w:pPr>
      <w:ind w:left="100" w:leftChars="2500"/>
    </w:pPr>
    <w:rPr>
      <w:rFonts w:ascii="Times New Roman" w:hAnsi="Times New Roman"/>
      <w:szCs w:val="20"/>
    </w:rPr>
  </w:style>
  <w:style w:type="paragraph" w:styleId="32">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5"/>
    <w:semiHidden/>
    <w:qFormat/>
    <w:uiPriority w:val="0"/>
    <w:pPr>
      <w:snapToGrid w:val="0"/>
      <w:jc w:val="left"/>
    </w:pPr>
    <w:rPr>
      <w:rFonts w:ascii="Times New Roman" w:hAnsi="Times New Roman"/>
      <w:szCs w:val="24"/>
    </w:rPr>
  </w:style>
  <w:style w:type="paragraph" w:styleId="34">
    <w:name w:val="Balloon Text"/>
    <w:basedOn w:val="1"/>
    <w:link w:val="91"/>
    <w:unhideWhenUsed/>
    <w:qFormat/>
    <w:uiPriority w:val="0"/>
    <w:rPr>
      <w:kern w:val="0"/>
      <w:sz w:val="18"/>
      <w:szCs w:val="18"/>
    </w:rPr>
  </w:style>
  <w:style w:type="paragraph" w:styleId="35">
    <w:name w:val="footer"/>
    <w:basedOn w:val="1"/>
    <w:link w:val="90"/>
    <w:unhideWhenUsed/>
    <w:qFormat/>
    <w:uiPriority w:val="0"/>
    <w:pPr>
      <w:tabs>
        <w:tab w:val="center" w:pos="4153"/>
        <w:tab w:val="right" w:pos="8306"/>
      </w:tabs>
      <w:snapToGrid w:val="0"/>
      <w:jc w:val="left"/>
    </w:pPr>
    <w:rPr>
      <w:kern w:val="0"/>
      <w:sz w:val="18"/>
      <w:szCs w:val="18"/>
    </w:rPr>
  </w:style>
  <w:style w:type="paragraph" w:styleId="36">
    <w:name w:val="header"/>
    <w:basedOn w:val="1"/>
    <w:link w:val="8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6"/>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60"/>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7"/>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2"/>
    <w:basedOn w:val="1"/>
    <w:next w:val="1"/>
    <w:unhideWhenUsed/>
    <w:qFormat/>
    <w:uiPriority w:val="0"/>
    <w:pPr>
      <w:ind w:left="420" w:leftChars="200"/>
    </w:pPr>
  </w:style>
  <w:style w:type="paragraph" w:styleId="45">
    <w:name w:val="toc 9"/>
    <w:basedOn w:val="1"/>
    <w:next w:val="1"/>
    <w:unhideWhenUsed/>
    <w:qFormat/>
    <w:uiPriority w:val="0"/>
    <w:pPr>
      <w:ind w:left="3360" w:leftChars="1600"/>
    </w:pPr>
  </w:style>
  <w:style w:type="paragraph" w:styleId="46">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7">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unhideWhenUsed/>
    <w:qFormat/>
    <w:uiPriority w:val="0"/>
  </w:style>
  <w:style w:type="paragraph" w:styleId="50">
    <w:name w:val="Title"/>
    <w:basedOn w:val="1"/>
    <w:next w:val="1"/>
    <w:link w:val="159"/>
    <w:qFormat/>
    <w:uiPriority w:val="0"/>
    <w:pPr>
      <w:spacing w:before="240" w:after="60"/>
      <w:jc w:val="center"/>
      <w:outlineLvl w:val="0"/>
    </w:pPr>
    <w:rPr>
      <w:rFonts w:ascii="Cambria" w:hAnsi="Cambria"/>
      <w:b/>
      <w:bCs/>
      <w:sz w:val="32"/>
      <w:szCs w:val="32"/>
    </w:rPr>
  </w:style>
  <w:style w:type="paragraph" w:styleId="51">
    <w:name w:val="annotation subject"/>
    <w:basedOn w:val="20"/>
    <w:next w:val="20"/>
    <w:link w:val="97"/>
    <w:unhideWhenUsed/>
    <w:qFormat/>
    <w:uiPriority w:val="0"/>
    <w:rPr>
      <w:b/>
      <w:bCs/>
    </w:rPr>
  </w:style>
  <w:style w:type="paragraph" w:styleId="52">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3">
    <w:name w:val="Body Text First Indent 2"/>
    <w:basedOn w:val="25"/>
    <w:link w:val="86"/>
    <w:unhideWhenUsed/>
    <w:qFormat/>
    <w:uiPriority w:val="0"/>
    <w:pPr>
      <w:ind w:firstLine="420" w:firstLineChars="200"/>
    </w:pPr>
  </w:style>
  <w:style w:type="table" w:styleId="55">
    <w:name w:val="Table Grid"/>
    <w:basedOn w:val="5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6">
    <w:name w:val="Table List 4"/>
    <w:basedOn w:val="54"/>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7">
    <w:name w:val="Table List 5"/>
    <w:basedOn w:val="54"/>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9">
    <w:name w:val="Strong"/>
    <w:basedOn w:val="58"/>
    <w:qFormat/>
    <w:uiPriority w:val="22"/>
    <w:rPr>
      <w:b/>
    </w:rPr>
  </w:style>
  <w:style w:type="character" w:styleId="60">
    <w:name w:val="endnote reference"/>
    <w:semiHidden/>
    <w:qFormat/>
    <w:uiPriority w:val="0"/>
    <w:rPr>
      <w:vertAlign w:val="superscript"/>
    </w:rPr>
  </w:style>
  <w:style w:type="character" w:styleId="61">
    <w:name w:val="page number"/>
    <w:basedOn w:val="58"/>
    <w:unhideWhenUsed/>
    <w:qFormat/>
    <w:uiPriority w:val="99"/>
  </w:style>
  <w:style w:type="character" w:styleId="62">
    <w:name w:val="FollowedHyperlink"/>
    <w:qFormat/>
    <w:uiPriority w:val="99"/>
    <w:rPr>
      <w:color w:val="800080"/>
      <w:u w:val="single"/>
    </w:rPr>
  </w:style>
  <w:style w:type="character" w:styleId="63">
    <w:name w:val="Emphasis"/>
    <w:basedOn w:val="58"/>
    <w:qFormat/>
    <w:uiPriority w:val="20"/>
  </w:style>
  <w:style w:type="character" w:styleId="64">
    <w:name w:val="HTML Definition"/>
    <w:qFormat/>
    <w:uiPriority w:val="0"/>
    <w:rPr>
      <w:i/>
      <w:iCs/>
    </w:rPr>
  </w:style>
  <w:style w:type="character" w:styleId="65">
    <w:name w:val="HTML Typewriter"/>
    <w:semiHidden/>
    <w:qFormat/>
    <w:uiPriority w:val="0"/>
    <w:rPr>
      <w:rFonts w:ascii="Courier New" w:hAnsi="Courier New" w:cs="Courier New"/>
      <w:sz w:val="20"/>
      <w:szCs w:val="20"/>
    </w:rPr>
  </w:style>
  <w:style w:type="character" w:styleId="66">
    <w:name w:val="HTML Variable"/>
    <w:qFormat/>
    <w:uiPriority w:val="0"/>
    <w:rPr>
      <w:i/>
      <w:iCs/>
    </w:rPr>
  </w:style>
  <w:style w:type="character" w:styleId="67">
    <w:name w:val="Hyperlink"/>
    <w:qFormat/>
    <w:uiPriority w:val="0"/>
    <w:rPr>
      <w:color w:val="0000FF"/>
      <w:u w:val="single"/>
    </w:rPr>
  </w:style>
  <w:style w:type="character" w:styleId="68">
    <w:name w:val="HTML Code"/>
    <w:qFormat/>
    <w:uiPriority w:val="0"/>
    <w:rPr>
      <w:rFonts w:ascii="Courier New" w:hAnsi="Courier New" w:cs="Courier New"/>
      <w:sz w:val="20"/>
      <w:szCs w:val="20"/>
    </w:rPr>
  </w:style>
  <w:style w:type="character" w:styleId="69">
    <w:name w:val="annotation reference"/>
    <w:unhideWhenUsed/>
    <w:qFormat/>
    <w:uiPriority w:val="0"/>
    <w:rPr>
      <w:sz w:val="21"/>
      <w:szCs w:val="21"/>
    </w:rPr>
  </w:style>
  <w:style w:type="character" w:styleId="70">
    <w:name w:val="HTML Cite"/>
    <w:qFormat/>
    <w:uiPriority w:val="0"/>
    <w:rPr>
      <w:i/>
      <w:iCs/>
    </w:rPr>
  </w:style>
  <w:style w:type="character" w:styleId="71">
    <w:name w:val="footnote reference"/>
    <w:semiHidden/>
    <w:qFormat/>
    <w:uiPriority w:val="0"/>
    <w:rPr>
      <w:vertAlign w:val="superscript"/>
    </w:rPr>
  </w:style>
  <w:style w:type="character" w:styleId="72">
    <w:name w:val="HTML Keyboard"/>
    <w:qFormat/>
    <w:uiPriority w:val="0"/>
    <w:rPr>
      <w:rFonts w:ascii="Courier New" w:hAnsi="Courier New" w:cs="Courier New"/>
      <w:sz w:val="20"/>
      <w:szCs w:val="20"/>
    </w:rPr>
  </w:style>
  <w:style w:type="character" w:styleId="73">
    <w:name w:val="HTML Sample"/>
    <w:qFormat/>
    <w:uiPriority w:val="0"/>
    <w:rPr>
      <w:rFonts w:ascii="Courier New" w:hAnsi="Courier New" w:cs="Courier New"/>
    </w:rPr>
  </w:style>
  <w:style w:type="character" w:customStyle="1" w:styleId="74">
    <w:name w:val="标题 1 Char"/>
    <w:link w:val="3"/>
    <w:qFormat/>
    <w:uiPriority w:val="0"/>
    <w:rPr>
      <w:b/>
      <w:bCs/>
      <w:kern w:val="44"/>
      <w:sz w:val="44"/>
      <w:szCs w:val="44"/>
    </w:rPr>
  </w:style>
  <w:style w:type="character" w:customStyle="1" w:styleId="75">
    <w:name w:val="标题 2 Char"/>
    <w:link w:val="4"/>
    <w:qFormat/>
    <w:uiPriority w:val="0"/>
    <w:rPr>
      <w:rFonts w:ascii="Cambria" w:hAnsi="Cambria" w:eastAsia="宋体"/>
      <w:b/>
      <w:bCs/>
      <w:kern w:val="2"/>
      <w:sz w:val="32"/>
      <w:szCs w:val="32"/>
      <w:lang w:val="en-US" w:eastAsia="zh-CN" w:bidi="ar-SA"/>
    </w:rPr>
  </w:style>
  <w:style w:type="character" w:customStyle="1" w:styleId="76">
    <w:name w:val="标题 3 Char"/>
    <w:link w:val="5"/>
    <w:qFormat/>
    <w:uiPriority w:val="0"/>
    <w:rPr>
      <w:rFonts w:ascii="Calibri" w:hAnsi="Calibri" w:eastAsia="宋体"/>
      <w:b/>
      <w:bCs/>
      <w:kern w:val="2"/>
      <w:sz w:val="32"/>
      <w:szCs w:val="32"/>
      <w:lang w:val="en-US" w:eastAsia="zh-CN" w:bidi="ar-SA"/>
    </w:rPr>
  </w:style>
  <w:style w:type="character" w:customStyle="1" w:styleId="77">
    <w:name w:val="标题 4 Char"/>
    <w:link w:val="6"/>
    <w:qFormat/>
    <w:uiPriority w:val="0"/>
    <w:rPr>
      <w:rFonts w:ascii="宋体" w:hAnsi="宋体" w:eastAsia="宋体" w:cs="宋体"/>
      <w:b/>
      <w:bCs/>
      <w:sz w:val="24"/>
      <w:szCs w:val="24"/>
      <w:lang w:val="en-US" w:eastAsia="zh-CN" w:bidi="ar-SA"/>
    </w:rPr>
  </w:style>
  <w:style w:type="character" w:customStyle="1" w:styleId="78">
    <w:name w:val="标题 5 Char"/>
    <w:basedOn w:val="58"/>
    <w:link w:val="7"/>
    <w:qFormat/>
    <w:uiPriority w:val="0"/>
    <w:rPr>
      <w:rFonts w:ascii="Times New Roman" w:hAnsi="Times New Roman"/>
    </w:rPr>
  </w:style>
  <w:style w:type="character" w:customStyle="1" w:styleId="79">
    <w:name w:val="标题 6 Char"/>
    <w:basedOn w:val="58"/>
    <w:link w:val="8"/>
    <w:qFormat/>
    <w:uiPriority w:val="0"/>
    <w:rPr>
      <w:rFonts w:ascii="Times New Roman" w:hAnsi="Times New Roman"/>
    </w:rPr>
  </w:style>
  <w:style w:type="character" w:customStyle="1" w:styleId="80">
    <w:name w:val="标题 7 Char"/>
    <w:link w:val="9"/>
    <w:qFormat/>
    <w:uiPriority w:val="0"/>
    <w:rPr>
      <w:rFonts w:ascii="Calibri" w:hAnsi="Calibri" w:eastAsia="宋体"/>
      <w:b/>
      <w:bCs/>
      <w:kern w:val="2"/>
      <w:sz w:val="24"/>
      <w:szCs w:val="24"/>
      <w:lang w:val="en-US" w:eastAsia="zh-CN" w:bidi="ar-SA"/>
    </w:rPr>
  </w:style>
  <w:style w:type="character" w:customStyle="1" w:styleId="81">
    <w:name w:val="标题 8 Char"/>
    <w:basedOn w:val="58"/>
    <w:link w:val="10"/>
    <w:qFormat/>
    <w:uiPriority w:val="0"/>
    <w:rPr>
      <w:rFonts w:ascii="Times New Roman" w:hAnsi="Times New Roman"/>
    </w:rPr>
  </w:style>
  <w:style w:type="character" w:customStyle="1" w:styleId="82">
    <w:name w:val="标题 9 Char"/>
    <w:basedOn w:val="58"/>
    <w:link w:val="11"/>
    <w:qFormat/>
    <w:uiPriority w:val="0"/>
    <w:rPr>
      <w:rFonts w:ascii="Times New Roman" w:hAnsi="Times New Roman"/>
    </w:rPr>
  </w:style>
  <w:style w:type="character" w:customStyle="1" w:styleId="83">
    <w:name w:val="页眉 Char"/>
    <w:link w:val="36"/>
    <w:qFormat/>
    <w:uiPriority w:val="0"/>
    <w:rPr>
      <w:sz w:val="18"/>
      <w:szCs w:val="18"/>
    </w:rPr>
  </w:style>
  <w:style w:type="character" w:styleId="84">
    <w:name w:val="Placeholder Text"/>
    <w:semiHidden/>
    <w:qFormat/>
    <w:uiPriority w:val="99"/>
    <w:rPr>
      <w:color w:val="808080"/>
    </w:rPr>
  </w:style>
  <w:style w:type="character" w:customStyle="1" w:styleId="85">
    <w:name w:val="title"/>
    <w:basedOn w:val="58"/>
    <w:qFormat/>
    <w:uiPriority w:val="0"/>
  </w:style>
  <w:style w:type="character" w:customStyle="1" w:styleId="86">
    <w:name w:val="正文首行缩进 2 Char"/>
    <w:basedOn w:val="87"/>
    <w:link w:val="53"/>
    <w:qFormat/>
    <w:uiPriority w:val="0"/>
  </w:style>
  <w:style w:type="character" w:customStyle="1" w:styleId="87">
    <w:name w:val="正文文本缩进 Char"/>
    <w:basedOn w:val="58"/>
    <w:link w:val="25"/>
    <w:semiHidden/>
    <w:qFormat/>
    <w:uiPriority w:val="99"/>
  </w:style>
  <w:style w:type="character" w:customStyle="1" w:styleId="88">
    <w:name w:val="批注文字 Char"/>
    <w:link w:val="20"/>
    <w:semiHidden/>
    <w:qFormat/>
    <w:uiPriority w:val="0"/>
    <w:rPr>
      <w:kern w:val="2"/>
      <w:sz w:val="21"/>
      <w:szCs w:val="22"/>
    </w:rPr>
  </w:style>
  <w:style w:type="character" w:customStyle="1" w:styleId="89">
    <w:name w:val="正文文本 Char"/>
    <w:link w:val="24"/>
    <w:qFormat/>
    <w:uiPriority w:val="99"/>
    <w:rPr>
      <w:rFonts w:ascii="宋体" w:hAnsi="宋体" w:eastAsia="宋体" w:cs="Times New Roman"/>
      <w:sz w:val="24"/>
      <w:szCs w:val="24"/>
    </w:rPr>
  </w:style>
  <w:style w:type="character" w:customStyle="1" w:styleId="90">
    <w:name w:val="页脚 Char"/>
    <w:link w:val="35"/>
    <w:qFormat/>
    <w:uiPriority w:val="0"/>
    <w:rPr>
      <w:sz w:val="18"/>
      <w:szCs w:val="18"/>
    </w:rPr>
  </w:style>
  <w:style w:type="character" w:customStyle="1" w:styleId="91">
    <w:name w:val="批注框文本 Char"/>
    <w:link w:val="34"/>
    <w:semiHidden/>
    <w:qFormat/>
    <w:uiPriority w:val="0"/>
    <w:rPr>
      <w:sz w:val="18"/>
      <w:szCs w:val="18"/>
    </w:rPr>
  </w:style>
  <w:style w:type="character" w:customStyle="1" w:styleId="92">
    <w:name w:val="纯文本 Char"/>
    <w:link w:val="29"/>
    <w:qFormat/>
    <w:uiPriority w:val="0"/>
    <w:rPr>
      <w:rFonts w:ascii="宋体" w:hAnsi="Courier New" w:cs="Courier New"/>
      <w:kern w:val="2"/>
      <w:sz w:val="21"/>
      <w:szCs w:val="21"/>
    </w:rPr>
  </w:style>
  <w:style w:type="character" w:customStyle="1" w:styleId="93">
    <w:name w:val="标题3 Char"/>
    <w:link w:val="94"/>
    <w:qFormat/>
    <w:uiPriority w:val="0"/>
    <w:rPr>
      <w:rFonts w:ascii="宋体" w:hAnsi="宋体"/>
      <w:color w:val="000000"/>
      <w:sz w:val="24"/>
    </w:rPr>
  </w:style>
  <w:style w:type="paragraph" w:customStyle="1" w:styleId="94">
    <w:name w:val="标题3"/>
    <w:basedOn w:val="5"/>
    <w:link w:val="93"/>
    <w:qFormat/>
    <w:uiPriority w:val="0"/>
    <w:pPr>
      <w:spacing w:line="360" w:lineRule="auto"/>
      <w:ind w:firstLine="472" w:firstLineChars="196"/>
    </w:pPr>
    <w:rPr>
      <w:rFonts w:ascii="宋体" w:hAnsi="宋体"/>
      <w:b w:val="0"/>
      <w:bCs w:val="0"/>
      <w:color w:val="000000"/>
      <w:kern w:val="0"/>
      <w:sz w:val="24"/>
      <w:szCs w:val="20"/>
    </w:rPr>
  </w:style>
  <w:style w:type="character" w:customStyle="1" w:styleId="95">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6">
    <w:name w:val="文档结构图 Char"/>
    <w:link w:val="19"/>
    <w:qFormat/>
    <w:uiPriority w:val="0"/>
    <w:rPr>
      <w:rFonts w:ascii="宋体"/>
      <w:kern w:val="2"/>
      <w:sz w:val="18"/>
      <w:szCs w:val="18"/>
    </w:rPr>
  </w:style>
  <w:style w:type="character" w:customStyle="1" w:styleId="97">
    <w:name w:val="批注主题 Char"/>
    <w:link w:val="51"/>
    <w:semiHidden/>
    <w:qFormat/>
    <w:uiPriority w:val="0"/>
    <w:rPr>
      <w:b/>
      <w:bCs/>
      <w:kern w:val="2"/>
      <w:sz w:val="21"/>
      <w:szCs w:val="22"/>
    </w:rPr>
  </w:style>
  <w:style w:type="paragraph" w:customStyle="1" w:styleId="98">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9">
    <w:name w:val="List Paragraph"/>
    <w:basedOn w:val="1"/>
    <w:qFormat/>
    <w:uiPriority w:val="34"/>
    <w:pPr>
      <w:ind w:firstLine="420" w:firstLineChars="200"/>
    </w:pPr>
  </w:style>
  <w:style w:type="paragraph" w:customStyle="1" w:styleId="10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9"/>
    <w:link w:val="52"/>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8"/>
    <w:link w:val="13"/>
    <w:semiHidden/>
    <w:qFormat/>
    <w:uiPriority w:val="0"/>
    <w:rPr>
      <w:rFonts w:ascii="Times New Roman" w:hAnsi="Times New Roman"/>
      <w:kern w:val="2"/>
      <w:sz w:val="21"/>
      <w:szCs w:val="24"/>
    </w:rPr>
  </w:style>
  <w:style w:type="character" w:customStyle="1" w:styleId="118">
    <w:name w:val="电子邮件签名 Char"/>
    <w:basedOn w:val="58"/>
    <w:link w:val="15"/>
    <w:semiHidden/>
    <w:qFormat/>
    <w:uiPriority w:val="0"/>
    <w:rPr>
      <w:rFonts w:ascii="Times New Roman" w:hAnsi="Times New Roman"/>
      <w:kern w:val="2"/>
      <w:sz w:val="21"/>
      <w:szCs w:val="24"/>
    </w:rPr>
  </w:style>
  <w:style w:type="character" w:customStyle="1" w:styleId="119">
    <w:name w:val="称呼 Char"/>
    <w:basedOn w:val="58"/>
    <w:link w:val="21"/>
    <w:semiHidden/>
    <w:qFormat/>
    <w:uiPriority w:val="0"/>
    <w:rPr>
      <w:rFonts w:ascii="Times New Roman" w:hAnsi="Times New Roman"/>
      <w:kern w:val="2"/>
      <w:sz w:val="21"/>
      <w:szCs w:val="24"/>
    </w:rPr>
  </w:style>
  <w:style w:type="character" w:customStyle="1" w:styleId="120">
    <w:name w:val="正文文本 3 Char"/>
    <w:basedOn w:val="58"/>
    <w:link w:val="22"/>
    <w:semiHidden/>
    <w:qFormat/>
    <w:uiPriority w:val="0"/>
    <w:rPr>
      <w:rFonts w:ascii="Times New Roman" w:hAnsi="Times New Roman"/>
      <w:kern w:val="2"/>
      <w:sz w:val="16"/>
      <w:szCs w:val="16"/>
    </w:rPr>
  </w:style>
  <w:style w:type="character" w:customStyle="1" w:styleId="121">
    <w:name w:val="结束语 Char"/>
    <w:basedOn w:val="58"/>
    <w:link w:val="23"/>
    <w:semiHidden/>
    <w:qFormat/>
    <w:uiPriority w:val="0"/>
    <w:rPr>
      <w:rFonts w:ascii="Times New Roman" w:hAnsi="Times New Roman"/>
      <w:kern w:val="2"/>
      <w:sz w:val="21"/>
      <w:szCs w:val="24"/>
    </w:rPr>
  </w:style>
  <w:style w:type="character" w:customStyle="1" w:styleId="122">
    <w:name w:val="HTML 地址 Char"/>
    <w:basedOn w:val="58"/>
    <w:link w:val="26"/>
    <w:semiHidden/>
    <w:qFormat/>
    <w:uiPriority w:val="0"/>
    <w:rPr>
      <w:rFonts w:ascii="Times New Roman" w:hAnsi="Times New Roman"/>
      <w:i/>
      <w:iCs/>
      <w:kern w:val="2"/>
      <w:sz w:val="21"/>
      <w:szCs w:val="24"/>
    </w:rPr>
  </w:style>
  <w:style w:type="character" w:customStyle="1" w:styleId="123">
    <w:name w:val="日期 Char"/>
    <w:basedOn w:val="58"/>
    <w:link w:val="31"/>
    <w:qFormat/>
    <w:uiPriority w:val="0"/>
    <w:rPr>
      <w:rFonts w:ascii="Times New Roman" w:hAnsi="Times New Roman"/>
      <w:kern w:val="2"/>
      <w:sz w:val="21"/>
    </w:rPr>
  </w:style>
  <w:style w:type="character" w:customStyle="1" w:styleId="124">
    <w:name w:val="正文文本缩进 2 Char"/>
    <w:basedOn w:val="58"/>
    <w:link w:val="32"/>
    <w:semiHidden/>
    <w:qFormat/>
    <w:uiPriority w:val="0"/>
    <w:rPr>
      <w:rFonts w:ascii="Times New Roman" w:hAnsi="Times New Roman"/>
      <w:kern w:val="2"/>
      <w:sz w:val="21"/>
      <w:szCs w:val="24"/>
    </w:rPr>
  </w:style>
  <w:style w:type="character" w:customStyle="1" w:styleId="125">
    <w:name w:val="尾注文本 Char"/>
    <w:basedOn w:val="58"/>
    <w:link w:val="33"/>
    <w:semiHidden/>
    <w:qFormat/>
    <w:uiPriority w:val="0"/>
    <w:rPr>
      <w:rFonts w:ascii="Times New Roman" w:hAnsi="Times New Roman"/>
      <w:kern w:val="2"/>
      <w:sz w:val="21"/>
      <w:szCs w:val="24"/>
    </w:rPr>
  </w:style>
  <w:style w:type="character" w:customStyle="1" w:styleId="126">
    <w:name w:val="签名 Char"/>
    <w:basedOn w:val="58"/>
    <w:link w:val="37"/>
    <w:semiHidden/>
    <w:qFormat/>
    <w:uiPriority w:val="0"/>
    <w:rPr>
      <w:rFonts w:ascii="Times New Roman" w:hAnsi="Times New Roman"/>
      <w:kern w:val="2"/>
      <w:sz w:val="21"/>
      <w:szCs w:val="24"/>
    </w:rPr>
  </w:style>
  <w:style w:type="character" w:customStyle="1" w:styleId="127">
    <w:name w:val="脚注文本 Char"/>
    <w:basedOn w:val="58"/>
    <w:link w:val="42"/>
    <w:semiHidden/>
    <w:qFormat/>
    <w:uiPriority w:val="0"/>
    <w:rPr>
      <w:rFonts w:ascii="Times New Roman" w:hAnsi="Times New Roman"/>
      <w:kern w:val="2"/>
      <w:sz w:val="18"/>
    </w:rPr>
  </w:style>
  <w:style w:type="character" w:customStyle="1" w:styleId="128">
    <w:name w:val="信息标题 Char"/>
    <w:basedOn w:val="58"/>
    <w:link w:val="46"/>
    <w:semiHidden/>
    <w:qFormat/>
    <w:uiPriority w:val="0"/>
    <w:rPr>
      <w:rFonts w:ascii="Arial" w:hAnsi="Arial" w:cs="Arial"/>
      <w:kern w:val="2"/>
      <w:sz w:val="24"/>
      <w:szCs w:val="24"/>
      <w:shd w:val="pct20" w:color="auto" w:fill="auto"/>
    </w:rPr>
  </w:style>
  <w:style w:type="character" w:customStyle="1" w:styleId="129">
    <w:name w:val="HTML 预设格式 Char"/>
    <w:basedOn w:val="58"/>
    <w:link w:val="47"/>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8"/>
    <w:semiHidden/>
    <w:qFormat/>
    <w:uiPriority w:val="99"/>
    <w:rPr>
      <w:rFonts w:ascii="Times New Roman" w:hAnsi="Times New Roman" w:eastAsia="宋体" w:cs="Times New Roman"/>
      <w:szCs w:val="20"/>
    </w:rPr>
  </w:style>
  <w:style w:type="character" w:customStyle="1" w:styleId="136">
    <w:name w:val="正文文本缩进 2 Char1"/>
    <w:basedOn w:val="58"/>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8"/>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8"/>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147"/>
    <w:qFormat/>
    <w:uiPriority w:val="34"/>
    <w:pPr>
      <w:ind w:firstLine="420" w:firstLineChars="200"/>
    </w:pPr>
  </w:style>
  <w:style w:type="paragraph" w:customStyle="1" w:styleId="147">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48">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fontstyle21"/>
    <w:basedOn w:val="58"/>
    <w:qFormat/>
    <w:uiPriority w:val="0"/>
    <w:rPr>
      <w:rFonts w:ascii="FZXBSJW--GB1-0" w:hAnsi="FZXBSJW--GB1-0" w:eastAsia="FZXBSJW--GB1-0" w:cs="FZXBSJW--GB1-0"/>
      <w:color w:val="000000"/>
      <w:sz w:val="44"/>
      <w:szCs w:val="44"/>
    </w:rPr>
  </w:style>
  <w:style w:type="character" w:customStyle="1" w:styleId="151">
    <w:name w:val="fontstyle31"/>
    <w:basedOn w:val="58"/>
    <w:qFormat/>
    <w:uiPriority w:val="0"/>
    <w:rPr>
      <w:rFonts w:ascii="仿宋_GB2312" w:hAnsi="仿宋_GB2312" w:eastAsia="仿宋_GB2312" w:cs="仿宋_GB2312"/>
      <w:color w:val="000000"/>
      <w:sz w:val="32"/>
      <w:szCs w:val="32"/>
    </w:rPr>
  </w:style>
  <w:style w:type="paragraph" w:customStyle="1" w:styleId="152">
    <w:name w:val="页脚2"/>
    <w:basedOn w:val="147"/>
    <w:unhideWhenUsed/>
    <w:qFormat/>
    <w:uiPriority w:val="0"/>
    <w:pPr>
      <w:tabs>
        <w:tab w:val="center" w:pos="4153"/>
        <w:tab w:val="right" w:pos="8306"/>
      </w:tabs>
      <w:snapToGrid w:val="0"/>
      <w:jc w:val="left"/>
    </w:pPr>
    <w:rPr>
      <w:sz w:val="18"/>
      <w:szCs w:val="18"/>
    </w:rPr>
  </w:style>
  <w:style w:type="character" w:customStyle="1" w:styleId="153">
    <w:name w:val="纯文本 Char2"/>
    <w:qFormat/>
    <w:uiPriority w:val="0"/>
    <w:rPr>
      <w:rFonts w:ascii="宋体" w:hAnsi="Courier New" w:eastAsia="宋体" w:cs="Courier New"/>
      <w:sz w:val="21"/>
      <w:szCs w:val="21"/>
    </w:rPr>
  </w:style>
  <w:style w:type="character" w:customStyle="1" w:styleId="154">
    <w:name w:val="fontstrikethrough"/>
    <w:basedOn w:val="58"/>
    <w:qFormat/>
    <w:uiPriority w:val="0"/>
    <w:rPr>
      <w:strike/>
    </w:rPr>
  </w:style>
  <w:style w:type="character" w:customStyle="1" w:styleId="155">
    <w:name w:val="副标题 Char"/>
    <w:link w:val="40"/>
    <w:qFormat/>
    <w:uiPriority w:val="11"/>
    <w:rPr>
      <w:rFonts w:ascii="Cambria" w:hAnsi="Cambria"/>
      <w:b/>
      <w:bCs/>
      <w:kern w:val="28"/>
      <w:sz w:val="32"/>
      <w:szCs w:val="32"/>
    </w:rPr>
  </w:style>
  <w:style w:type="character" w:customStyle="1" w:styleId="156">
    <w:name w:val="fontborder"/>
    <w:basedOn w:val="58"/>
    <w:qFormat/>
    <w:uiPriority w:val="0"/>
    <w:rPr>
      <w:bdr w:val="single" w:color="000000" w:sz="6" w:space="0"/>
    </w:rPr>
  </w:style>
  <w:style w:type="character" w:customStyle="1" w:styleId="157">
    <w:name w:val="标题 Char1"/>
    <w:qFormat/>
    <w:uiPriority w:val="10"/>
    <w:rPr>
      <w:rFonts w:ascii="Cambria" w:hAnsi="Cambria" w:cs="Times New Roman"/>
      <w:b/>
      <w:bCs/>
      <w:kern w:val="2"/>
      <w:sz w:val="32"/>
      <w:szCs w:val="32"/>
    </w:rPr>
  </w:style>
  <w:style w:type="character" w:customStyle="1" w:styleId="158">
    <w:name w:val="标题 Char"/>
    <w:link w:val="50"/>
    <w:qFormat/>
    <w:uiPriority w:val="0"/>
    <w:rPr>
      <w:rFonts w:ascii="Cambria" w:hAnsi="Cambria"/>
      <w:b/>
      <w:bCs/>
      <w:kern w:val="2"/>
      <w:sz w:val="32"/>
      <w:szCs w:val="32"/>
    </w:rPr>
  </w:style>
  <w:style w:type="character" w:customStyle="1" w:styleId="159">
    <w:name w:val="标题 Char2"/>
    <w:basedOn w:val="58"/>
    <w:link w:val="50"/>
    <w:qFormat/>
    <w:uiPriority w:val="10"/>
    <w:rPr>
      <w:rFonts w:asciiTheme="majorHAnsi" w:hAnsiTheme="majorHAnsi" w:cstheme="majorBidi"/>
      <w:b/>
      <w:bCs/>
      <w:kern w:val="2"/>
      <w:sz w:val="32"/>
      <w:szCs w:val="32"/>
    </w:rPr>
  </w:style>
  <w:style w:type="character" w:customStyle="1" w:styleId="160">
    <w:name w:val="副标题 Char1"/>
    <w:basedOn w:val="58"/>
    <w:link w:val="40"/>
    <w:qFormat/>
    <w:uiPriority w:val="11"/>
    <w:rPr>
      <w:rFonts w:asciiTheme="majorHAnsi" w:hAnsiTheme="majorHAnsi" w:cstheme="majorBidi"/>
      <w:b/>
      <w:bCs/>
      <w:kern w:val="28"/>
      <w:sz w:val="32"/>
      <w:szCs w:val="32"/>
    </w:rPr>
  </w:style>
  <w:style w:type="paragraph" w:customStyle="1" w:styleId="161">
    <w:name w:val="Heading 2_1"/>
    <w:basedOn w:val="148"/>
    <w:next w:val="148"/>
    <w:qFormat/>
    <w:uiPriority w:val="0"/>
    <w:pPr>
      <w:spacing w:before="360" w:after="120" w:line="360" w:lineRule="auto"/>
      <w:outlineLvl w:val="1"/>
    </w:pPr>
    <w:rPr>
      <w:rFonts w:ascii="Cambria" w:hAnsi="Cambria" w:eastAsia="黑体"/>
      <w:b/>
      <w:bCs/>
      <w:sz w:val="32"/>
      <w:szCs w:val="32"/>
    </w:rPr>
  </w:style>
  <w:style w:type="paragraph" w:customStyle="1" w:styleId="162">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常用（宋体，5号，1.25行距）"/>
    <w:basedOn w:val="1"/>
    <w:qFormat/>
    <w:uiPriority w:val="0"/>
    <w:pPr>
      <w:widowControl/>
      <w:spacing w:line="300" w:lineRule="auto"/>
      <w:jc w:val="left"/>
    </w:pPr>
    <w:rPr>
      <w:kern w:val="0"/>
      <w:sz w:val="24"/>
      <w:szCs w:val="21"/>
      <w:lang w:eastAsia="en-US" w:bidi="en-US"/>
    </w:rPr>
  </w:style>
  <w:style w:type="paragraph" w:customStyle="1" w:styleId="164">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Plain Text_0"/>
    <w:basedOn w:val="162"/>
    <w:qFormat/>
    <w:uiPriority w:val="0"/>
    <w:rPr>
      <w:rFonts w:ascii="宋体" w:hAnsi="Courier New" w:cs="Courier New"/>
      <w:szCs w:val="21"/>
    </w:rPr>
  </w:style>
  <w:style w:type="character" w:customStyle="1" w:styleId="166">
    <w:name w:val="_Style 1"/>
    <w:qFormat/>
    <w:uiPriority w:val="19"/>
    <w:rPr>
      <w:rFonts w:eastAsia="宋体"/>
      <w:iCs/>
      <w:color w:val="404040"/>
      <w:sz w:val="30"/>
    </w:rPr>
  </w:style>
  <w:style w:type="paragraph" w:customStyle="1" w:styleId="167">
    <w:name w:val="条款标题"/>
    <w:basedOn w:val="4"/>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8">
    <w:name w:val="列出段落"/>
    <w:basedOn w:val="1"/>
    <w:qFormat/>
    <w:uiPriority w:val="34"/>
    <w:pPr>
      <w:ind w:firstLine="420" w:firstLineChars="200"/>
    </w:pPr>
  </w:style>
  <w:style w:type="paragraph" w:customStyle="1" w:styleId="169">
    <w:name w:val="样式1"/>
    <w:basedOn w:val="36"/>
    <w:qFormat/>
    <w:uiPriority w:val="0"/>
    <w:pPr>
      <w:pBdr>
        <w:bottom w:val="thinThickSmallGap" w:color="auto" w:sz="24" w:space="1"/>
      </w:pBdr>
    </w:pPr>
    <w:rPr>
      <w:rFonts w:ascii="黑体" w:hAnsi="Times New Roman" w:eastAsia="黑体"/>
      <w:b/>
      <w:sz w:val="21"/>
      <w:szCs w:val="20"/>
    </w:rPr>
  </w:style>
  <w:style w:type="paragraph" w:customStyle="1" w:styleId="17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6000</Words>
  <Characters>6194</Characters>
  <Lines>137</Lines>
  <Paragraphs>38</Paragraphs>
  <TotalTime>23</TotalTime>
  <ScaleCrop>false</ScaleCrop>
  <LinksUpToDate>false</LinksUpToDate>
  <CharactersWithSpaces>6220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戴刚勇1</cp:lastModifiedBy>
  <cp:lastPrinted>2024-04-30T03:03:00Z</cp:lastPrinted>
  <dcterms:modified xsi:type="dcterms:W3CDTF">2024-07-25T08:06:26Z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897F4653DFD54B8A81545F5DF1A25B4F_13</vt:lpwstr>
  </property>
</Properties>
</file>