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widowControl/>
        <w:spacing w:before="454" w:beforeAutospacing="0" w:after="454" w:afterAutospacing="0"/>
        <w:ind w:right="454"/>
        <w:jc w:val="center"/>
        <w:outlineLvl w:val="0"/>
        <w:rPr>
          <w:rFonts w:hint="eastAsia"/>
          <w:b/>
          <w:bCs/>
          <w:sz w:val="40"/>
          <w:szCs w:val="40"/>
          <w:lang w:val="en-US" w:eastAsia="zh-CN"/>
        </w:rPr>
      </w:pPr>
      <w:bookmarkStart w:id="44" w:name="_GoBack"/>
      <w:bookmarkEnd w:id="44"/>
      <w:bookmarkStart w:id="0" w:name="_Hlk71456902"/>
    </w:p>
    <w:p>
      <w:pPr>
        <w:pStyle w:val="20"/>
        <w:widowControl/>
        <w:spacing w:before="454" w:beforeAutospacing="0" w:after="454" w:afterAutospacing="0"/>
        <w:ind w:right="454"/>
        <w:jc w:val="center"/>
        <w:outlineLvl w:val="0"/>
        <w:rPr>
          <w:b/>
          <w:bCs/>
          <w:sz w:val="40"/>
          <w:szCs w:val="40"/>
        </w:rPr>
      </w:pPr>
      <w:r>
        <w:rPr>
          <w:rFonts w:hint="eastAsia"/>
          <w:b/>
          <w:bCs/>
          <w:sz w:val="40"/>
          <w:szCs w:val="40"/>
          <w:lang w:val="en-US" w:eastAsia="zh-CN"/>
        </w:rPr>
        <w:t>深圳市龙岗区耳鼻咽喉医院</w:t>
      </w:r>
      <w:r>
        <w:rPr>
          <w:rFonts w:hint="eastAsia"/>
          <w:b w:val="0"/>
          <w:bCs w:val="0"/>
          <w:sz w:val="40"/>
          <w:szCs w:val="40"/>
          <w:u w:val="single"/>
          <w:lang w:val="en-US" w:eastAsia="zh-CN"/>
        </w:rPr>
        <w:t xml:space="preserve"> 面部3D扫描仪</w:t>
      </w:r>
    </w:p>
    <w:p>
      <w:pPr>
        <w:pStyle w:val="20"/>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4"/>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979" w:hRule="atLeast"/>
          <w:tblCellSpacing w:w="0" w:type="dxa"/>
          <w:jc w:val="center"/>
        </w:trPr>
        <w:tc>
          <w:tcPr>
            <w:tcW w:w="2723" w:type="dxa"/>
            <w:shd w:val="clear" w:color="auto" w:fill="auto"/>
            <w:vAlign w:val="center"/>
          </w:tcPr>
          <w:p>
            <w:pPr>
              <w:widowControl/>
              <w:jc w:val="center"/>
              <w:rPr>
                <w:sz w:val="30"/>
                <w:szCs w:val="30"/>
                <w:highlight w:val="red"/>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numPr>
                <w:ilvl w:val="0"/>
                <w:numId w:val="0"/>
              </w:numPr>
              <w:tabs>
                <w:tab w:val="left" w:pos="426"/>
              </w:tabs>
              <w:spacing w:line="240" w:lineRule="auto"/>
              <w:rPr>
                <w:rFonts w:hint="eastAsia" w:ascii="宋体" w:hAnsi="宋体" w:eastAsia="宋体" w:cs="宋体"/>
                <w:bCs/>
                <w:color w:val="333333"/>
                <w:sz w:val="32"/>
                <w:szCs w:val="32"/>
                <w:highlight w:val="none"/>
                <w:shd w:val="clear" w:color="auto" w:fill="FFFFFF"/>
                <w:lang w:val="en-US" w:eastAsia="zh-CN"/>
              </w:rPr>
            </w:pPr>
          </w:p>
          <w:p>
            <w:pPr>
              <w:numPr>
                <w:ilvl w:val="0"/>
                <w:numId w:val="0"/>
              </w:numPr>
              <w:tabs>
                <w:tab w:val="left" w:pos="426"/>
              </w:tabs>
              <w:spacing w:line="240" w:lineRule="auto"/>
              <w:rPr>
                <w:rFonts w:hint="default" w:ascii="宋体" w:hAnsi="宋体" w:eastAsia="宋体" w:cs="宋体"/>
                <w:bCs/>
                <w:color w:val="333333"/>
                <w:sz w:val="32"/>
                <w:szCs w:val="32"/>
                <w:highlight w:val="none"/>
                <w:shd w:val="clear" w:color="auto" w:fill="FFFFFF"/>
                <w:lang w:val="en-US" w:eastAsia="zh-CN"/>
              </w:rPr>
            </w:pPr>
            <w:r>
              <w:rPr>
                <w:rFonts w:hint="eastAsia" w:ascii="宋体" w:hAnsi="宋体" w:eastAsia="宋体" w:cs="宋体"/>
                <w:bCs/>
                <w:color w:val="333333"/>
                <w:sz w:val="32"/>
                <w:szCs w:val="32"/>
                <w:highlight w:val="none"/>
                <w:shd w:val="clear" w:color="auto" w:fill="FFFFFF"/>
                <w:lang w:val="en-US" w:eastAsia="zh-CN"/>
              </w:rPr>
              <w:t>ENT</w:t>
            </w:r>
            <w:r>
              <w:rPr>
                <w:rFonts w:hint="eastAsia" w:cs="宋体"/>
                <w:bCs/>
                <w:color w:val="333333"/>
                <w:sz w:val="32"/>
                <w:szCs w:val="32"/>
                <w:highlight w:val="none"/>
                <w:shd w:val="clear" w:color="auto" w:fill="FFFFFF"/>
                <w:lang w:val="en-US" w:eastAsia="zh-CN"/>
              </w:rPr>
              <w:t>20240703</w:t>
            </w:r>
          </w:p>
          <w:p>
            <w:pPr>
              <w:widowControl/>
              <w:jc w:val="left"/>
              <w:rPr>
                <w:rFonts w:hint="default" w:eastAsiaTheme="minorEastAsia"/>
                <w:sz w:val="30"/>
                <w:szCs w:val="30"/>
                <w:highlight w:val="red"/>
                <w:lang w:val="en-US" w:eastAsia="zh-CN"/>
              </w:rPr>
            </w:pP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left"/>
              <w:rPr>
                <w:rFonts w:hint="default" w:eastAsiaTheme="minorEastAsia"/>
                <w:sz w:val="30"/>
                <w:szCs w:val="30"/>
                <w:u w:val="single"/>
                <w:lang w:val="en-US" w:eastAsia="zh-CN"/>
              </w:rPr>
            </w:pPr>
            <w:r>
              <w:rPr>
                <w:rFonts w:hint="eastAsia" w:ascii="宋体" w:hAnsi="宋体" w:cs="宋体"/>
                <w:kern w:val="0"/>
                <w:sz w:val="30"/>
                <w:szCs w:val="30"/>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u w:val="single"/>
                <w:lang w:val="en-US" w:eastAsia="zh-CN"/>
              </w:rPr>
            </w:pPr>
            <w:r>
              <w:rPr>
                <w:rFonts w:hint="eastAsia" w:ascii="宋体" w:hAnsi="宋体" w:cs="宋体"/>
                <w:kern w:val="0"/>
                <w:sz w:val="30"/>
                <w:szCs w:val="30"/>
                <w:lang w:val="en-US" w:eastAsia="zh-CN" w:bidi="ar"/>
              </w:rPr>
              <w:t>面部3D扫描仪</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7"/>
        <w:ind w:firstLine="422"/>
        <w:rPr>
          <w:rFonts w:ascii="宋体" w:hAnsi="宋体" w:eastAsia="宋体" w:cs="宋体"/>
          <w:b/>
          <w:sz w:val="21"/>
          <w:szCs w:val="21"/>
        </w:rPr>
      </w:pPr>
    </w:p>
    <w:p>
      <w:pPr>
        <w:pStyle w:val="2"/>
        <w:rPr>
          <w:rFonts w:ascii="宋体" w:hAnsi="宋体" w:eastAsia="宋体" w:cs="宋体"/>
          <w:b/>
          <w:sz w:val="21"/>
          <w:szCs w:val="21"/>
        </w:rPr>
      </w:pPr>
    </w:p>
    <w:p>
      <w:pPr>
        <w:pStyle w:val="21"/>
        <w:rPr>
          <w:rFonts w:ascii="宋体" w:hAnsi="宋体" w:eastAsia="宋体" w:cs="宋体"/>
          <w:sz w:val="21"/>
          <w:szCs w:val="21"/>
        </w:rPr>
      </w:pPr>
    </w:p>
    <w:p>
      <w:pPr>
        <w:rPr>
          <w:rFonts w:ascii="宋体" w:hAnsi="宋体" w:eastAsia="宋体" w:cs="宋体"/>
          <w:b/>
          <w:sz w:val="21"/>
          <w:szCs w:val="21"/>
        </w:rPr>
      </w:pPr>
    </w:p>
    <w:p>
      <w:pPr>
        <w:pStyle w:val="7"/>
        <w:ind w:firstLine="422"/>
        <w:rPr>
          <w:rFonts w:ascii="宋体" w:hAnsi="宋体" w:eastAsia="宋体" w:cs="宋体"/>
          <w:b/>
          <w:sz w:val="21"/>
          <w:szCs w:val="21"/>
        </w:rPr>
      </w:pPr>
    </w:p>
    <w:p>
      <w:pPr>
        <w:pStyle w:val="2"/>
        <w:rPr>
          <w:rFonts w:ascii="宋体" w:hAnsi="宋体" w:eastAsia="宋体" w:cs="宋体"/>
          <w:b/>
          <w:sz w:val="21"/>
          <w:szCs w:val="21"/>
        </w:rPr>
      </w:pPr>
    </w:p>
    <w:p>
      <w:pPr>
        <w:pStyle w:val="21"/>
        <w:rPr>
          <w:rFonts w:ascii="宋体" w:hAnsi="宋体" w:eastAsia="宋体" w:cs="宋体"/>
          <w:sz w:val="21"/>
          <w:szCs w:val="21"/>
        </w:rPr>
      </w:pPr>
    </w:p>
    <w:p>
      <w:pPr>
        <w:rPr>
          <w:rFonts w:ascii="宋体" w:hAnsi="宋体" w:eastAsia="宋体" w:cs="宋体"/>
          <w:b/>
          <w:sz w:val="21"/>
          <w:szCs w:val="21"/>
        </w:rPr>
      </w:pPr>
    </w:p>
    <w:p>
      <w:pPr>
        <w:pStyle w:val="7"/>
        <w:ind w:firstLine="422"/>
        <w:rPr>
          <w:rFonts w:ascii="宋体" w:hAnsi="宋体" w:eastAsia="宋体" w:cs="宋体"/>
          <w:b/>
          <w:sz w:val="21"/>
          <w:szCs w:val="21"/>
        </w:rPr>
      </w:pPr>
    </w:p>
    <w:p>
      <w:pPr>
        <w:pStyle w:val="2"/>
        <w:rPr>
          <w:rFonts w:ascii="宋体" w:hAnsi="宋体" w:eastAsia="宋体" w:cs="宋体"/>
          <w:b/>
          <w:sz w:val="21"/>
          <w:szCs w:val="21"/>
        </w:rPr>
      </w:pPr>
    </w:p>
    <w:p>
      <w:pPr>
        <w:pStyle w:val="21"/>
        <w:rPr>
          <w:rFonts w:ascii="宋体" w:hAnsi="宋体" w:eastAsia="宋体" w:cs="宋体"/>
          <w:sz w:val="21"/>
          <w:szCs w:val="21"/>
        </w:rPr>
      </w:pPr>
    </w:p>
    <w:p>
      <w:pPr>
        <w:pStyle w:val="20"/>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0"/>
        <w:rPr>
          <w:rFonts w:hint="eastAsia" w:ascii="Calibri" w:hAnsi="Calibri" w:eastAsia="宋体"/>
          <w:b/>
          <w:bCs/>
          <w:kern w:val="2"/>
          <w:sz w:val="32"/>
          <w:szCs w:val="40"/>
        </w:rPr>
      </w:pPr>
    </w:p>
    <w:p>
      <w:pPr>
        <w:pStyle w:val="20"/>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4"/>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1"/>
          <w:szCs w:val="21"/>
        </w:rPr>
      </w:pPr>
    </w:p>
    <w:p>
      <w:pPr>
        <w:spacing w:line="360" w:lineRule="auto"/>
        <w:jc w:val="center"/>
        <w:rPr>
          <w:rFonts w:hint="eastAsia" w:asciiTheme="minorEastAsia" w:hAnsiTheme="minorEastAsia" w:eastAsiaTheme="minorEastAsia" w:cstheme="minorEastAsia"/>
          <w:b/>
          <w:sz w:val="21"/>
          <w:szCs w:val="21"/>
        </w:rPr>
      </w:pPr>
    </w:p>
    <w:p>
      <w:pPr>
        <w:spacing w:line="360" w:lineRule="auto"/>
        <w:jc w:val="center"/>
        <w:rPr>
          <w:rFonts w:hint="eastAsia" w:asciiTheme="minorEastAsia" w:hAnsiTheme="minorEastAsia" w:eastAsiaTheme="minorEastAsia" w:cstheme="minorEastAsia"/>
          <w:b/>
          <w:sz w:val="21"/>
          <w:szCs w:val="21"/>
        </w:rPr>
      </w:pPr>
    </w:p>
    <w:p>
      <w:pPr>
        <w:spacing w:line="360" w:lineRule="auto"/>
        <w:jc w:val="center"/>
        <w:rPr>
          <w:rFonts w:hint="eastAsia" w:asciiTheme="minorEastAsia" w:hAnsiTheme="minorEastAsia" w:eastAsiaTheme="minorEastAsia" w:cstheme="minorEastAsia"/>
          <w:b/>
          <w:sz w:val="21"/>
          <w:szCs w:val="21"/>
        </w:rPr>
      </w:pPr>
    </w:p>
    <w:p>
      <w:pPr>
        <w:spacing w:line="360" w:lineRule="auto"/>
        <w:jc w:val="center"/>
        <w:rPr>
          <w:rFonts w:hint="eastAsia" w:asciiTheme="minorEastAsia" w:hAnsiTheme="minorEastAsia" w:eastAsiaTheme="minorEastAsia" w:cstheme="minorEastAsia"/>
          <w:b/>
          <w:sz w:val="21"/>
          <w:szCs w:val="21"/>
        </w:rPr>
      </w:pP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第一章</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投标人须知</w:t>
      </w:r>
    </w:p>
    <w:p>
      <w:pPr>
        <w:pStyle w:val="42"/>
        <w:numPr>
          <w:ilvl w:val="0"/>
          <w:numId w:val="0"/>
        </w:numPr>
        <w:spacing w:line="460" w:lineRule="exact"/>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招标简介：</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（一）招标单位：</w:t>
      </w:r>
      <w:r>
        <w:rPr>
          <w:rFonts w:hint="eastAsia" w:asciiTheme="minorEastAsia" w:hAnsiTheme="minorEastAsia" w:eastAsiaTheme="minorEastAsia" w:cstheme="minorEastAsia"/>
          <w:sz w:val="24"/>
          <w:szCs w:val="24"/>
          <w:lang w:eastAsia="zh-CN"/>
        </w:rPr>
        <w:t>深圳市龙岗区耳鼻咽喉医院</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（二）地    址：深圳市龙岗区龙岗大道</w:t>
      </w:r>
      <w:r>
        <w:rPr>
          <w:rFonts w:hint="eastAsia" w:asciiTheme="minorEastAsia" w:hAnsiTheme="minorEastAsia" w:eastAsiaTheme="minorEastAsia" w:cstheme="minorEastAsia"/>
          <w:sz w:val="24"/>
          <w:szCs w:val="24"/>
          <w:lang w:val="en-US" w:eastAsia="zh-CN"/>
        </w:rPr>
        <w:t>3004</w:t>
      </w:r>
      <w:r>
        <w:rPr>
          <w:rFonts w:hint="eastAsia" w:asciiTheme="minorEastAsia" w:hAnsiTheme="minorEastAsia" w:eastAsiaTheme="minorEastAsia" w:cstheme="minorEastAsia"/>
          <w:sz w:val="24"/>
          <w:szCs w:val="24"/>
        </w:rPr>
        <w:t>号</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（三）资金来源：自筹资金</w:t>
      </w:r>
    </w:p>
    <w:p>
      <w:pPr>
        <w:spacing w:line="460" w:lineRule="exac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cstheme="minorEastAsia"/>
          <w:b/>
          <w:sz w:val="24"/>
          <w:szCs w:val="24"/>
          <w:lang w:val="en-US" w:eastAsia="zh-CN"/>
        </w:rPr>
        <w:t>采购</w:t>
      </w:r>
      <w:r>
        <w:rPr>
          <w:rFonts w:hint="eastAsia" w:asciiTheme="minorEastAsia" w:hAnsiTheme="minorEastAsia" w:eastAsiaTheme="minorEastAsia" w:cstheme="minorEastAsia"/>
          <w:b/>
          <w:sz w:val="24"/>
          <w:szCs w:val="24"/>
        </w:rPr>
        <w:t>方式：</w:t>
      </w:r>
    </w:p>
    <w:p>
      <w:pPr>
        <w:spacing w:line="460" w:lineRule="exact"/>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460" w:lineRule="exact"/>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460" w:lineRule="exact"/>
        <w:ind w:firstLine="241"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00" w:lineRule="exact"/>
        <w:ind w:firstLine="241" w:firstLineChars="1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460" w:lineRule="exact"/>
        <w:ind w:firstLine="480" w:firstLineChars="200"/>
        <w:rPr>
          <w:rFonts w:ascii="仿宋" w:hAnsi="仿宋" w:eastAsia="仿宋"/>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pStyle w:val="30"/>
        <w:rPr>
          <w:rFonts w:hint="eastAsia"/>
          <w:sz w:val="24"/>
          <w:szCs w:val="24"/>
          <w:highlight w:val="none"/>
        </w:rPr>
      </w:pP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460" w:lineRule="exact"/>
        <w:ind w:firstLine="360" w:firstLineChars="15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460" w:lineRule="exact"/>
        <w:ind w:firstLine="360" w:firstLineChars="15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340" w:lineRule="exact"/>
        <w:ind w:firstLine="2891" w:firstLineChars="1200"/>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both"/>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第二章</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4"/>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p>
      <w:pPr>
        <w:rPr>
          <w:rFonts w:hint="eastAsia" w:asciiTheme="minorEastAsia" w:hAnsiTheme="minorEastAsia" w:eastAsiaTheme="minorEastAsia" w:cstheme="minorEastAsia"/>
          <w:sz w:val="24"/>
          <w:szCs w:val="24"/>
        </w:rPr>
      </w:pPr>
      <w:bookmarkStart w:id="1" w:name="bt投标人情况介绍"/>
      <w:bookmarkEnd w:id="1"/>
      <w:bookmarkStart w:id="2" w:name="bt本工程承诺书"/>
      <w:bookmarkEnd w:id="2"/>
      <w:bookmarkStart w:id="3" w:name="bt投标人须知"/>
      <w:bookmarkEnd w:id="3"/>
      <w:bookmarkStart w:id="4" w:name="bt合同条款"/>
      <w:bookmarkEnd w:id="4"/>
      <w:bookmarkStart w:id="5" w:name="bt商务标投标文件格式"/>
      <w:bookmarkEnd w:id="5"/>
      <w:bookmarkStart w:id="6" w:name="合同格式"/>
      <w:bookmarkEnd w:id="6"/>
      <w:bookmarkStart w:id="7" w:name="bt技术标投标文件格式"/>
      <w:bookmarkEnd w:id="7"/>
      <w:bookmarkStart w:id="8" w:name="bt合同条款及格式"/>
      <w:bookmarkEnd w:id="8"/>
      <w:bookmarkStart w:id="9" w:name="bt说明"/>
      <w:bookmarkEnd w:id="9"/>
      <w:bookmarkStart w:id="10" w:name="bt投标文件签署授权委托书"/>
      <w:bookmarkEnd w:id="10"/>
      <w:bookmarkStart w:id="11" w:name="bt其他资料2"/>
      <w:bookmarkEnd w:id="11"/>
      <w:bookmarkStart w:id="12" w:name="bt项目管理班子配备情况"/>
      <w:bookmarkEnd w:id="12"/>
      <w:bookmarkStart w:id="13" w:name="bt投标函"/>
      <w:bookmarkEnd w:id="13"/>
      <w:bookmarkStart w:id="14" w:name="bt合同格式"/>
      <w:bookmarkEnd w:id="14"/>
      <w:bookmarkStart w:id="15" w:name="bt开标一览表"/>
      <w:bookmarkEnd w:id="15"/>
      <w:bookmarkStart w:id="16" w:name="bt其他资料由投标人自定"/>
      <w:bookmarkEnd w:id="16"/>
      <w:bookmarkStart w:id="17" w:name="bt投标报价汇总表"/>
      <w:bookmarkEnd w:id="17"/>
    </w:p>
    <w:tbl>
      <w:tblPr>
        <w:tblStyle w:val="24"/>
        <w:tblW w:w="566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1260"/>
        <w:gridCol w:w="1379"/>
        <w:gridCol w:w="2749"/>
        <w:gridCol w:w="1004"/>
        <w:gridCol w:w="4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rPr>
            </w:pPr>
            <w:bookmarkStart w:id="18" w:name="_Toc128884461"/>
            <w:bookmarkStart w:id="19" w:name="_Toc3776"/>
            <w:r>
              <w:rPr>
                <w:rFonts w:hint="eastAsia" w:ascii="宋体" w:hAnsi="宋体" w:eastAsia="宋体" w:cs="宋体"/>
                <w:b/>
                <w:bCs/>
                <w:sz w:val="21"/>
                <w:szCs w:val="21"/>
              </w:rPr>
              <w:t>序号</w:t>
            </w:r>
          </w:p>
        </w:tc>
        <w:tc>
          <w:tcPr>
            <w:tcW w:w="2412"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1995"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24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199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24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199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lang w:val="en-US" w:eastAsia="zh-CN"/>
              </w:rPr>
            </w:pPr>
            <w:r>
              <w:rPr>
                <w:rFonts w:hint="eastAsia" w:ascii="宋体" w:hAnsi="宋体" w:cs="宋体"/>
                <w:b/>
                <w:bCs/>
                <w:color w:val="0000FF"/>
                <w:sz w:val="21"/>
                <w:szCs w:val="21"/>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92"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4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p>
        </w:tc>
        <w:tc>
          <w:tcPr>
            <w:tcW w:w="199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29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所投产品”▲“参数响应情况评价</w:t>
            </w:r>
          </w:p>
        </w:tc>
        <w:tc>
          <w:tcPr>
            <w:tcW w:w="4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199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（一）评分内容：</w:t>
            </w:r>
            <w:r>
              <w:rPr>
                <w:rFonts w:hint="eastAsia" w:ascii="宋体" w:hAnsi="宋体" w:eastAsia="宋体" w:cs="宋体"/>
                <w:sz w:val="21"/>
                <w:szCs w:val="21"/>
                <w:highlight w:val="none"/>
              </w:rPr>
              <w:t>所投产品▲技术参数全部满足得</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；有负偏离的，每负偏离一项扣</w:t>
            </w:r>
            <w:r>
              <w:rPr>
                <w:rFonts w:hint="eastAsia" w:ascii="宋体" w:hAnsi="宋体" w:cs="宋体"/>
                <w:color w:val="auto"/>
                <w:sz w:val="21"/>
                <w:szCs w:val="21"/>
                <w:highlight w:val="none"/>
                <w:lang w:val="en-US" w:eastAsia="zh-CN"/>
              </w:rPr>
              <w:t>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，扣完为止。</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65" w:hRule="atLeast"/>
          <w:jc w:val="center"/>
        </w:trPr>
        <w:tc>
          <w:tcPr>
            <w:tcW w:w="592"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292" w:type="pc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所投产品一般技术参数（非”▲“参数）响应情况评价</w:t>
            </w:r>
          </w:p>
        </w:tc>
        <w:tc>
          <w:tcPr>
            <w:tcW w:w="472" w:type="pc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199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（一）评分内容：</w:t>
            </w:r>
            <w:r>
              <w:rPr>
                <w:rFonts w:hint="eastAsia" w:ascii="宋体" w:hAnsi="宋体" w:eastAsia="宋体" w:cs="宋体"/>
                <w:sz w:val="21"/>
                <w:szCs w:val="21"/>
                <w:highlight w:val="none"/>
              </w:rPr>
              <w:t>所投产品一般技术参数全部满足得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；有负偏离的，每负偏离一项最多扣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，扣完为止。</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2412"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综合实力部分</w:t>
            </w:r>
          </w:p>
        </w:tc>
        <w:tc>
          <w:tcPr>
            <w:tcW w:w="199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lang w:val="en-US" w:eastAsia="zh-CN"/>
              </w:rPr>
            </w:pPr>
            <w:r>
              <w:rPr>
                <w:rFonts w:hint="eastAsia" w:ascii="宋体" w:hAnsi="宋体" w:cs="宋体"/>
                <w:b/>
                <w:bCs/>
                <w:color w:val="0000FF"/>
                <w:sz w:val="21"/>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92"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4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p>
        </w:tc>
        <w:tc>
          <w:tcPr>
            <w:tcW w:w="199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29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同类业绩</w:t>
            </w:r>
          </w:p>
        </w:tc>
        <w:tc>
          <w:tcPr>
            <w:tcW w:w="4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99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（一）评分内容：</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投标人自20</w:t>
            </w:r>
            <w:r>
              <w:rPr>
                <w:rFonts w:hint="eastAsia" w:ascii="宋体" w:hAnsi="宋体" w:cs="宋体"/>
                <w:sz w:val="21"/>
                <w:szCs w:val="21"/>
                <w:lang w:val="en-US" w:eastAsia="zh-CN"/>
              </w:rPr>
              <w:t>21</w:t>
            </w:r>
            <w:r>
              <w:rPr>
                <w:rFonts w:hint="eastAsia" w:ascii="宋体" w:hAnsi="宋体" w:eastAsia="宋体" w:cs="宋体"/>
                <w:sz w:val="21"/>
                <w:szCs w:val="21"/>
              </w:rPr>
              <w:t>年1月1日至本项目投标截止日前（以合同签</w:t>
            </w:r>
            <w:r>
              <w:rPr>
                <w:rFonts w:hint="eastAsia" w:ascii="宋体" w:hAnsi="宋体" w:eastAsia="宋体" w:cs="宋体"/>
                <w:sz w:val="21"/>
                <w:szCs w:val="21"/>
                <w:lang w:val="en-US" w:eastAsia="zh-CN"/>
              </w:rPr>
              <w:t>订</w:t>
            </w:r>
            <w:r>
              <w:rPr>
                <w:rFonts w:hint="eastAsia" w:ascii="宋体" w:hAnsi="宋体" w:eastAsia="宋体" w:cs="宋体"/>
                <w:sz w:val="21"/>
                <w:szCs w:val="21"/>
              </w:rPr>
              <w:t>日期为准），具有</w:t>
            </w:r>
            <w:r>
              <w:rPr>
                <w:rFonts w:hint="eastAsia" w:ascii="宋体" w:hAnsi="宋体" w:cs="宋体"/>
                <w:sz w:val="21"/>
                <w:szCs w:val="21"/>
                <w:lang w:val="en-US" w:eastAsia="zh-CN"/>
              </w:rPr>
              <w:t>同类设备</w:t>
            </w:r>
            <w:r>
              <w:rPr>
                <w:rFonts w:hint="eastAsia" w:ascii="宋体" w:hAnsi="宋体" w:eastAsia="宋体" w:cs="宋体"/>
                <w:sz w:val="21"/>
                <w:szCs w:val="21"/>
              </w:rPr>
              <w:t>的销售业绩，每提供1份得</w:t>
            </w:r>
            <w:r>
              <w:rPr>
                <w:rFonts w:hint="eastAsia" w:ascii="宋体" w:hAnsi="宋体" w:cs="宋体"/>
                <w:sz w:val="21"/>
                <w:szCs w:val="21"/>
                <w:lang w:val="en-US" w:eastAsia="zh-CN"/>
              </w:rPr>
              <w:t>1</w:t>
            </w:r>
            <w:r>
              <w:rPr>
                <w:rFonts w:hint="eastAsia" w:ascii="宋体" w:hAnsi="宋体" w:eastAsia="宋体" w:cs="宋体"/>
                <w:sz w:val="21"/>
                <w:szCs w:val="21"/>
              </w:rPr>
              <w:t>分，本项累计最高得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（二）评分依据：</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提供销售合同关键页（包括但不限于货物内容、签订日期、合同双方签字盖章页），原件备查。未提供或提供不清晰导致无法识别的不得分。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129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供货安装进度方案</w:t>
            </w:r>
          </w:p>
        </w:tc>
        <w:tc>
          <w:tcPr>
            <w:tcW w:w="4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99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评分内容：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根据投标人提供的供货</w:t>
            </w:r>
            <w:r>
              <w:rPr>
                <w:rFonts w:hint="eastAsia" w:ascii="宋体" w:hAnsi="宋体" w:eastAsia="宋体" w:cs="宋体"/>
                <w:sz w:val="21"/>
                <w:szCs w:val="21"/>
                <w:lang w:eastAsia="zh-CN"/>
              </w:rPr>
              <w:t>安装</w:t>
            </w:r>
            <w:r>
              <w:rPr>
                <w:rFonts w:hint="eastAsia" w:ascii="宋体" w:hAnsi="宋体" w:eastAsia="宋体" w:cs="宋体"/>
                <w:sz w:val="21"/>
                <w:szCs w:val="21"/>
              </w:rPr>
              <w:t>进度方案进行评审：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1.供货安装流程；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2.供货安装人员安排；</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3.应急供货措施；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满足以上3项要求得</w:t>
            </w:r>
            <w:r>
              <w:rPr>
                <w:rFonts w:hint="eastAsia" w:ascii="宋体" w:hAnsi="宋体" w:eastAsia="宋体" w:cs="宋体"/>
                <w:sz w:val="21"/>
                <w:szCs w:val="21"/>
                <w:lang w:val="en-US" w:eastAsia="zh-CN"/>
              </w:rPr>
              <w:t>6</w:t>
            </w:r>
            <w:r>
              <w:rPr>
                <w:rFonts w:hint="eastAsia" w:ascii="宋体" w:hAnsi="宋体" w:eastAsia="宋体" w:cs="宋体"/>
                <w:sz w:val="21"/>
                <w:szCs w:val="21"/>
              </w:rPr>
              <w:t>分，满足以上2项要求得</w:t>
            </w:r>
            <w:r>
              <w:rPr>
                <w:rFonts w:hint="eastAsia" w:ascii="宋体" w:hAnsi="宋体" w:eastAsia="宋体" w:cs="宋体"/>
                <w:sz w:val="21"/>
                <w:szCs w:val="21"/>
                <w:lang w:val="en-US" w:eastAsia="zh-CN"/>
              </w:rPr>
              <w:t>4</w:t>
            </w:r>
            <w:r>
              <w:rPr>
                <w:rFonts w:hint="eastAsia" w:ascii="宋体" w:hAnsi="宋体" w:eastAsia="宋体" w:cs="宋体"/>
                <w:sz w:val="21"/>
                <w:szCs w:val="21"/>
              </w:rPr>
              <w:t>分，其他不得分。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在此基础上，按照下列要求进行加分：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有具体的时间节点和步骤；</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有具体的人员安排及明确的分工；</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对突发情况有具体的应对措施；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每体现一点内容加2分，最多加6分。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p>
        </w:tc>
        <w:tc>
          <w:tcPr>
            <w:tcW w:w="129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overflowPunct/>
              <w:topLinePunct w:val="0"/>
              <w:bidi w:val="0"/>
              <w:spacing w:beforeAutospacing="0" w:afterAutospacing="0" w:line="240" w:lineRule="auto"/>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highlight w:val="none"/>
                <w:lang w:val="en-US" w:eastAsia="zh-CN" w:bidi="ar-SA"/>
              </w:rPr>
              <w:t>产品的保障措施</w:t>
            </w:r>
          </w:p>
        </w:tc>
        <w:tc>
          <w:tcPr>
            <w:tcW w:w="4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overflowPunct/>
              <w:topLinePunct w:val="0"/>
              <w:bidi w:val="0"/>
              <w:spacing w:beforeAutospacing="0" w:afterAutospacing="0" w:line="240" w:lineRule="auto"/>
              <w:ind w:left="0" w:leftChars="0" w:right="0" w:rightChars="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15</w:t>
            </w:r>
          </w:p>
        </w:tc>
        <w:tc>
          <w:tcPr>
            <w:tcW w:w="1995" w:type="pct"/>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textAlignment w:val="top"/>
              <w:rPr>
                <w:rFonts w:hint="eastAsia"/>
                <w:b/>
                <w:bCs/>
                <w:szCs w:val="21"/>
                <w:highlight w:val="none"/>
              </w:rPr>
            </w:pPr>
            <w:r>
              <w:rPr>
                <w:rFonts w:hint="eastAsia"/>
                <w:b/>
                <w:bCs/>
                <w:szCs w:val="21"/>
                <w:highlight w:val="none"/>
              </w:rPr>
              <w:t>评分内容：</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评审委员会根据投标人提供的</w:t>
            </w:r>
            <w:r>
              <w:rPr>
                <w:rFonts w:hint="eastAsia" w:ascii="宋体" w:hAnsi="宋体" w:eastAsia="宋体" w:cs="宋体"/>
                <w:sz w:val="21"/>
                <w:szCs w:val="21"/>
                <w:lang w:val="en-US" w:eastAsia="zh-CN"/>
              </w:rPr>
              <w:t>产品的保障措施进行评审</w:t>
            </w:r>
            <w:r>
              <w:rPr>
                <w:rFonts w:hint="eastAsia" w:ascii="宋体" w:hAnsi="宋体" w:eastAsia="宋体" w:cs="宋体"/>
                <w:sz w:val="21"/>
                <w:szCs w:val="21"/>
                <w:lang w:eastAsia="zh-CN"/>
              </w:rPr>
              <w:t>，保障措施内容如下</w:t>
            </w:r>
            <w:r>
              <w:rPr>
                <w:rFonts w:hint="eastAsia" w:ascii="宋体" w:hAnsi="宋体" w:eastAsia="宋体" w:cs="宋体"/>
                <w:sz w:val="21"/>
                <w:szCs w:val="21"/>
              </w:rPr>
              <w:t>：①</w:t>
            </w:r>
            <w:r>
              <w:rPr>
                <w:rFonts w:hint="eastAsia" w:ascii="宋体" w:hAnsi="宋体" w:eastAsia="宋体" w:cs="宋体"/>
                <w:sz w:val="21"/>
                <w:szCs w:val="21"/>
                <w:lang w:eastAsia="zh-CN"/>
              </w:rPr>
              <w:t>安装调试及验收方案；</w:t>
            </w:r>
            <w:r>
              <w:rPr>
                <w:rFonts w:hint="eastAsia" w:ascii="宋体" w:hAnsi="宋体" w:eastAsia="宋体" w:cs="宋体"/>
                <w:sz w:val="21"/>
                <w:szCs w:val="21"/>
              </w:rPr>
              <w:t>②</w:t>
            </w:r>
            <w:r>
              <w:rPr>
                <w:rFonts w:hint="eastAsia" w:ascii="宋体" w:hAnsi="宋体" w:eastAsia="宋体" w:cs="宋体"/>
                <w:sz w:val="21"/>
                <w:szCs w:val="21"/>
                <w:lang w:eastAsia="zh-CN"/>
              </w:rPr>
              <w:t>售后服务方案；</w:t>
            </w:r>
            <w:r>
              <w:rPr>
                <w:rFonts w:hint="eastAsia" w:ascii="宋体" w:hAnsi="宋体" w:eastAsia="宋体" w:cs="宋体"/>
                <w:sz w:val="21"/>
                <w:szCs w:val="21"/>
              </w:rPr>
              <w:t>③质量控制措施</w:t>
            </w:r>
            <w:r>
              <w:rPr>
                <w:rFonts w:hint="eastAsia" w:ascii="宋体" w:hAnsi="宋体" w:eastAsia="宋体" w:cs="宋体"/>
                <w:sz w:val="21"/>
                <w:szCs w:val="21"/>
                <w:lang w:eastAsia="zh-CN"/>
              </w:rPr>
              <w:t>；</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1.投标人提供的产品的保障措施</w:t>
            </w:r>
            <w:r>
              <w:rPr>
                <w:rFonts w:hint="eastAsia" w:ascii="宋体" w:hAnsi="宋体" w:eastAsia="宋体" w:cs="宋体"/>
                <w:sz w:val="21"/>
                <w:szCs w:val="21"/>
                <w:lang w:eastAsia="zh-CN"/>
              </w:rPr>
              <w:t>每</w:t>
            </w:r>
            <w:r>
              <w:rPr>
                <w:rFonts w:hint="eastAsia" w:ascii="宋体" w:hAnsi="宋体" w:eastAsia="宋体" w:cs="宋体"/>
                <w:sz w:val="21"/>
                <w:szCs w:val="21"/>
              </w:rPr>
              <w:t>包含以上</w:t>
            </w:r>
            <w:r>
              <w:rPr>
                <w:rFonts w:hint="eastAsia" w:ascii="宋体" w:hAnsi="宋体" w:eastAsia="宋体" w:cs="宋体"/>
                <w:sz w:val="21"/>
                <w:szCs w:val="21"/>
                <w:lang w:val="en-US" w:eastAsia="zh-CN"/>
              </w:rPr>
              <w:t>1</w:t>
            </w:r>
            <w:r>
              <w:rPr>
                <w:rFonts w:hint="eastAsia" w:ascii="宋体" w:hAnsi="宋体" w:eastAsia="宋体" w:cs="宋体"/>
                <w:sz w:val="21"/>
                <w:szCs w:val="21"/>
              </w:rPr>
              <w:t>点内容的，</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2分，最高</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2.在满足第1项评分的基础上，根据以下标准进行评价评分：</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1.方案内容全面具体；</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2.方案内容完整规范；</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3.方案内容详实清晰；</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4.方案内容科学合理；</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5.方案内容可操作性强；</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满足以上五项加</w:t>
            </w:r>
            <w:r>
              <w:rPr>
                <w:rFonts w:hint="eastAsia" w:ascii="宋体" w:hAnsi="宋体" w:cs="宋体"/>
                <w:sz w:val="21"/>
                <w:szCs w:val="21"/>
                <w:lang w:val="en-US" w:eastAsia="zh-CN"/>
              </w:rPr>
              <w:t>9</w:t>
            </w:r>
            <w:r>
              <w:rPr>
                <w:rFonts w:hint="eastAsia" w:ascii="宋体" w:hAnsi="宋体" w:eastAsia="宋体" w:cs="宋体"/>
                <w:sz w:val="21"/>
                <w:szCs w:val="21"/>
              </w:rPr>
              <w:t>分，满足四项加</w:t>
            </w:r>
            <w:r>
              <w:rPr>
                <w:rFonts w:hint="eastAsia" w:ascii="宋体" w:hAnsi="宋体" w:cs="宋体"/>
                <w:sz w:val="21"/>
                <w:szCs w:val="21"/>
                <w:lang w:val="en-US" w:eastAsia="zh-CN"/>
              </w:rPr>
              <w:t>6</w:t>
            </w:r>
            <w:r>
              <w:rPr>
                <w:rFonts w:hint="eastAsia" w:ascii="宋体" w:hAnsi="宋体" w:eastAsia="宋体" w:cs="宋体"/>
                <w:sz w:val="21"/>
                <w:szCs w:val="21"/>
              </w:rPr>
              <w:t>分，满足三项加</w:t>
            </w:r>
            <w:r>
              <w:rPr>
                <w:rFonts w:hint="eastAsia" w:ascii="宋体" w:hAnsi="宋体" w:cs="宋体"/>
                <w:sz w:val="21"/>
                <w:szCs w:val="21"/>
                <w:lang w:val="en-US" w:eastAsia="zh-CN"/>
              </w:rPr>
              <w:t>3</w:t>
            </w:r>
            <w:r>
              <w:rPr>
                <w:rFonts w:hint="eastAsia" w:ascii="宋体" w:hAnsi="宋体" w:eastAsia="宋体" w:cs="宋体"/>
                <w:sz w:val="21"/>
                <w:szCs w:val="21"/>
              </w:rPr>
              <w:t>分，其他情况不加分。</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未提供则整项不得分。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lang w:eastAsia="zh-CN"/>
              </w:rPr>
            </w:pPr>
            <w:r>
              <w:rPr>
                <w:rFonts w:hint="eastAsia" w:ascii="宋体" w:hAnsi="宋体" w:eastAsia="宋体" w:cs="宋体"/>
                <w:b/>
                <w:bCs/>
                <w:color w:val="0000FF"/>
                <w:sz w:val="21"/>
                <w:szCs w:val="21"/>
                <w:lang w:val="en-US" w:eastAsia="zh-CN"/>
              </w:rPr>
              <w:t>5</w:t>
            </w:r>
          </w:p>
        </w:tc>
        <w:tc>
          <w:tcPr>
            <w:tcW w:w="2412"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诚信情况</w:t>
            </w:r>
          </w:p>
        </w:tc>
        <w:tc>
          <w:tcPr>
            <w:tcW w:w="199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92"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4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p>
        </w:tc>
        <w:tc>
          <w:tcPr>
            <w:tcW w:w="199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2"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rPr>
            </w:pPr>
          </w:p>
        </w:tc>
        <w:tc>
          <w:tcPr>
            <w:tcW w:w="64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29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wordWrap w:val="0"/>
              <w:overflowPunct/>
              <w:topLinePunct w:val="0"/>
              <w:bidi w:val="0"/>
              <w:spacing w:line="240" w:lineRule="auto"/>
              <w:ind w:firstLine="0" w:firstLineChars="0"/>
              <w:jc w:val="center"/>
              <w:textAlignment w:val="top"/>
              <w:rPr>
                <w:rFonts w:hint="eastAsia" w:ascii="宋体" w:hAnsi="宋体" w:eastAsia="宋体" w:cs="宋体"/>
                <w:sz w:val="21"/>
                <w:szCs w:val="21"/>
              </w:rPr>
            </w:pPr>
            <w:r>
              <w:rPr>
                <w:rFonts w:hint="eastAsia" w:ascii="宋体" w:hAnsi="宋体" w:eastAsia="宋体" w:cs="宋体"/>
                <w:sz w:val="21"/>
                <w:szCs w:val="21"/>
              </w:rPr>
              <w:t>诚信情况</w:t>
            </w:r>
          </w:p>
        </w:tc>
        <w:tc>
          <w:tcPr>
            <w:tcW w:w="472"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wordWrap w:val="0"/>
              <w:overflowPunct/>
              <w:topLinePunct w:val="0"/>
              <w:bidi w:val="0"/>
              <w:spacing w:line="240" w:lineRule="auto"/>
              <w:ind w:firstLine="0" w:firstLineChars="0"/>
              <w:jc w:val="center"/>
              <w:textAlignment w:val="top"/>
              <w:rPr>
                <w:rFonts w:hint="eastAsia" w:ascii="宋体" w:hAnsi="宋体" w:eastAsia="宋体" w:cs="宋体"/>
                <w:sz w:val="21"/>
                <w:szCs w:val="21"/>
              </w:rPr>
            </w:pPr>
            <w:r>
              <w:rPr>
                <w:rFonts w:hint="eastAsia" w:ascii="宋体" w:hAnsi="宋体" w:eastAsia="宋体" w:cs="宋体"/>
                <w:sz w:val="21"/>
                <w:szCs w:val="21"/>
              </w:rPr>
              <w:t>5</w:t>
            </w:r>
          </w:p>
        </w:tc>
        <w:tc>
          <w:tcPr>
            <w:tcW w:w="1995" w:type="pct"/>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wordWrap w:val="0"/>
              <w:overflowPunct/>
              <w:topLinePunct w:val="0"/>
              <w:bidi w:val="0"/>
              <w:spacing w:line="240" w:lineRule="auto"/>
              <w:ind w:firstLine="0" w:firstLineChars="0"/>
              <w:jc w:val="left"/>
              <w:textAlignment w:val="top"/>
              <w:rPr>
                <w:rFonts w:hint="eastAsia" w:ascii="宋体" w:hAnsi="宋体" w:eastAsia="宋体" w:cs="宋体"/>
                <w:sz w:val="21"/>
                <w:szCs w:val="21"/>
              </w:rPr>
            </w:pPr>
            <w:r>
              <w:rPr>
                <w:rFonts w:hint="eastAsia" w:ascii="宋体" w:hAnsi="宋体" w:eastAsia="宋体" w:cs="宋体"/>
                <w:sz w:val="21"/>
                <w:szCs w:val="21"/>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r>
    </w:tbl>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rPr>
      </w:pPr>
    </w:p>
    <w:p>
      <w:pPr>
        <w:spacing w:line="340" w:lineRule="exact"/>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章</w:t>
      </w:r>
      <w:r>
        <w:rPr>
          <w:rFonts w:hint="eastAsia" w:asciiTheme="minorEastAsia" w:hAnsiTheme="minorEastAsia" w:eastAsiaTheme="minorEastAsia" w:cstheme="minorEastAsia"/>
          <w:b/>
          <w:sz w:val="24"/>
          <w:szCs w:val="24"/>
          <w:lang w:val="en-US" w:eastAsia="zh-CN"/>
        </w:rPr>
        <w:t xml:space="preserve">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keepNext w:val="0"/>
        <w:keepLines w:val="0"/>
        <w:pageBreakBefore w:val="0"/>
        <w:overflowPunct/>
        <w:topLinePunct w:val="0"/>
        <w:bidi w:val="0"/>
        <w:spacing w:line="240" w:lineRule="auto"/>
        <w:ind w:left="351" w:firstLine="0" w:firstLineChars="0"/>
        <w:rPr>
          <w:rFonts w:hint="eastAsia" w:ascii="宋体" w:hAnsi="宋体" w:eastAsia="宋体" w:cs="宋体"/>
          <w:b/>
          <w:bCs/>
          <w:sz w:val="24"/>
          <w:szCs w:val="24"/>
          <w:lang w:eastAsia="zh-CN"/>
        </w:rPr>
      </w:pPr>
      <w:r>
        <w:rPr>
          <w:rFonts w:hint="eastAsia" w:ascii="宋体" w:hAnsi="宋体" w:eastAsia="宋体" w:cs="宋体"/>
          <w:b/>
          <w:bCs/>
          <w:spacing w:val="4"/>
          <w:sz w:val="24"/>
          <w:szCs w:val="24"/>
          <w:lang w:eastAsia="zh-CN"/>
        </w:rPr>
        <w:t>一、项目基本情况</w:t>
      </w:r>
    </w:p>
    <w:p>
      <w:pPr>
        <w:keepNext w:val="0"/>
        <w:keepLines w:val="0"/>
        <w:pageBreakBefore w:val="0"/>
        <w:overflowPunct/>
        <w:topLinePunct w:val="0"/>
        <w:bidi w:val="0"/>
        <w:spacing w:line="240" w:lineRule="auto"/>
        <w:ind w:firstLine="0" w:firstLineChars="0"/>
        <w:rPr>
          <w:rFonts w:hint="eastAsia" w:ascii="宋体" w:hAnsi="宋体" w:eastAsia="宋体" w:cs="宋体"/>
          <w:sz w:val="24"/>
          <w:szCs w:val="24"/>
          <w:lang w:eastAsia="zh-CN"/>
        </w:rPr>
      </w:pPr>
    </w:p>
    <w:tbl>
      <w:tblPr>
        <w:tblStyle w:val="24"/>
        <w:tblW w:w="909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1980"/>
        <w:gridCol w:w="1095"/>
        <w:gridCol w:w="1215"/>
        <w:gridCol w:w="825"/>
        <w:gridCol w:w="1275"/>
        <w:gridCol w:w="12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0"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98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货物</w:t>
            </w:r>
            <w:r>
              <w:rPr>
                <w:rFonts w:hint="eastAsia" w:ascii="宋体" w:hAnsi="宋体" w:eastAsia="宋体" w:cs="宋体"/>
                <w:b/>
                <w:kern w:val="0"/>
                <w:sz w:val="24"/>
                <w:szCs w:val="24"/>
              </w:rPr>
              <w:t>名称</w:t>
            </w:r>
          </w:p>
        </w:tc>
        <w:tc>
          <w:tcPr>
            <w:tcW w:w="109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单位</w:t>
            </w:r>
          </w:p>
        </w:tc>
        <w:tc>
          <w:tcPr>
            <w:tcW w:w="121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单价</w:t>
            </w: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rPr>
              <w:t>（万元）</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27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预算总价（万元）</w:t>
            </w:r>
          </w:p>
        </w:tc>
        <w:tc>
          <w:tcPr>
            <w:tcW w:w="126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是否进口</w:t>
            </w:r>
          </w:p>
        </w:tc>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cs="宋体"/>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198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spacing w:val="-4"/>
                <w:sz w:val="24"/>
                <w:szCs w:val="24"/>
                <w:lang w:val="en-US" w:eastAsia="zh-CN"/>
              </w:rPr>
              <w:t>面部3D扫描仪</w:t>
            </w:r>
          </w:p>
        </w:tc>
        <w:tc>
          <w:tcPr>
            <w:tcW w:w="109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台/</w:t>
            </w:r>
            <w:r>
              <w:rPr>
                <w:rFonts w:hint="eastAsia" w:ascii="宋体" w:hAnsi="宋体" w:eastAsia="宋体" w:cs="宋体"/>
                <w:kern w:val="0"/>
                <w:sz w:val="24"/>
                <w:szCs w:val="24"/>
                <w:lang w:val="en-US" w:eastAsia="zh-CN"/>
              </w:rPr>
              <w:t>套</w:t>
            </w:r>
          </w:p>
        </w:tc>
        <w:tc>
          <w:tcPr>
            <w:tcW w:w="121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14.8</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1</w:t>
            </w:r>
          </w:p>
        </w:tc>
        <w:tc>
          <w:tcPr>
            <w:tcW w:w="127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14.8</w:t>
            </w:r>
          </w:p>
        </w:tc>
        <w:tc>
          <w:tcPr>
            <w:tcW w:w="126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拒绝进口</w:t>
            </w:r>
          </w:p>
        </w:tc>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rPr>
            </w:pPr>
          </w:p>
        </w:tc>
      </w:tr>
    </w:tbl>
    <w:p>
      <w:pPr>
        <w:keepNext w:val="0"/>
        <w:keepLines w:val="0"/>
        <w:pageBreakBefore w:val="0"/>
        <w:numPr>
          <w:ilvl w:val="0"/>
          <w:numId w:val="0"/>
        </w:numPr>
        <w:overflowPunct/>
        <w:topLinePunct w:val="0"/>
        <w:bidi w:val="0"/>
        <w:spacing w:line="240" w:lineRule="auto"/>
        <w:rPr>
          <w:rFonts w:hint="eastAsia" w:ascii="宋体" w:hAnsi="宋体" w:cs="宋体"/>
          <w:b/>
          <w:bCs/>
          <w:spacing w:val="6"/>
          <w:sz w:val="24"/>
          <w:szCs w:val="24"/>
          <w:lang w:val="en-US" w:eastAsia="zh-CN"/>
        </w:rPr>
      </w:pPr>
    </w:p>
    <w:p>
      <w:pPr>
        <w:keepNext w:val="0"/>
        <w:keepLines w:val="0"/>
        <w:pageBreakBefore w:val="0"/>
        <w:numPr>
          <w:ilvl w:val="0"/>
          <w:numId w:val="1"/>
        </w:numPr>
        <w:overflowPunct/>
        <w:topLinePunct w:val="0"/>
        <w:bidi w:val="0"/>
        <w:spacing w:line="240" w:lineRule="auto"/>
        <w:rPr>
          <w:rFonts w:hint="eastAsia"/>
          <w:sz w:val="24"/>
          <w:szCs w:val="24"/>
          <w:lang w:eastAsia="zh-CN"/>
        </w:rPr>
      </w:pPr>
      <w:r>
        <w:rPr>
          <w:rFonts w:hint="eastAsia" w:ascii="宋体" w:hAnsi="宋体" w:eastAsia="宋体" w:cs="宋体"/>
          <w:b/>
          <w:bCs/>
          <w:spacing w:val="6"/>
          <w:sz w:val="24"/>
          <w:szCs w:val="24"/>
          <w:lang w:eastAsia="zh-CN"/>
        </w:rPr>
        <w:t>技术要求与商务要求</w:t>
      </w:r>
    </w:p>
    <w:tbl>
      <w:tblPr>
        <w:tblStyle w:val="2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jc w:val="center"/>
              <w:rPr>
                <w:rFonts w:hint="eastAsia"/>
              </w:rPr>
            </w:pPr>
            <w:r>
              <w:rPr>
                <w:rFonts w:hint="eastAsia"/>
              </w:rPr>
              <w:t>配置</w:t>
            </w:r>
          </w:p>
        </w:tc>
        <w:tc>
          <w:tcPr>
            <w:tcW w:w="7790" w:type="dxa"/>
            <w:tcBorders>
              <w:top w:val="single" w:color="auto" w:sz="4" w:space="0"/>
              <w:left w:val="single" w:color="auto" w:sz="4" w:space="0"/>
              <w:bottom w:val="single" w:color="auto" w:sz="4" w:space="0"/>
              <w:right w:val="single" w:color="auto" w:sz="4" w:space="0"/>
            </w:tcBorders>
          </w:tcPr>
          <w:p>
            <w:pPr>
              <w:jc w:val="center"/>
              <w:rPr>
                <w:rFonts w:hint="eastAsia"/>
              </w:rPr>
            </w:pPr>
            <w:r>
              <w:rPr>
                <w:rFonts w:hint="eastAsia"/>
              </w:rPr>
              <w:t>主要技术参数和指标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用途</w:t>
            </w:r>
          </w:p>
        </w:tc>
        <w:tc>
          <w:tcPr>
            <w:tcW w:w="7790" w:type="dxa"/>
            <w:tcBorders>
              <w:top w:val="single" w:color="auto" w:sz="4" w:space="0"/>
              <w:left w:val="single" w:color="auto" w:sz="4" w:space="0"/>
              <w:bottom w:val="single" w:color="auto" w:sz="4" w:space="0"/>
              <w:right w:val="single" w:color="auto" w:sz="4" w:space="0"/>
            </w:tcBorders>
            <w:vAlign w:val="center"/>
          </w:tcPr>
          <w:p>
            <w:pPr>
              <w:jc w:val="left"/>
              <w:rPr>
                <w:rFonts w:hint="eastAsia"/>
              </w:rPr>
            </w:pPr>
            <w:r>
              <w:rPr>
                <w:rFonts w:hint="eastAsia"/>
              </w:rPr>
              <w:t>完成面部真彩三维数据采集，为儿牙、正畸、颌面外科、修复等临床应用提供更精确、高效的分析手段，协助医生为患者制定更加合理的治疗方案。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68" w:type="dxa"/>
            <w:tcBorders>
              <w:top w:val="single" w:color="auto" w:sz="4" w:space="0"/>
              <w:left w:val="single" w:color="auto" w:sz="4" w:space="0"/>
              <w:bottom w:val="single" w:color="auto" w:sz="4" w:space="0"/>
              <w:right w:val="single" w:color="auto" w:sz="4" w:space="0"/>
            </w:tcBorders>
          </w:tcPr>
          <w:p>
            <w:pPr>
              <w:keepNext w:val="0"/>
              <w:keepLines w:val="0"/>
              <w:pageBreakBefore w:val="0"/>
              <w:overflowPunct/>
              <w:topLinePunct w:val="0"/>
              <w:bidi w:val="0"/>
              <w:spacing w:line="240" w:lineRule="auto"/>
              <w:ind w:firstLine="0" w:firstLineChars="0"/>
              <w:rPr>
                <w:rFonts w:hint="eastAsia" w:ascii="宋体" w:hAnsi="宋体" w:eastAsia="宋体" w:cs="宋体"/>
                <w:sz w:val="21"/>
                <w:szCs w:val="21"/>
              </w:rPr>
            </w:pPr>
            <w:r>
              <w:rPr>
                <w:rFonts w:hint="eastAsia"/>
              </w:rPr>
              <w:t>一、主要技术及系统要求：</w:t>
            </w:r>
          </w:p>
        </w:tc>
        <w:tc>
          <w:tcPr>
            <w:tcW w:w="7790" w:type="dxa"/>
            <w:tcBorders>
              <w:top w:val="single" w:color="auto" w:sz="4" w:space="0"/>
              <w:left w:val="single" w:color="auto" w:sz="4" w:space="0"/>
              <w:bottom w:val="single" w:color="auto" w:sz="4" w:space="0"/>
              <w:right w:val="single" w:color="auto" w:sz="4" w:space="0"/>
            </w:tcBorders>
            <w:vAlign w:val="center"/>
          </w:tcPr>
          <w:p>
            <w:pPr>
              <w:jc w:val="left"/>
              <w:rPr>
                <w:rFonts w:hint="eastAsia"/>
                <w:lang w:val="en-US" w:eastAsia="zh-CN"/>
              </w:rPr>
            </w:pPr>
            <w:r>
              <w:rPr>
                <w:rFonts w:hint="eastAsia"/>
                <w:lang w:val="en-US" w:eastAsia="zh-CN"/>
              </w:rPr>
              <w:t>▲1、通过3D扫描技术的应用，对患者面部进行快速扫描建模，具备面部3D数据采集功能；</w:t>
            </w:r>
            <w:r>
              <w:rPr>
                <w:rFonts w:hint="eastAsia" w:ascii="宋体" w:hAnsi="宋体" w:eastAsia="宋体" w:cs="宋体"/>
                <w:b/>
                <w:bCs/>
                <w:sz w:val="22"/>
                <w:szCs w:val="22"/>
                <w:highlight w:val="none"/>
                <w:lang w:val="en-US" w:eastAsia="zh-CN"/>
              </w:rPr>
              <w:t>（提供产品说明书证明（图片中标注具体位置）复印件）</w:t>
            </w:r>
          </w:p>
          <w:p>
            <w:pPr>
              <w:jc w:val="left"/>
              <w:rPr>
                <w:rFonts w:hint="eastAsia"/>
                <w:lang w:val="en-US" w:eastAsia="zh-CN"/>
              </w:rPr>
            </w:pPr>
            <w:r>
              <w:rPr>
                <w:rFonts w:hint="eastAsia"/>
                <w:lang w:val="en-US" w:eastAsia="zh-CN"/>
              </w:rPr>
              <w:t>2、支持手持、固定2种方式进行面部数据采集，快速完成数据采集；</w:t>
            </w:r>
          </w:p>
          <w:p>
            <w:pPr>
              <w:jc w:val="left"/>
              <w:rPr>
                <w:rFonts w:hint="eastAsia"/>
                <w:lang w:val="en-US" w:eastAsia="zh-CN"/>
              </w:rPr>
            </w:pPr>
            <w:r>
              <w:rPr>
                <w:rFonts w:hint="eastAsia"/>
                <w:lang w:val="en-US" w:eastAsia="zh-CN"/>
              </w:rPr>
              <w:t>3、机身重量≤800g；</w:t>
            </w:r>
          </w:p>
          <w:p>
            <w:pPr>
              <w:jc w:val="left"/>
              <w:rPr>
                <w:rFonts w:hint="eastAsia"/>
                <w:lang w:val="en-US" w:eastAsia="zh-CN"/>
              </w:rPr>
            </w:pPr>
            <w:r>
              <w:rPr>
                <w:rFonts w:hint="eastAsia"/>
                <w:lang w:val="en-US" w:eastAsia="zh-CN"/>
              </w:rPr>
              <w:t>4、扫描精度≤50um；</w:t>
            </w:r>
          </w:p>
          <w:p>
            <w:pPr>
              <w:jc w:val="left"/>
              <w:rPr>
                <w:rFonts w:hint="eastAsia"/>
                <w:lang w:val="en-US" w:eastAsia="zh-CN"/>
              </w:rPr>
            </w:pPr>
            <w:r>
              <w:rPr>
                <w:rFonts w:hint="eastAsia"/>
                <w:lang w:val="en-US" w:eastAsia="zh-CN"/>
              </w:rPr>
              <w:t>5、扫描帧率≥15帧/秒；</w:t>
            </w:r>
          </w:p>
          <w:p>
            <w:pPr>
              <w:jc w:val="left"/>
              <w:rPr>
                <w:rFonts w:hint="eastAsia"/>
                <w:lang w:val="en-US" w:eastAsia="zh-CN"/>
              </w:rPr>
            </w:pPr>
            <w:r>
              <w:rPr>
                <w:rFonts w:hint="eastAsia"/>
                <w:lang w:val="en-US" w:eastAsia="zh-CN"/>
              </w:rPr>
              <w:t>▲6、支持彩色扫描；</w:t>
            </w:r>
            <w:r>
              <w:rPr>
                <w:rFonts w:hint="eastAsia" w:ascii="宋体" w:hAnsi="宋体" w:eastAsia="宋体" w:cs="宋体"/>
                <w:b/>
                <w:bCs/>
                <w:sz w:val="22"/>
                <w:szCs w:val="22"/>
                <w:highlight w:val="none"/>
                <w:lang w:val="en-US" w:eastAsia="zh-CN"/>
              </w:rPr>
              <w:t>（提供产品说明书证明（图片中标注具体位置）复印件）</w:t>
            </w:r>
          </w:p>
          <w:p>
            <w:pPr>
              <w:jc w:val="left"/>
              <w:rPr>
                <w:rFonts w:hint="eastAsia"/>
                <w:lang w:val="en-US" w:eastAsia="zh-CN"/>
              </w:rPr>
            </w:pPr>
            <w:r>
              <w:rPr>
                <w:rFonts w:hint="eastAsia"/>
                <w:lang w:val="en-US" w:eastAsia="zh-CN"/>
              </w:rPr>
              <w:t>7、机身尺寸≤215mm × 50mm × 75mm；</w:t>
            </w:r>
          </w:p>
          <w:p>
            <w:pPr>
              <w:jc w:val="left"/>
              <w:rPr>
                <w:rFonts w:hint="eastAsia"/>
                <w:lang w:val="en-US" w:eastAsia="zh-CN"/>
              </w:rPr>
            </w:pPr>
            <w:r>
              <w:rPr>
                <w:rFonts w:hint="eastAsia"/>
                <w:lang w:val="en-US" w:eastAsia="zh-CN"/>
              </w:rPr>
              <w:t>8、分辨率：深度相机优于1280 × 1080；</w:t>
            </w:r>
          </w:p>
          <w:p>
            <w:pPr>
              <w:jc w:val="left"/>
              <w:rPr>
                <w:rFonts w:hint="eastAsia"/>
                <w:lang w:val="en-US" w:eastAsia="zh-CN"/>
              </w:rPr>
            </w:pPr>
            <w:r>
              <w:rPr>
                <w:rFonts w:hint="eastAsia"/>
                <w:lang w:val="en-US" w:eastAsia="zh-CN"/>
              </w:rPr>
              <w:t>▲9、数据格式：数据格式支持输出不限于STL等格式；</w:t>
            </w:r>
            <w:r>
              <w:rPr>
                <w:rFonts w:hint="eastAsia" w:ascii="宋体" w:hAnsi="宋体" w:eastAsia="宋体" w:cs="宋体"/>
                <w:b/>
                <w:bCs/>
                <w:sz w:val="22"/>
                <w:szCs w:val="22"/>
                <w:highlight w:val="none"/>
                <w:lang w:val="en-US" w:eastAsia="zh-CN"/>
              </w:rPr>
              <w:t>（提供产品说明书证明（图片中标注具体位置）复印件）</w:t>
            </w:r>
          </w:p>
          <w:p>
            <w:pPr>
              <w:jc w:val="left"/>
              <w:rPr>
                <w:rFonts w:hint="eastAsia"/>
                <w:lang w:val="en-US" w:eastAsia="zh-CN"/>
              </w:rPr>
            </w:pPr>
            <w:r>
              <w:rPr>
                <w:rFonts w:hint="eastAsia"/>
                <w:lang w:val="en-US" w:eastAsia="zh-CN"/>
              </w:rPr>
              <w:t>10、面扫软件端完成面扫、口扫和CBCT数据匹配；</w:t>
            </w:r>
          </w:p>
          <w:p>
            <w:pPr>
              <w:jc w:val="left"/>
              <w:rPr>
                <w:rFonts w:hint="eastAsia"/>
                <w:lang w:val="en-US" w:eastAsia="zh-CN"/>
              </w:rPr>
            </w:pPr>
            <w:r>
              <w:rPr>
                <w:rFonts w:hint="eastAsia"/>
                <w:lang w:val="en-US" w:eastAsia="zh-CN"/>
              </w:rPr>
              <w:t>11、集成正畸模拟功能，模拟牙齿排列效果；</w:t>
            </w:r>
          </w:p>
          <w:p>
            <w:pPr>
              <w:jc w:val="left"/>
              <w:rPr>
                <w:rFonts w:hint="eastAsia"/>
                <w:lang w:val="en-US" w:eastAsia="zh-CN"/>
              </w:rPr>
            </w:pPr>
            <w:r>
              <w:rPr>
                <w:rFonts w:hint="eastAsia"/>
                <w:lang w:val="en-US" w:eastAsia="zh-CN"/>
              </w:rPr>
              <w:t>12、匹配好的面扫&amp;口扫数据可支持导入至第三方设计软件，用于后续的方案设计；</w:t>
            </w:r>
          </w:p>
          <w:p>
            <w:pPr>
              <w:jc w:val="left"/>
              <w:rPr>
                <w:rFonts w:hint="eastAsia" w:ascii="宋体" w:hAnsi="宋体" w:eastAsia="宋体" w:cs="宋体"/>
                <w:bCs w:val="0"/>
                <w:spacing w:val="0"/>
                <w:kern w:val="2"/>
                <w:sz w:val="21"/>
                <w:szCs w:val="21"/>
                <w:lang w:eastAsia="zh-CN"/>
              </w:rPr>
            </w:pPr>
            <w:r>
              <w:rPr>
                <w:rFonts w:hint="eastAsia"/>
                <w:lang w:val="en-US" w:eastAsia="zh-CN"/>
              </w:rPr>
              <w:t>13、颜面3D测量分析：面部特征点自动识别，基于特征点实现面部测量、对比和分析功能。此外可输出测量、分析报告，能广泛用于口腔正畸、修复、种植、正畸正颌和儿牙等临床和科研方向；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136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0"/>
              </w:numPr>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b/>
                <w:bCs w:val="0"/>
                <w:color w:val="FF0000"/>
                <w:sz w:val="24"/>
                <w:szCs w:val="24"/>
              </w:rPr>
              <w:t>★</w:t>
            </w:r>
            <w:r>
              <w:rPr>
                <w:rFonts w:hint="eastAsia"/>
                <w:lang w:val="en-US" w:eastAsia="zh-CN"/>
              </w:rPr>
              <w:t>二、</w:t>
            </w:r>
            <w:r>
              <w:rPr>
                <w:rFonts w:hint="eastAsia"/>
              </w:rPr>
              <w:t>单台标准配置要求：</w:t>
            </w:r>
          </w:p>
        </w:tc>
        <w:tc>
          <w:tcPr>
            <w:tcW w:w="7790" w:type="dxa"/>
            <w:tcBorders>
              <w:top w:val="single" w:color="auto" w:sz="4" w:space="0"/>
              <w:left w:val="single" w:color="auto" w:sz="4" w:space="0"/>
              <w:bottom w:val="single" w:color="auto" w:sz="4" w:space="0"/>
              <w:right w:val="single" w:color="auto" w:sz="4" w:space="0"/>
            </w:tcBorders>
          </w:tcPr>
          <w:p>
            <w:pPr>
              <w:numPr>
                <w:ilvl w:val="0"/>
                <w:numId w:val="0"/>
              </w:numPr>
              <w:rPr>
                <w:rFonts w:hint="default" w:eastAsia="宋体"/>
                <w:lang w:val="en-US" w:eastAsia="zh-CN"/>
              </w:rPr>
            </w:pPr>
            <w:r>
              <w:rPr>
                <w:rFonts w:hint="eastAsia"/>
              </w:rPr>
              <w:t>1</w:t>
            </w:r>
            <w:r>
              <w:rPr>
                <w:rFonts w:hint="eastAsia"/>
                <w:lang w:eastAsia="zh-CN"/>
              </w:rPr>
              <w:t>、</w:t>
            </w:r>
            <w:r>
              <w:rPr>
                <w:rFonts w:hint="eastAsia"/>
              </w:rPr>
              <w:t>台式</w:t>
            </w:r>
            <w:r>
              <w:rPr>
                <w:rFonts w:hint="eastAsia"/>
                <w:lang w:val="en-US" w:eastAsia="zh-CN"/>
              </w:rPr>
              <w:t>电脑               1套</w:t>
            </w:r>
          </w:p>
          <w:p>
            <w:pPr>
              <w:numPr>
                <w:ilvl w:val="0"/>
                <w:numId w:val="0"/>
              </w:numPr>
              <w:rPr>
                <w:rFonts w:hint="default" w:eastAsia="宋体"/>
                <w:lang w:val="en-US" w:eastAsia="zh-CN"/>
              </w:rPr>
            </w:pPr>
            <w:r>
              <w:rPr>
                <w:rFonts w:hint="eastAsia"/>
              </w:rPr>
              <w:t>2</w:t>
            </w:r>
            <w:r>
              <w:rPr>
                <w:rFonts w:hint="eastAsia"/>
                <w:lang w:eastAsia="zh-CN"/>
              </w:rPr>
              <w:t>、</w:t>
            </w:r>
            <w:r>
              <w:rPr>
                <w:rFonts w:hint="eastAsia"/>
              </w:rPr>
              <w:t>笔记本</w:t>
            </w:r>
            <w:r>
              <w:rPr>
                <w:rFonts w:hint="eastAsia"/>
                <w:lang w:val="en-US" w:eastAsia="zh-CN"/>
              </w:rPr>
              <w:t>电脑           1套</w:t>
            </w:r>
          </w:p>
          <w:p>
            <w:pPr>
              <w:numPr>
                <w:ilvl w:val="0"/>
                <w:numId w:val="0"/>
              </w:numPr>
              <w:rPr>
                <w:rFonts w:hint="eastAsia" w:eastAsia="宋体"/>
                <w:lang w:val="en-US" w:eastAsia="zh-CN"/>
              </w:rPr>
            </w:pPr>
            <w:r>
              <w:rPr>
                <w:rFonts w:hint="eastAsia"/>
                <w:lang w:val="en-US" w:eastAsia="zh-CN"/>
              </w:rPr>
              <w:t>3、</w:t>
            </w:r>
            <w:r>
              <w:rPr>
                <w:rFonts w:hint="eastAsia"/>
              </w:rPr>
              <w:t>标定板</w:t>
            </w:r>
            <w:r>
              <w:rPr>
                <w:rFonts w:hint="eastAsia"/>
                <w:lang w:val="en-US" w:eastAsia="zh-CN"/>
              </w:rPr>
              <w:t xml:space="preserve">              </w:t>
            </w:r>
            <w:r>
              <w:rPr>
                <w:rFonts w:hint="eastAsia"/>
              </w:rPr>
              <w:t>1</w:t>
            </w:r>
            <w:r>
              <w:rPr>
                <w:rFonts w:hint="eastAsia"/>
                <w:lang w:val="en-US" w:eastAsia="zh-CN"/>
              </w:rPr>
              <w:t>个</w:t>
            </w:r>
          </w:p>
          <w:p>
            <w:pPr>
              <w:numPr>
                <w:ilvl w:val="0"/>
                <w:numId w:val="0"/>
              </w:numPr>
              <w:rPr>
                <w:rFonts w:hint="eastAsia"/>
              </w:rPr>
            </w:pPr>
            <w:r>
              <w:rPr>
                <w:rFonts w:hint="eastAsia"/>
                <w:lang w:val="en-US" w:eastAsia="zh-CN"/>
              </w:rPr>
              <w:t>4、</w:t>
            </w:r>
            <w:r>
              <w:rPr>
                <w:rFonts w:hint="eastAsia"/>
              </w:rPr>
              <w:t>标靶盒子</w:t>
            </w:r>
            <w:r>
              <w:rPr>
                <w:rFonts w:hint="eastAsia"/>
                <w:lang w:val="en-US" w:eastAsia="zh-CN"/>
              </w:rPr>
              <w:t xml:space="preserve">          </w:t>
            </w:r>
            <w:r>
              <w:rPr>
                <w:rFonts w:hint="eastAsia"/>
              </w:rPr>
              <w:t>1</w:t>
            </w:r>
            <w:r>
              <w:rPr>
                <w:rFonts w:hint="eastAsia"/>
                <w:lang w:val="en-US" w:eastAsia="zh-CN"/>
              </w:rPr>
              <w:t>个</w:t>
            </w:r>
          </w:p>
          <w:p>
            <w:pPr>
              <w:numPr>
                <w:ilvl w:val="0"/>
                <w:numId w:val="0"/>
              </w:numPr>
              <w:rPr>
                <w:rFonts w:hint="eastAsia"/>
              </w:rPr>
            </w:pPr>
            <w:r>
              <w:rPr>
                <w:rFonts w:hint="eastAsia"/>
                <w:lang w:val="en-US" w:eastAsia="zh-CN"/>
              </w:rPr>
              <w:t>5、</w:t>
            </w:r>
            <w:r>
              <w:rPr>
                <w:rFonts w:hint="eastAsia"/>
              </w:rPr>
              <w:t>硅胶套</w:t>
            </w:r>
            <w:r>
              <w:rPr>
                <w:rFonts w:hint="eastAsia"/>
                <w:lang w:val="en-US" w:eastAsia="zh-CN"/>
              </w:rPr>
              <w:t xml:space="preserve">              </w:t>
            </w:r>
            <w:r>
              <w:rPr>
                <w:rFonts w:hint="eastAsia"/>
              </w:rPr>
              <w:t>1</w:t>
            </w:r>
            <w:r>
              <w:rPr>
                <w:rFonts w:hint="eastAsia"/>
                <w:lang w:val="en-US" w:eastAsia="zh-CN"/>
              </w:rPr>
              <w:t>个</w:t>
            </w:r>
          </w:p>
          <w:p>
            <w:pPr>
              <w:numPr>
                <w:ilvl w:val="0"/>
                <w:numId w:val="0"/>
              </w:numPr>
              <w:rPr>
                <w:rFonts w:hint="eastAsia"/>
              </w:rPr>
            </w:pPr>
            <w:r>
              <w:rPr>
                <w:rFonts w:hint="eastAsia"/>
                <w:lang w:val="en-US" w:eastAsia="zh-CN"/>
              </w:rPr>
              <w:t>6、</w:t>
            </w:r>
            <w:r>
              <w:rPr>
                <w:rFonts w:hint="eastAsia"/>
              </w:rPr>
              <w:t>中继盒</w:t>
            </w:r>
            <w:r>
              <w:rPr>
                <w:rFonts w:hint="eastAsia"/>
                <w:lang w:val="en-US" w:eastAsia="zh-CN"/>
              </w:rPr>
              <w:t xml:space="preserve">              </w:t>
            </w:r>
            <w:r>
              <w:rPr>
                <w:rFonts w:hint="eastAsia"/>
              </w:rPr>
              <w:t>1</w:t>
            </w:r>
            <w:r>
              <w:rPr>
                <w:rFonts w:hint="eastAsia"/>
                <w:lang w:val="en-US" w:eastAsia="zh-CN"/>
              </w:rPr>
              <w:t>个</w:t>
            </w:r>
          </w:p>
          <w:p>
            <w:pPr>
              <w:numPr>
                <w:ilvl w:val="0"/>
                <w:numId w:val="0"/>
              </w:numPr>
              <w:rPr>
                <w:rFonts w:hint="eastAsia" w:eastAsia="宋体"/>
                <w:lang w:val="en-US" w:eastAsia="zh-CN"/>
              </w:rPr>
            </w:pPr>
            <w:r>
              <w:rPr>
                <w:rFonts w:hint="eastAsia"/>
                <w:lang w:val="en-US" w:eastAsia="zh-CN"/>
              </w:rPr>
              <w:t>7、</w:t>
            </w:r>
            <w:r>
              <w:rPr>
                <w:rFonts w:hint="eastAsia"/>
              </w:rPr>
              <w:t>电源适配器</w:t>
            </w:r>
            <w:r>
              <w:rPr>
                <w:rFonts w:hint="eastAsia"/>
                <w:lang w:val="en-US" w:eastAsia="zh-CN"/>
              </w:rPr>
              <w:t xml:space="preserve">      </w:t>
            </w:r>
            <w:r>
              <w:rPr>
                <w:rFonts w:hint="eastAsia"/>
              </w:rPr>
              <w:t>1</w:t>
            </w:r>
            <w:r>
              <w:rPr>
                <w:rFonts w:hint="eastAsia"/>
                <w:lang w:val="en-US" w:eastAsia="zh-CN"/>
              </w:rPr>
              <w:t>个</w:t>
            </w:r>
          </w:p>
          <w:p>
            <w:pPr>
              <w:numPr>
                <w:ilvl w:val="0"/>
                <w:numId w:val="0"/>
              </w:numPr>
              <w:rPr>
                <w:rFonts w:hint="eastAsia" w:eastAsia="宋体"/>
                <w:lang w:eastAsia="zh-CN"/>
              </w:rPr>
            </w:pPr>
            <w:r>
              <w:rPr>
                <w:rFonts w:hint="eastAsia"/>
                <w:lang w:val="en-US" w:eastAsia="zh-CN"/>
              </w:rPr>
              <w:t>8、</w:t>
            </w:r>
            <w:r>
              <w:rPr>
                <w:rFonts w:hint="eastAsia"/>
              </w:rPr>
              <w:t>扫描仪</w:t>
            </w:r>
            <w:r>
              <w:rPr>
                <w:rFonts w:hint="eastAsia"/>
                <w:lang w:val="en-US" w:eastAsia="zh-CN"/>
              </w:rPr>
              <w:t xml:space="preserve">              </w:t>
            </w:r>
            <w:r>
              <w:rPr>
                <w:rFonts w:hint="eastAsia"/>
              </w:rPr>
              <w:t>1</w:t>
            </w:r>
            <w:r>
              <w:rPr>
                <w:rFonts w:hint="eastAsia"/>
                <w:lang w:val="en-US" w:eastAsia="zh-CN"/>
              </w:rPr>
              <w:t>个</w:t>
            </w:r>
          </w:p>
          <w:p>
            <w:pPr>
              <w:numPr>
                <w:ilvl w:val="0"/>
                <w:numId w:val="0"/>
              </w:numPr>
              <w:rPr>
                <w:rFonts w:hint="eastAsia" w:eastAsia="宋体"/>
                <w:lang w:eastAsia="zh-CN"/>
              </w:rPr>
            </w:pPr>
            <w:r>
              <w:rPr>
                <w:rFonts w:hint="eastAsia"/>
                <w:lang w:val="en-US" w:eastAsia="zh-CN"/>
              </w:rPr>
              <w:t>9、</w:t>
            </w:r>
            <w:r>
              <w:rPr>
                <w:rFonts w:hint="eastAsia"/>
              </w:rPr>
              <w:t>支架</w:t>
            </w:r>
            <w:r>
              <w:rPr>
                <w:rFonts w:hint="eastAsia"/>
                <w:lang w:val="en-US" w:eastAsia="zh-CN"/>
              </w:rPr>
              <w:t xml:space="preserve">                  </w:t>
            </w:r>
            <w:r>
              <w:rPr>
                <w:rFonts w:hint="eastAsia"/>
              </w:rPr>
              <w:t>1</w:t>
            </w:r>
            <w:r>
              <w:rPr>
                <w:rFonts w:hint="eastAsia"/>
                <w:lang w:val="en-US" w:eastAsia="zh-CN"/>
              </w:rPr>
              <w:t>个</w:t>
            </w:r>
          </w:p>
          <w:p>
            <w:pPr>
              <w:numPr>
                <w:ilvl w:val="0"/>
                <w:numId w:val="0"/>
              </w:numPr>
              <w:rPr>
                <w:rFonts w:hint="eastAsia" w:ascii="宋体" w:hAnsi="宋体" w:cs="宋体"/>
                <w:color w:val="000000"/>
                <w:kern w:val="0"/>
                <w:szCs w:val="21"/>
                <w:lang w:val="en-US" w:eastAsia="zh-CN" w:bidi="ar"/>
              </w:rPr>
            </w:pPr>
            <w:r>
              <w:rPr>
                <w:rFonts w:hint="eastAsia"/>
                <w:lang w:val="en-US" w:eastAsia="zh-CN"/>
              </w:rPr>
              <w:t>10、</w:t>
            </w:r>
            <w:r>
              <w:rPr>
                <w:rFonts w:hint="eastAsia"/>
              </w:rPr>
              <w:t>电源线</w:t>
            </w:r>
            <w:r>
              <w:rPr>
                <w:rFonts w:hint="eastAsia"/>
                <w:lang w:val="en-US" w:eastAsia="zh-CN"/>
              </w:rPr>
              <w:t xml:space="preserve">            </w:t>
            </w:r>
            <w:r>
              <w:rPr>
                <w:rFonts w:hint="eastAsia"/>
              </w:rPr>
              <w:t>1</w:t>
            </w:r>
            <w:r>
              <w:rPr>
                <w:rFonts w:hint="eastAsia" w:ascii="宋体" w:hAnsi="宋体" w:cs="宋体"/>
                <w:color w:val="000000"/>
                <w:kern w:val="0"/>
                <w:szCs w:val="21"/>
                <w:lang w:val="en-US" w:eastAsia="zh-CN" w:bidi="ar"/>
              </w:rPr>
              <w:t>根</w:t>
            </w:r>
          </w:p>
          <w:p>
            <w:pPr>
              <w:numPr>
                <w:ilvl w:val="0"/>
                <w:numId w:val="0"/>
              </w:numP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验收环节需要的消耗品</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1套</w:t>
            </w:r>
          </w:p>
          <w:p>
            <w:pPr>
              <w:numPr>
                <w:ilvl w:val="0"/>
                <w:numId w:val="0"/>
              </w:numPr>
              <w:rPr>
                <w:rFonts w:hint="default" w:eastAsia="宋体"/>
                <w:lang w:val="en-US" w:eastAsia="zh-CN"/>
              </w:rPr>
            </w:pPr>
            <w:r>
              <w:rPr>
                <w:rFonts w:hint="eastAsia"/>
                <w:lang w:val="en-US" w:eastAsia="zh-CN"/>
              </w:rPr>
              <w:t>12、</w:t>
            </w:r>
            <w:r>
              <w:rPr>
                <w:rFonts w:hint="eastAsia"/>
              </w:rPr>
              <w:t>合格证</w:t>
            </w:r>
            <w:r>
              <w:rPr>
                <w:rFonts w:hint="eastAsia"/>
                <w:lang w:val="en-US" w:eastAsia="zh-CN"/>
              </w:rPr>
              <w:t xml:space="preserve">         1份</w:t>
            </w:r>
          </w:p>
          <w:p>
            <w:pPr>
              <w:numPr>
                <w:ilvl w:val="0"/>
                <w:numId w:val="0"/>
              </w:numPr>
              <w:rPr>
                <w:rFonts w:hint="eastAsia" w:eastAsia="宋体"/>
                <w:lang w:eastAsia="zh-CN"/>
              </w:rPr>
            </w:pPr>
            <w:r>
              <w:rPr>
                <w:rFonts w:hint="eastAsia"/>
                <w:lang w:val="en-US" w:eastAsia="zh-CN"/>
              </w:rPr>
              <w:t>13、</w:t>
            </w:r>
            <w:r>
              <w:rPr>
                <w:rFonts w:hint="eastAsia"/>
              </w:rPr>
              <w:t>保修卡</w:t>
            </w:r>
            <w:r>
              <w:rPr>
                <w:rFonts w:hint="eastAsia"/>
                <w:lang w:val="en-US" w:eastAsia="zh-CN"/>
              </w:rPr>
              <w:t xml:space="preserve">         </w:t>
            </w:r>
            <w:r>
              <w:rPr>
                <w:rFonts w:hint="eastAsia"/>
              </w:rPr>
              <w:t>1</w:t>
            </w:r>
            <w:r>
              <w:rPr>
                <w:rFonts w:hint="eastAsia"/>
                <w:lang w:val="en-US" w:eastAsia="zh-CN"/>
              </w:rPr>
              <w:t>份</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中文说明书，</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套（另电子版1份）；</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中文维修手册，1套（另电子版1份）；</w:t>
            </w:r>
          </w:p>
          <w:p>
            <w:pPr>
              <w:numPr>
                <w:ilvl w:val="0"/>
                <w:numId w:val="0"/>
              </w:numPr>
              <w:rPr>
                <w:rFonts w:hint="eastAsia" w:ascii="宋体" w:hAnsi="宋体" w:eastAsia="宋体" w:cs="宋体"/>
                <w:sz w:val="21"/>
                <w:szCs w:val="21"/>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中文操作流程卡，</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套（另电子版1份）；</w:t>
            </w:r>
          </w:p>
        </w:tc>
      </w:tr>
    </w:tbl>
    <w:p>
      <w:pPr>
        <w:pStyle w:val="2"/>
        <w:rPr>
          <w:rFonts w:hint="eastAsia"/>
          <w:sz w:val="24"/>
          <w:szCs w:val="24"/>
          <w:lang w:val="en-US" w:eastAsia="zh-CN"/>
        </w:rPr>
      </w:pPr>
    </w:p>
    <w:p>
      <w:pPr>
        <w:keepNext w:val="0"/>
        <w:keepLines w:val="0"/>
        <w:pageBreakBefore w:val="0"/>
        <w:numPr>
          <w:ilvl w:val="0"/>
          <w:numId w:val="0"/>
        </w:numPr>
        <w:overflowPunct/>
        <w:topLinePunct w:val="0"/>
        <w:bidi w:val="0"/>
        <w:spacing w:line="240" w:lineRule="auto"/>
        <w:rPr>
          <w:rFonts w:hint="eastAsia"/>
          <w:sz w:val="24"/>
          <w:szCs w:val="24"/>
          <w:lang w:eastAsia="zh-CN"/>
        </w:rPr>
      </w:pPr>
      <w:r>
        <w:rPr>
          <w:rFonts w:hint="eastAsia" w:ascii="宋体" w:hAnsi="宋体" w:eastAsia="宋体" w:cs="宋体"/>
          <w:b/>
          <w:bCs/>
          <w:spacing w:val="6"/>
          <w:sz w:val="24"/>
          <w:szCs w:val="24"/>
          <w:lang w:val="en-US" w:eastAsia="zh-CN"/>
        </w:rPr>
        <w:t>三、</w:t>
      </w:r>
      <w:r>
        <w:rPr>
          <w:rFonts w:hint="eastAsia" w:ascii="宋体" w:hAnsi="宋体" w:eastAsia="宋体" w:cs="宋体"/>
          <w:b/>
          <w:bCs/>
          <w:spacing w:val="6"/>
          <w:sz w:val="24"/>
          <w:szCs w:val="24"/>
          <w:lang w:eastAsia="zh-CN"/>
        </w:rPr>
        <w:t>商务要求</w:t>
      </w:r>
    </w:p>
    <w:tbl>
      <w:tblPr>
        <w:tblStyle w:val="2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left"/>
              <w:rPr>
                <w:rFonts w:ascii="宋体" w:hAnsi="宋体" w:eastAsia="宋体" w:cs="宋体"/>
                <w:b/>
                <w:color w:val="auto"/>
                <w:sz w:val="24"/>
                <w:szCs w:val="24"/>
                <w:highlight w:val="none"/>
              </w:rPr>
            </w:pPr>
            <w:r>
              <w:rPr>
                <w:rFonts w:hint="eastAsia" w:ascii="宋体" w:hAnsi="宋体" w:cs="宋体"/>
                <w:b/>
                <w:bCs/>
                <w:color w:val="FF0000"/>
                <w:kern w:val="0"/>
                <w:sz w:val="24"/>
                <w:szCs w:val="32"/>
                <w:highlight w:val="none"/>
                <w:lang w:val="en-US" w:eastAsia="zh-CN"/>
              </w:rPr>
              <w:t>★</w:t>
            </w:r>
            <w:r>
              <w:rPr>
                <w:rFonts w:hint="eastAsia" w:ascii="宋体" w:hAnsi="宋体" w:eastAsia="宋体" w:cs="宋体"/>
                <w:b/>
                <w:color w:val="auto"/>
                <w:sz w:val="24"/>
                <w:szCs w:val="24"/>
                <w:highlight w:val="none"/>
              </w:rPr>
              <w:t>报价要求</w:t>
            </w:r>
          </w:p>
        </w:tc>
        <w:tc>
          <w:tcPr>
            <w:tcW w:w="763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rPr>
              <w:t>人民币报价</w:t>
            </w:r>
            <w:r>
              <w:rPr>
                <w:rFonts w:hint="eastAsia" w:ascii="宋体" w:hAnsi="宋体" w:eastAsia="宋体" w:cs="宋体"/>
                <w:sz w:val="24"/>
                <w:szCs w:val="24"/>
                <w:highlight w:val="none"/>
                <w:lang w:eastAsia="zh-CN"/>
              </w:rPr>
              <w:t>；</w:t>
            </w:r>
            <w:r>
              <w:rPr>
                <w:rFonts w:hint="eastAsia" w:ascii="宋体" w:hAnsi="宋体" w:eastAsia="宋体" w:cs="宋体"/>
                <w:color w:val="FF0000"/>
                <w:sz w:val="24"/>
                <w:szCs w:val="24"/>
                <w:highlight w:val="none"/>
                <w:lang w:val="en-US" w:eastAsia="zh-CN"/>
              </w:rPr>
              <w:t>交货时设备出厂日期≤1年。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left"/>
              <w:rPr>
                <w:rFonts w:ascii="宋体" w:hAnsi="宋体" w:eastAsia="宋体" w:cs="宋体"/>
                <w:b/>
                <w:sz w:val="24"/>
                <w:szCs w:val="24"/>
                <w:highlight w:val="none"/>
              </w:rPr>
            </w:pPr>
            <w:r>
              <w:rPr>
                <w:rFonts w:hint="eastAsia" w:ascii="宋体" w:hAnsi="宋体" w:cs="宋体"/>
                <w:b/>
                <w:bCs/>
                <w:color w:val="FF0000"/>
                <w:kern w:val="0"/>
                <w:sz w:val="24"/>
                <w:szCs w:val="32"/>
                <w:highlight w:val="none"/>
                <w:lang w:val="en-US" w:eastAsia="zh-CN"/>
              </w:rPr>
              <w:t>★</w:t>
            </w:r>
            <w:r>
              <w:rPr>
                <w:rFonts w:hint="eastAsia" w:ascii="宋体" w:hAnsi="宋体" w:eastAsia="宋体" w:cs="宋体"/>
                <w:b/>
                <w:sz w:val="24"/>
                <w:szCs w:val="24"/>
                <w:highlight w:val="none"/>
              </w:rPr>
              <w:t>交货地点</w:t>
            </w:r>
          </w:p>
        </w:tc>
        <w:tc>
          <w:tcPr>
            <w:tcW w:w="763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深圳市龙岗区耳鼻咽喉医院指定位置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left"/>
              <w:rPr>
                <w:rFonts w:ascii="宋体" w:hAnsi="宋体" w:eastAsia="宋体" w:cs="Times New Roman"/>
                <w:b/>
                <w:bCs/>
                <w:sz w:val="24"/>
                <w:szCs w:val="24"/>
                <w:highlight w:val="none"/>
              </w:rPr>
            </w:pPr>
            <w:r>
              <w:rPr>
                <w:rFonts w:hint="eastAsia" w:ascii="宋体" w:hAnsi="宋体" w:cs="宋体"/>
                <w:b/>
                <w:bCs/>
                <w:color w:val="FF0000"/>
                <w:kern w:val="0"/>
                <w:sz w:val="24"/>
                <w:szCs w:val="32"/>
                <w:highlight w:val="none"/>
                <w:lang w:val="en-US" w:eastAsia="zh-CN"/>
              </w:rPr>
              <w:t>★</w:t>
            </w:r>
            <w:r>
              <w:rPr>
                <w:rFonts w:hint="eastAsia" w:ascii="宋体" w:hAnsi="宋体" w:eastAsia="宋体" w:cs="Times New Roman"/>
                <w:b/>
                <w:bCs/>
                <w:sz w:val="24"/>
                <w:szCs w:val="24"/>
                <w:highlight w:val="none"/>
              </w:rPr>
              <w:t>交货期或完工期</w:t>
            </w:r>
          </w:p>
        </w:tc>
        <w:tc>
          <w:tcPr>
            <w:tcW w:w="763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rPr>
            </w:pPr>
            <w:r>
              <w:rPr>
                <w:rFonts w:hint="eastAsia" w:ascii="宋体" w:hAnsi="宋体" w:eastAsia="宋体" w:cs="宋体"/>
                <w:b w:val="0"/>
                <w:bCs w:val="0"/>
                <w:color w:val="FF0000"/>
                <w:sz w:val="24"/>
                <w:szCs w:val="24"/>
                <w:highlight w:val="none"/>
              </w:rPr>
              <w:t>合同签订后</w:t>
            </w:r>
            <w:r>
              <w:rPr>
                <w:rFonts w:hint="eastAsia" w:ascii="宋体" w:hAnsi="宋体" w:eastAsia="宋体" w:cs="宋体"/>
                <w:b w:val="0"/>
                <w:bCs w:val="0"/>
                <w:color w:val="FF0000"/>
                <w:sz w:val="24"/>
                <w:szCs w:val="24"/>
                <w:highlight w:val="none"/>
                <w:lang w:val="en-US" w:eastAsia="zh-CN"/>
              </w:rPr>
              <w:t>30</w:t>
            </w:r>
            <w:r>
              <w:rPr>
                <w:rFonts w:hint="eastAsia" w:ascii="宋体" w:hAnsi="宋体" w:eastAsia="宋体" w:cs="宋体"/>
                <w:b w:val="0"/>
                <w:bCs w:val="0"/>
                <w:color w:val="FF0000"/>
                <w:sz w:val="24"/>
                <w:szCs w:val="24"/>
                <w:highlight w:val="none"/>
              </w:rPr>
              <w:t>个日历日内交货</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交货后</w:t>
            </w:r>
            <w:r>
              <w:rPr>
                <w:rFonts w:hint="eastAsia" w:ascii="宋体" w:hAnsi="宋体" w:eastAsia="宋体" w:cs="宋体"/>
                <w:sz w:val="24"/>
                <w:szCs w:val="24"/>
                <w:highlight w:val="none"/>
              </w:rPr>
              <w:t>30个日历日内完成安装调试、交付使用。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78" w:afterLines="25" w:line="400" w:lineRule="exact"/>
              <w:jc w:val="left"/>
              <w:textAlignment w:val="auto"/>
              <w:rPr>
                <w:rFonts w:ascii="宋体" w:hAnsi="宋体" w:eastAsia="宋体" w:cs="Times New Roman"/>
                <w:b/>
                <w:bCs/>
                <w:sz w:val="24"/>
                <w:szCs w:val="24"/>
                <w:highlight w:val="none"/>
              </w:rPr>
            </w:pPr>
            <w:r>
              <w:rPr>
                <w:rFonts w:hint="eastAsia" w:ascii="宋体" w:hAnsi="宋体" w:cs="宋体"/>
                <w:b/>
                <w:bCs/>
                <w:color w:val="FF0000"/>
                <w:kern w:val="0"/>
                <w:sz w:val="24"/>
                <w:szCs w:val="32"/>
                <w:highlight w:val="none"/>
                <w:lang w:val="en-US" w:eastAsia="zh-CN"/>
              </w:rPr>
              <w:t>★</w:t>
            </w:r>
            <w:r>
              <w:rPr>
                <w:rFonts w:hint="eastAsia" w:ascii="Arial" w:hAnsi="Arial" w:eastAsia="宋体" w:cs="Times New Roman"/>
                <w:b/>
                <w:sz w:val="24"/>
                <w:szCs w:val="24"/>
                <w:highlight w:val="none"/>
              </w:rPr>
              <w:t>付款方式</w:t>
            </w:r>
          </w:p>
        </w:tc>
        <w:tc>
          <w:tcPr>
            <w:tcW w:w="763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1、设备验收合格后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收到中标人提供的合法有效发票60个日历日内予以支付。</w:t>
            </w:r>
          </w:p>
          <w:p>
            <w:pPr>
              <w:numPr>
                <w:ilvl w:val="0"/>
                <w:numId w:val="0"/>
              </w:numPr>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、出具验收报告同时且需提交中标人与</w:t>
            </w:r>
            <w:r>
              <w:rPr>
                <w:rFonts w:hint="eastAsia" w:ascii="宋体" w:hAnsi="宋体" w:eastAsia="宋体" w:cs="宋体"/>
                <w:color w:val="FF0000"/>
                <w:sz w:val="24"/>
                <w:szCs w:val="24"/>
                <w:highlight w:val="none"/>
                <w:lang w:eastAsia="zh-CN"/>
              </w:rPr>
              <w:t>厂家签订的</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lang w:eastAsia="zh-CN"/>
              </w:rPr>
              <w:t>年质保售后服务协议。</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）中标人提供的产品不合格，或产品存在瑕疵、缺陷，采购人有权暂停支付中标人项目相应到期应付货款，且不视为采购人违约，直到双方正式处理完不合格产品为止。</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中标人应向甲方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）若本产品采购项目付款涉及财政审批迟延的特殊情况，甲方未能保证按约付款的，采购人应向中标人进行说明并明确新的付款期限，中标人对此表示理解，采购人不因此承担延期付款的违约责任。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1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78" w:afterLines="25" w:line="400" w:lineRule="exact"/>
              <w:jc w:val="both"/>
              <w:textAlignment w:val="auto"/>
              <w:rPr>
                <w:rFonts w:ascii="宋体" w:hAnsi="宋体" w:eastAsia="宋体" w:cs="Times New Roman"/>
                <w:b/>
                <w:bCs/>
                <w:sz w:val="24"/>
                <w:szCs w:val="24"/>
                <w:highlight w:val="none"/>
              </w:rPr>
            </w:pPr>
            <w:r>
              <w:rPr>
                <w:rFonts w:hint="eastAsia" w:ascii="宋体" w:hAnsi="宋体" w:cs="宋体"/>
                <w:b/>
                <w:bCs/>
                <w:color w:val="FF0000"/>
                <w:kern w:val="0"/>
                <w:sz w:val="24"/>
                <w:szCs w:val="32"/>
                <w:highlight w:val="none"/>
                <w:lang w:val="en-US" w:eastAsia="zh-CN"/>
              </w:rPr>
              <w:t>★</w:t>
            </w:r>
            <w:r>
              <w:rPr>
                <w:rFonts w:hint="eastAsia" w:ascii="宋体" w:hAnsi="宋体" w:eastAsia="宋体" w:cs="Times New Roman"/>
                <w:b/>
                <w:sz w:val="24"/>
                <w:szCs w:val="24"/>
                <w:highlight w:val="none"/>
              </w:rPr>
              <w:t>验收方式</w:t>
            </w:r>
          </w:p>
        </w:tc>
        <w:tc>
          <w:tcPr>
            <w:tcW w:w="7637" w:type="dxa"/>
            <w:tcBorders>
              <w:top w:val="single" w:color="auto" w:sz="4" w:space="0"/>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1、货到安装，现场验收。供应商应派有经验的技术人员到现场进行安装、调试，直到设备正常使用。</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color w:val="FF0000"/>
                <w:sz w:val="24"/>
                <w:szCs w:val="24"/>
                <w:highlight w:val="none"/>
                <w:lang w:eastAsia="zh-CN"/>
              </w:rPr>
              <w:t>设备安装调试正常使用后</w:t>
            </w:r>
            <w:r>
              <w:rPr>
                <w:rFonts w:hint="eastAsia" w:ascii="宋体" w:hAnsi="宋体" w:eastAsia="宋体" w:cs="宋体"/>
                <w:color w:val="FF0000"/>
                <w:sz w:val="24"/>
                <w:szCs w:val="24"/>
                <w:highlight w:val="none"/>
                <w:lang w:val="en-US" w:eastAsia="zh-CN"/>
              </w:rPr>
              <w:t>30</w:t>
            </w:r>
            <w:r>
              <w:rPr>
                <w:rFonts w:hint="eastAsia" w:ascii="宋体" w:hAnsi="宋体" w:eastAsia="宋体" w:cs="宋体"/>
                <w:color w:val="FF0000"/>
                <w:sz w:val="24"/>
                <w:szCs w:val="24"/>
                <w:highlight w:val="none"/>
                <w:lang w:eastAsia="zh-CN"/>
              </w:rPr>
              <w:t>个工作日内进行验收，由使用科室、设备科、中标单位等代表在场进行验收。</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产品质量和安装调试检验标准遵照国家相关规定和最新标准执行。提供的货物必须为全新、经检验合格的产品。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4、当满足以下条件时，买方才向卖方签发货物验收报告：</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a、卖方已按照合同规定提供了全部产品及完整的技术资料。</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b、货物符合招标文件技术规格书的要求，性能满足要求。</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c、货物具备产品合格证。</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d、提供维修手册、售后服务承诺书、中文操作手册。</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51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78" w:afterLines="25" w:line="400" w:lineRule="exact"/>
              <w:jc w:val="both"/>
              <w:textAlignment w:val="auto"/>
              <w:rPr>
                <w:rFonts w:ascii="宋体" w:hAnsi="宋体" w:eastAsia="宋体" w:cs="Times New Roman"/>
                <w:b/>
                <w:sz w:val="24"/>
                <w:szCs w:val="24"/>
                <w:highlight w:val="none"/>
              </w:rPr>
            </w:pPr>
            <w:r>
              <w:rPr>
                <w:rFonts w:hint="eastAsia" w:ascii="宋体" w:hAnsi="宋体" w:cs="宋体"/>
                <w:b/>
                <w:bCs/>
                <w:color w:val="FF0000"/>
                <w:kern w:val="0"/>
                <w:sz w:val="24"/>
                <w:szCs w:val="32"/>
                <w:highlight w:val="none"/>
                <w:lang w:val="en-US" w:eastAsia="zh-CN"/>
              </w:rPr>
              <w:t>★</w:t>
            </w:r>
            <w:r>
              <w:rPr>
                <w:rFonts w:hint="eastAsia" w:ascii="宋体" w:hAnsi="宋体" w:eastAsia="宋体" w:cs="Times New Roman"/>
                <w:b/>
                <w:bCs/>
                <w:sz w:val="24"/>
                <w:szCs w:val="24"/>
                <w:highlight w:val="none"/>
              </w:rPr>
              <w:t>包装及运输要求</w:t>
            </w:r>
          </w:p>
        </w:tc>
        <w:tc>
          <w:tcPr>
            <w:tcW w:w="7637" w:type="dxa"/>
            <w:tcBorders>
              <w:top w:val="single" w:color="auto" w:sz="4" w:space="0"/>
              <w:left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宋体" w:hAnsi="宋体" w:eastAsia="宋体" w:cs="Times New Roman"/>
                <w:bCs/>
                <w:sz w:val="24"/>
                <w:szCs w:val="24"/>
                <w:highlight w:val="none"/>
              </w:rPr>
            </w:pPr>
            <w:r>
              <w:rPr>
                <w:rFonts w:hint="eastAsia" w:ascii="宋体" w:hAnsi="宋体" w:cs="宋体"/>
                <w:b/>
                <w:bCs/>
                <w:color w:val="FF0000"/>
                <w:kern w:val="0"/>
                <w:sz w:val="24"/>
                <w:szCs w:val="32"/>
                <w:highlight w:val="none"/>
                <w:lang w:val="en-US" w:eastAsia="zh-CN"/>
              </w:rPr>
              <w:t>★</w:t>
            </w:r>
            <w:r>
              <w:rPr>
                <w:rFonts w:hint="eastAsia" w:ascii="宋体" w:hAnsi="宋体" w:eastAsia="宋体" w:cs="Times New Roman"/>
                <w:b/>
                <w:bCs/>
                <w:sz w:val="24"/>
                <w:szCs w:val="24"/>
                <w:highlight w:val="none"/>
              </w:rPr>
              <w:t>售后服务要求</w:t>
            </w:r>
          </w:p>
        </w:tc>
        <w:tc>
          <w:tcPr>
            <w:tcW w:w="763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1、设备安装调试验收合格后，</w:t>
            </w:r>
            <w:r>
              <w:rPr>
                <w:rFonts w:hint="eastAsia" w:ascii="宋体" w:hAnsi="宋体" w:eastAsia="宋体" w:cs="宋体"/>
                <w:color w:val="FF0000"/>
                <w:sz w:val="24"/>
                <w:szCs w:val="24"/>
                <w:highlight w:val="none"/>
                <w:lang w:eastAsia="zh-CN"/>
              </w:rPr>
              <w:t>原厂</w:t>
            </w:r>
            <w:r>
              <w:rPr>
                <w:rFonts w:hint="eastAsia" w:ascii="宋体" w:hAnsi="宋体" w:eastAsia="宋体" w:cs="宋体"/>
                <w:color w:val="FF0000"/>
                <w:sz w:val="24"/>
                <w:szCs w:val="24"/>
                <w:highlight w:val="none"/>
                <w:lang w:val="en-US" w:eastAsia="zh-CN"/>
              </w:rPr>
              <w:t>免费保修期5</w:t>
            </w:r>
            <w:r>
              <w:rPr>
                <w:rFonts w:hint="eastAsia" w:ascii="宋体" w:hAnsi="宋体" w:eastAsia="宋体" w:cs="宋体"/>
                <w:color w:val="FF0000"/>
                <w:sz w:val="24"/>
                <w:szCs w:val="24"/>
                <w:highlight w:val="none"/>
                <w:lang w:eastAsia="zh-CN"/>
              </w:rPr>
              <w:t>年</w:t>
            </w:r>
            <w:r>
              <w:rPr>
                <w:rFonts w:hint="eastAsia" w:ascii="宋体" w:hAnsi="宋体" w:eastAsia="宋体" w:cs="宋体"/>
                <w:sz w:val="24"/>
                <w:szCs w:val="24"/>
                <w:highlight w:val="none"/>
                <w:lang w:eastAsia="zh-CN"/>
              </w:rPr>
              <w:t>，在</w:t>
            </w:r>
            <w:r>
              <w:rPr>
                <w:rFonts w:hint="eastAsia" w:ascii="宋体" w:hAnsi="宋体" w:eastAsia="宋体" w:cs="宋体"/>
                <w:sz w:val="24"/>
                <w:szCs w:val="24"/>
                <w:highlight w:val="none"/>
                <w:lang w:val="en-US" w:eastAsia="zh-CN"/>
              </w:rPr>
              <w:t>免费保修</w:t>
            </w:r>
            <w:r>
              <w:rPr>
                <w:rFonts w:hint="eastAsia" w:ascii="宋体" w:hAnsi="宋体" w:eastAsia="宋体" w:cs="宋体"/>
                <w:sz w:val="24"/>
                <w:szCs w:val="24"/>
                <w:highlight w:val="none"/>
                <w:lang w:eastAsia="zh-CN"/>
              </w:rPr>
              <w:t>期内，</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lang w:eastAsia="zh-CN"/>
              </w:rPr>
              <w:t>提供原装的零配件及其维修，终身负责维修；</w:t>
            </w:r>
            <w:r>
              <w:rPr>
                <w:rFonts w:hint="eastAsia" w:ascii="宋体" w:hAnsi="宋体" w:eastAsia="宋体" w:cs="宋体"/>
                <w:color w:val="FF0000"/>
                <w:sz w:val="24"/>
                <w:szCs w:val="24"/>
                <w:highlight w:val="none"/>
                <w:lang w:eastAsia="zh-CN"/>
              </w:rPr>
              <w:t>软件终身免费升级；每年需对设备进行维护，一年四次（每季度一次）</w:t>
            </w:r>
            <w:r>
              <w:rPr>
                <w:rFonts w:hint="eastAsia" w:ascii="宋体" w:hAnsi="宋体" w:eastAsia="宋体" w:cs="宋体"/>
                <w:sz w:val="24"/>
                <w:szCs w:val="24"/>
                <w:highlight w:val="none"/>
                <w:lang w:eastAsia="zh-CN"/>
              </w:rPr>
              <w:t>。</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2、提供技术资料、中文操作手册。</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3、维保期内，中标人应对产品因质量出现的问题免费修复，在</w:t>
            </w:r>
            <w:r>
              <w:rPr>
                <w:rFonts w:hint="eastAsia" w:ascii="宋体" w:hAnsi="宋体" w:eastAsia="宋体" w:cs="宋体"/>
                <w:sz w:val="24"/>
                <w:szCs w:val="24"/>
                <w:highlight w:val="none"/>
                <w:u w:val="single"/>
                <w:lang w:eastAsia="zh-CN"/>
              </w:rPr>
              <w:t>2</w:t>
            </w:r>
            <w:r>
              <w:rPr>
                <w:rFonts w:hint="eastAsia" w:ascii="宋体" w:hAnsi="宋体" w:eastAsia="宋体" w:cs="宋体"/>
                <w:sz w:val="24"/>
                <w:szCs w:val="24"/>
                <w:highlight w:val="none"/>
                <w:lang w:eastAsia="zh-CN"/>
              </w:rPr>
              <w:t>小时内响应，</w:t>
            </w:r>
            <w:r>
              <w:rPr>
                <w:rFonts w:hint="eastAsia" w:ascii="宋体" w:hAnsi="宋体" w:eastAsia="宋体" w:cs="宋体"/>
                <w:sz w:val="24"/>
                <w:szCs w:val="24"/>
                <w:highlight w:val="none"/>
                <w:u w:val="single"/>
                <w:lang w:eastAsia="zh-CN"/>
              </w:rPr>
              <w:t>12</w:t>
            </w:r>
            <w:r>
              <w:rPr>
                <w:rFonts w:hint="eastAsia" w:ascii="宋体" w:hAnsi="宋体" w:eastAsia="宋体" w:cs="宋体"/>
                <w:sz w:val="24"/>
                <w:szCs w:val="24"/>
                <w:highlight w:val="none"/>
                <w:lang w:eastAsia="zh-CN"/>
              </w:rPr>
              <w:t>小时内到达现场维修，</w:t>
            </w:r>
            <w:r>
              <w:rPr>
                <w:rFonts w:hint="eastAsia" w:ascii="宋体" w:hAnsi="宋体" w:eastAsia="宋体" w:cs="宋体"/>
                <w:sz w:val="24"/>
                <w:szCs w:val="24"/>
                <w:highlight w:val="none"/>
                <w:u w:val="single"/>
                <w:lang w:eastAsia="zh-CN"/>
              </w:rPr>
              <w:t xml:space="preserve"> 48</w:t>
            </w:r>
            <w:r>
              <w:rPr>
                <w:rFonts w:hint="eastAsia" w:ascii="宋体" w:hAnsi="宋体" w:eastAsia="宋体" w:cs="宋体"/>
                <w:sz w:val="24"/>
                <w:szCs w:val="24"/>
                <w:highlight w:val="none"/>
                <w:lang w:eastAsia="zh-CN"/>
              </w:rPr>
              <w:t xml:space="preserve"> 小时内消除故障，若在</w:t>
            </w:r>
            <w:r>
              <w:rPr>
                <w:rFonts w:hint="eastAsia" w:ascii="宋体" w:hAnsi="宋体" w:eastAsia="宋体" w:cs="宋体"/>
                <w:sz w:val="24"/>
                <w:szCs w:val="24"/>
                <w:highlight w:val="none"/>
                <w:u w:val="single"/>
                <w:lang w:eastAsia="zh-CN"/>
              </w:rPr>
              <w:t xml:space="preserve"> 48 </w:t>
            </w:r>
            <w:r>
              <w:rPr>
                <w:rFonts w:hint="eastAsia" w:ascii="宋体" w:hAnsi="宋体" w:eastAsia="宋体" w:cs="宋体"/>
                <w:sz w:val="24"/>
                <w:szCs w:val="24"/>
                <w:highlight w:val="none"/>
                <w:lang w:eastAsia="zh-CN"/>
              </w:rPr>
              <w:t>小时内不能及时排除故障的，中标人应在</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lang w:eastAsia="zh-CN"/>
              </w:rPr>
              <w:t>个日历日内向采购人免费提供不低故障设备规格型号档次的备用设备使用，直至故障修复为止，由此产生的包括但不限于运输费、安装费、搬运费、替换产品的损耗费、零部件费、调试费等全部费用由中标人承担；维保期外，中标人负责免费维修及提供原装配件，采购人只负责更换零配件费。</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4、维保期内，乙方应确保设备年开机率在 98% （含）以上，若达不到此开机率，将作以下处理：年开机率在 90%（含）-98%（不含） 之间，赔</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年延长维保期；年开机率在 85%（含）-90%（不含） 之间，赔</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lang w:eastAsia="zh-CN"/>
              </w:rPr>
              <w:t>年延长维保期；年开机率低于 85%（不含） ，乙方必须无条件更换新设备，并重新计算新设备的维保期，以及赔偿甲方的直接经济损失和间接经济损失。【注：年开机率=（365-停机天数）/365】</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5、提供工程师电话和技术维修力量情况和维修的详细地址及联系方式。</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6、免费负责安装、调试、免费提供技术咨询、软件升级及人员培训，以保证买方工作人员掌握设备各种使用操作。</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7、保证设备维修和配件的供应。</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8、质保期内，场地迁移，需要移机时，中标人需提供一次免费</w:t>
            </w:r>
            <w:r>
              <w:rPr>
                <w:rFonts w:hint="eastAsia" w:ascii="宋体" w:hAnsi="宋体" w:eastAsia="宋体" w:cs="宋体"/>
                <w:b/>
                <w:bCs/>
                <w:sz w:val="24"/>
                <w:szCs w:val="24"/>
                <w:highlight w:val="none"/>
                <w:lang w:val="en-US" w:eastAsia="zh-CN"/>
              </w:rPr>
              <w:t>同类</w:t>
            </w:r>
            <w:r>
              <w:rPr>
                <w:rFonts w:hint="eastAsia" w:ascii="宋体" w:hAnsi="宋体" w:eastAsia="宋体" w:cs="宋体"/>
                <w:b/>
                <w:bCs/>
                <w:sz w:val="24"/>
                <w:szCs w:val="24"/>
                <w:highlight w:val="none"/>
                <w:lang w:eastAsia="zh-CN"/>
              </w:rPr>
              <w:t>设备拆装服务（包括但不限于本次招标的设备）并提供技术支持，且确保机器的正常使用。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FF0000"/>
                <w:kern w:val="0"/>
                <w:sz w:val="24"/>
                <w:szCs w:val="32"/>
                <w:highlight w:val="none"/>
                <w:lang w:val="en-US" w:eastAsia="zh-CN"/>
              </w:rPr>
              <w:t>★</w:t>
            </w:r>
            <w:r>
              <w:rPr>
                <w:rFonts w:hint="eastAsia" w:ascii="宋体" w:hAnsi="宋体" w:eastAsia="宋体" w:cs="Times New Roman"/>
                <w:b/>
                <w:bCs/>
                <w:sz w:val="24"/>
                <w:szCs w:val="24"/>
                <w:highlight w:val="none"/>
                <w:lang w:val="en-US" w:eastAsia="zh-CN"/>
              </w:rPr>
              <w:t>违约责任</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p>
        </w:tc>
        <w:tc>
          <w:tcPr>
            <w:tcW w:w="763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1、中标人所交的设备品种、规格、型号、质量等任何一项不符合同规定标准的， </w:t>
            </w:r>
            <w:r>
              <w:rPr>
                <w:rFonts w:hint="default" w:ascii="宋体" w:hAnsi="宋体" w:eastAsia="宋体" w:cs="宋体"/>
                <w:sz w:val="24"/>
                <w:szCs w:val="24"/>
                <w:highlight w:val="none"/>
                <w:lang w:val="en-US" w:eastAsia="zh-CN"/>
              </w:rPr>
              <w:t xml:space="preserve">采购人有权拒绝收货，中标人向采购人支付本合同总金额百分之二十的违约金，并需在甲方指定期限内重新提供，否则甲方有权解除合同。 </w:t>
            </w:r>
          </w:p>
          <w:p>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 xml:space="preserve">2、中标人若不能交付设备，采购人有权选择解除合同并且中标人应向采购人支付本合同总金额百分之二十的违约金。 </w:t>
            </w:r>
          </w:p>
          <w:p>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3、中标人逾期交付设备或安装调试，中标人向采购人每日支付本合同总金额千分之</w:t>
            </w:r>
            <w:r>
              <w:rPr>
                <w:rFonts w:hint="eastAsia" w:ascii="宋体" w:hAnsi="宋体" w:eastAsia="宋体" w:cs="宋体"/>
                <w:sz w:val="24"/>
                <w:szCs w:val="24"/>
                <w:highlight w:val="none"/>
                <w:lang w:val="en-US" w:eastAsia="zh-CN"/>
              </w:rPr>
              <w:t>一</w:t>
            </w:r>
            <w:r>
              <w:rPr>
                <w:rFonts w:hint="default" w:ascii="宋体" w:hAnsi="宋体" w:eastAsia="宋体" w:cs="宋体"/>
                <w:sz w:val="24"/>
                <w:szCs w:val="24"/>
                <w:highlight w:val="none"/>
                <w:lang w:val="en-US" w:eastAsia="zh-CN"/>
              </w:rPr>
              <w:t xml:space="preserve">的违约金。 </w:t>
            </w:r>
          </w:p>
          <w:p>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中标人在一年内的不良服务率（指设备发生故障，没有合理的理由而未能在合同规定的时限内及时妥善处理，产生采购人有效投诉。）大于百分之三（以单台设备产品为单位），则中标人赔偿采购人损失，并承担合同价</w:t>
            </w:r>
            <w:r>
              <w:rPr>
                <w:rFonts w:hint="eastAsia" w:ascii="宋体" w:hAnsi="宋体" w:eastAsia="宋体" w:cs="宋体"/>
                <w:sz w:val="24"/>
                <w:szCs w:val="24"/>
                <w:highlight w:val="none"/>
                <w:lang w:val="en-US" w:eastAsia="zh-CN"/>
              </w:rPr>
              <w:t>百分之五的</w:t>
            </w:r>
            <w:r>
              <w:rPr>
                <w:rFonts w:hint="default" w:ascii="宋体" w:hAnsi="宋体" w:eastAsia="宋体" w:cs="宋体"/>
                <w:sz w:val="24"/>
                <w:szCs w:val="24"/>
                <w:highlight w:val="none"/>
                <w:lang w:val="en-US" w:eastAsia="zh-CN"/>
              </w:rPr>
              <w:t xml:space="preserve">违约金。 </w:t>
            </w:r>
          </w:p>
          <w:p>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 xml:space="preserve">5、如中标人未按照本合同的约定提供售后服务，中标人向采购人支付本合同总金额千分之二十的违约金，给采购人造成损失的，中标人应承担全部赔偿责任。 </w:t>
            </w:r>
          </w:p>
          <w:p>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numPr>
                <w:ilvl w:val="0"/>
                <w:numId w:val="0"/>
              </w:numP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7、中标人如交付假冒伪劣、以旧充新、以不合格冒充合格产品，一经发现，采购人有权选择解除合同并且中标人应向采购人支付本合同总金额千分之二十的违约金，给采购人造成损失的，中标人应承担全部赔偿责任</w:t>
            </w:r>
            <w:r>
              <w:rPr>
                <w:rFonts w:hint="eastAsia" w:ascii="宋体" w:hAnsi="宋体" w:eastAsia="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宋体" w:hAnsi="宋体" w:eastAsia="宋体" w:cs="Times New Roman"/>
                <w:b/>
                <w:bCs/>
                <w:sz w:val="24"/>
                <w:szCs w:val="24"/>
                <w:highlight w:val="none"/>
              </w:rPr>
            </w:pPr>
            <w:r>
              <w:rPr>
                <w:rFonts w:hint="eastAsia" w:ascii="宋体" w:hAnsi="宋体" w:cs="宋体"/>
                <w:b/>
                <w:bCs/>
                <w:color w:val="FF0000"/>
                <w:kern w:val="0"/>
                <w:sz w:val="24"/>
                <w:szCs w:val="32"/>
                <w:highlight w:val="none"/>
                <w:lang w:val="en-US" w:eastAsia="zh-CN"/>
              </w:rPr>
              <w:t>★</w:t>
            </w:r>
            <w:r>
              <w:rPr>
                <w:rFonts w:hint="eastAsia" w:ascii="宋体" w:hAnsi="宋体" w:eastAsia="宋体" w:cs="Times New Roman"/>
                <w:b/>
                <w:bCs/>
                <w:sz w:val="24"/>
                <w:szCs w:val="24"/>
                <w:highlight w:val="none"/>
              </w:rPr>
              <w:t>其他要求</w:t>
            </w:r>
          </w:p>
        </w:tc>
        <w:tc>
          <w:tcPr>
            <w:tcW w:w="763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如所投产品受行业主管部门规定强制认证或检测或许可的（如3C认证或检测报告或工信部进网许可证等），中标人在签订合同前向采购单位提供相关认证证书或检测报告。</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本项目所要求的硬件、软件，中标人要配备给采购人，并保证采购人能正常使用，不需要另外增加其他附件和其他费用。</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涉及软件应用的设备，中标供应商和厂家应配合医院智慧医院信息化建设。在保修期内，应免费将软件更新、维护并免费提供更新所需的硬件，免费开放软件端口，无偿派人配合与医院信息系统（包括但不限于 HIS、PACS、LIS 等系统） 的连接工作，如涉及相关接口费用由中标供应商承担。直至该设备与医院信息系统可进行完整的数据交换；当医院信息系统变更或其他情形需要与该设备连接时，须无偿派人配合，直至该设备与医院信息系统可进行完整的数据交换， 确保数据安全，无外泄。 上述工程需要按照采购人计划工期内完成，不得拖延，如因客观因素不得不延长工期的，需与采购人协商并获得采购人同意。</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包装方式按照原厂出厂原标准，中标人承担由于其包装或其防护措施不妥而引起货物锈蚀、损坏和丢失等任何损失，并承担因此而发生的违约责任。</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投标机型的硬件及软件配置均须是注册证或官方白皮书所描述的，且在不同的应用领域（临床、科研）新技术改进、更新的产品。</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8、设备使用期间，发生产品召回事件，供应商提供替代或赔偿方案。 </w:t>
            </w:r>
          </w:p>
          <w:p>
            <w:pPr>
              <w:numPr>
                <w:ilvl w:val="0"/>
                <w:numId w:val="0"/>
              </w:numPr>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9、若投标人为非所投产品制造商必须提供所投产品制造商出具的销售授权书，且同时提供由产品制造商签署的合法有效的保修、维修承诺函扫描件，原件备查。</w:t>
            </w:r>
          </w:p>
          <w:p>
            <w:pPr>
              <w:numPr>
                <w:ilvl w:val="0"/>
                <w:numId w:val="0"/>
              </w:numPr>
              <w:rPr>
                <w:rFonts w:hint="eastAsia" w:ascii="宋体" w:hAnsi="宋体" w:eastAsia="宋体" w:cs="宋体"/>
                <w:sz w:val="24"/>
                <w:szCs w:val="24"/>
                <w:highlight w:val="none"/>
                <w:lang w:eastAsia="zh-CN"/>
              </w:rPr>
            </w:pPr>
            <w:r>
              <w:rPr>
                <w:rFonts w:hint="eastAsia" w:ascii="宋体" w:hAnsi="宋体" w:eastAsia="宋体" w:cs="宋体"/>
                <w:color w:val="FF0000"/>
                <w:sz w:val="24"/>
                <w:szCs w:val="24"/>
                <w:highlight w:val="none"/>
                <w:lang w:val="en-US" w:eastAsia="zh-CN"/>
              </w:rPr>
              <w:t>10</w:t>
            </w:r>
            <w:r>
              <w:rPr>
                <w:rFonts w:hint="eastAsia" w:ascii="宋体" w:hAnsi="宋体" w:eastAsia="宋体" w:cs="宋体"/>
                <w:color w:val="FF0000"/>
                <w:sz w:val="24"/>
                <w:szCs w:val="24"/>
                <w:highlight w:val="none"/>
                <w:lang w:eastAsia="zh-CN"/>
              </w:rPr>
              <w:t>、投标人所投设备属医疗器械监督管理范围的，按要求提供相应的国内食品药品监督管理局颁发的中华人民共和国医疗器械注册证（如医疗器械注册证无体现具体型号则注册证须含附件： 医疗器械产品生产制造认可表或医疗器械产品注册登记表）。</w:t>
            </w:r>
          </w:p>
        </w:tc>
      </w:tr>
    </w:tbl>
    <w:p>
      <w:pPr>
        <w:keepNext w:val="0"/>
        <w:keepLines w:val="0"/>
        <w:pageBreakBefore w:val="0"/>
        <w:widowControl/>
        <w:tabs>
          <w:tab w:val="left" w:pos="360"/>
        </w:tabs>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bookmarkEnd w:id="18"/>
    <w:bookmarkEnd w:id="19"/>
    <w:p>
      <w:pPr>
        <w:pStyle w:val="13"/>
        <w:tabs>
          <w:tab w:val="left" w:pos="426"/>
        </w:tabs>
        <w:jc w:val="both"/>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p>
    <w:p>
      <w:pPr>
        <w:pStyle w:val="13"/>
        <w:tabs>
          <w:tab w:val="left" w:pos="426"/>
        </w:tabs>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rPr>
      </w:pPr>
    </w:p>
    <w:p>
      <w:pPr>
        <w:tabs>
          <w:tab w:val="left" w:pos="360"/>
        </w:tabs>
        <w:spacing w:line="46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投标文件组成</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封面</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val="en-US" w:eastAsia="zh-CN"/>
        </w:rPr>
        <w:t>目录指引</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val="en-US" w:eastAsia="zh-CN"/>
        </w:rPr>
        <w:t>投标函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lang w:val="en-US" w:eastAsia="zh-CN"/>
        </w:rPr>
        <w:t>政府采购投标及履约承诺函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lang w:val="en-US" w:eastAsia="zh-CN"/>
        </w:rPr>
        <w:t>政府采购违法行为风险知悉确认书</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（一）投标人基本情况</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七、</w:t>
      </w:r>
      <w:r>
        <w:rPr>
          <w:rFonts w:hint="eastAsia" w:asciiTheme="minorEastAsia" w:hAnsiTheme="minorEastAsia" w:eastAsiaTheme="minorEastAsia" w:cstheme="minorEastAsia"/>
          <w:b w:val="0"/>
          <w:bCs w:val="0"/>
          <w:sz w:val="24"/>
          <w:szCs w:val="24"/>
          <w:lang w:val="en-US" w:eastAsia="zh-CN"/>
        </w:rPr>
        <w:t>项目</w:t>
      </w:r>
      <w:r>
        <w:rPr>
          <w:rFonts w:hint="eastAsia" w:asciiTheme="minorEastAsia" w:hAnsiTheme="minorEastAsia" w:eastAsiaTheme="minorEastAsia" w:cstheme="minorEastAsia"/>
          <w:b w:val="0"/>
          <w:bCs w:val="0"/>
          <w:sz w:val="24"/>
          <w:szCs w:val="24"/>
        </w:rPr>
        <w:t>报价明细表</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八、</w:t>
      </w:r>
      <w:r>
        <w:rPr>
          <w:rFonts w:hint="eastAsia" w:asciiTheme="minorEastAsia" w:hAnsiTheme="minorEastAsia" w:eastAsiaTheme="minorEastAsia" w:cstheme="minorEastAsia"/>
          <w:b w:val="0"/>
          <w:bCs w:val="0"/>
          <w:sz w:val="24"/>
          <w:szCs w:val="24"/>
          <w:lang w:val="en-US" w:eastAsia="zh-CN"/>
        </w:rPr>
        <w:t>技术要求偏离表</w:t>
      </w:r>
      <w:r>
        <w:rPr>
          <w:rFonts w:hint="eastAsia" w:asciiTheme="minorEastAsia" w:hAnsiTheme="minorEastAsia" w:cstheme="minorEastAsia"/>
          <w:b w:val="0"/>
          <w:bCs w:val="0"/>
          <w:sz w:val="24"/>
          <w:szCs w:val="24"/>
          <w:lang w:val="en-US" w:eastAsia="zh-CN"/>
        </w:rPr>
        <w:t>及佐证材料</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九、</w:t>
      </w:r>
      <w:r>
        <w:rPr>
          <w:rFonts w:hint="eastAsia" w:asciiTheme="minorEastAsia" w:hAnsiTheme="minorEastAsia" w:eastAsiaTheme="minorEastAsia" w:cstheme="minorEastAsia"/>
          <w:b w:val="0"/>
          <w:bCs w:val="0"/>
          <w:sz w:val="24"/>
          <w:szCs w:val="24"/>
          <w:lang w:val="en-US" w:eastAsia="zh-CN"/>
        </w:rPr>
        <w:t>商务要求偏离表</w:t>
      </w:r>
      <w:r>
        <w:rPr>
          <w:rFonts w:hint="eastAsia" w:asciiTheme="minorEastAsia" w:hAnsiTheme="minorEastAsia" w:cstheme="minorEastAsia"/>
          <w:b w:val="0"/>
          <w:bCs w:val="0"/>
          <w:sz w:val="24"/>
          <w:szCs w:val="24"/>
          <w:lang w:val="en-US" w:eastAsia="zh-CN"/>
        </w:rPr>
        <w:t>及佐证材料</w:t>
      </w:r>
      <w:r>
        <w:rPr>
          <w:rFonts w:hint="eastAsia" w:asciiTheme="minorEastAsia" w:hAnsiTheme="minorEastAsia" w:eastAsiaTheme="minorEastAsia" w:cstheme="minorEastAsia"/>
          <w:b w:val="0"/>
          <w:bCs w:val="0"/>
          <w:sz w:val="24"/>
          <w:szCs w:val="24"/>
          <w:lang w:val="en-US" w:eastAsia="zh-CN"/>
        </w:rPr>
        <w:t xml:space="preserve"> </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十、其他响应评分的内容及佐证材料（如业绩等）</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十一、供货安装进度方案</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十二、产品的保障措施</w:t>
      </w:r>
    </w:p>
    <w:p>
      <w:pPr>
        <w:tabs>
          <w:tab w:val="left" w:pos="360"/>
        </w:tabs>
        <w:spacing w:line="460" w:lineRule="exact"/>
        <w:jc w:val="both"/>
        <w:rPr>
          <w:rFonts w:hint="default" w:asciiTheme="minorEastAsia" w:hAnsiTheme="minorEastAsia" w:eastAsiaTheme="minorEastAsia" w:cstheme="minorEastAsia"/>
          <w:sz w:val="24"/>
          <w:szCs w:val="24"/>
          <w:lang w:val="en-US" w:eastAsia="zh-CN"/>
        </w:rPr>
      </w:pPr>
    </w:p>
    <w:p>
      <w:pPr>
        <w:tabs>
          <w:tab w:val="left" w:pos="360"/>
        </w:tabs>
        <w:spacing w:line="4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备注：投标人将所有投标文件一起包装在一个密封袋里，并在袋上注明项目名称以及投标人名称、地址，封口处应贴封条并骑缝加盖投标人公章。投标文件由以上组成，按如上顺序分别装订成本（不少于六份，一正五副）</w:t>
      </w:r>
      <w:r>
        <w:rPr>
          <w:rFonts w:hint="eastAsia" w:asciiTheme="minorEastAsia" w:hAnsiTheme="minorEastAsia" w:cstheme="minorEastAsia"/>
          <w:sz w:val="24"/>
          <w:szCs w:val="24"/>
          <w:lang w:eastAsia="zh-CN"/>
        </w:rPr>
        <w:t>。</w:t>
      </w:r>
    </w:p>
    <w:p>
      <w:pPr>
        <w:pStyle w:val="2"/>
        <w:spacing w:line="420" w:lineRule="exact"/>
        <w:rPr>
          <w:rFonts w:hint="eastAsia" w:asciiTheme="minorEastAsia" w:hAnsiTheme="minorEastAsia" w:eastAsiaTheme="minorEastAsia" w:cstheme="minorEastAsia"/>
          <w:sz w:val="21"/>
          <w:szCs w:val="21"/>
        </w:rPr>
      </w:pPr>
    </w:p>
    <w:p>
      <w:pPr>
        <w:keepNext/>
        <w:keepLines/>
        <w:spacing w:line="420" w:lineRule="exact"/>
        <w:outlineLvl w:val="3"/>
        <w:rPr>
          <w:rFonts w:hint="eastAsia" w:asciiTheme="minorEastAsia" w:hAnsiTheme="minorEastAsia" w:eastAsiaTheme="minorEastAsia" w:cstheme="minorEastAsia"/>
          <w:b/>
          <w:bCs/>
          <w:sz w:val="21"/>
          <w:szCs w:val="21"/>
        </w:rPr>
      </w:pPr>
      <w:bookmarkStart w:id="20" w:name="_Toc18075"/>
      <w:bookmarkStart w:id="21" w:name="_Toc24797"/>
      <w:bookmarkStart w:id="22" w:name="_Toc24698"/>
      <w:bookmarkStart w:id="23" w:name="_Toc5828"/>
    </w:p>
    <w:p>
      <w:pPr>
        <w:pStyle w:val="30"/>
        <w:rPr>
          <w:rFonts w:hint="eastAsia"/>
        </w:rPr>
      </w:pPr>
    </w:p>
    <w:p>
      <w:pPr>
        <w:keepNext/>
        <w:keepLines/>
        <w:spacing w:line="420" w:lineRule="exact"/>
        <w:outlineLvl w:val="3"/>
        <w:rPr>
          <w:rFonts w:hint="eastAsia" w:asciiTheme="minorEastAsia" w:hAnsiTheme="minorEastAsia" w:eastAsiaTheme="minorEastAsia" w:cstheme="minorEastAsia"/>
          <w:b/>
          <w:bCs/>
          <w:sz w:val="21"/>
          <w:szCs w:val="21"/>
        </w:rPr>
      </w:pPr>
    </w:p>
    <w:p>
      <w:pPr>
        <w:pStyle w:val="30"/>
        <w:rPr>
          <w:rFonts w:hint="eastAsia" w:asciiTheme="minorEastAsia" w:hAnsiTheme="minorEastAsia" w:eastAsiaTheme="minorEastAsia" w:cstheme="minorEastAsia"/>
          <w:b/>
          <w:bCs/>
          <w:sz w:val="21"/>
          <w:szCs w:val="21"/>
        </w:rPr>
      </w:pPr>
    </w:p>
    <w:p>
      <w:pPr>
        <w:pStyle w:val="30"/>
        <w:rPr>
          <w:rFonts w:hint="eastAsia" w:asciiTheme="minorEastAsia" w:hAnsiTheme="minorEastAsia" w:eastAsiaTheme="minorEastAsia" w:cstheme="minorEastAsia"/>
          <w:b/>
          <w:bCs/>
          <w:sz w:val="21"/>
          <w:szCs w:val="21"/>
        </w:rPr>
      </w:pPr>
    </w:p>
    <w:p>
      <w:pPr>
        <w:pStyle w:val="30"/>
        <w:rPr>
          <w:rFonts w:hint="eastAsia" w:asciiTheme="minorEastAsia" w:hAnsiTheme="minorEastAsia" w:eastAsiaTheme="minorEastAsia" w:cstheme="minorEastAsia"/>
          <w:b/>
          <w:bCs/>
          <w:sz w:val="21"/>
          <w:szCs w:val="21"/>
        </w:rPr>
      </w:pPr>
    </w:p>
    <w:p>
      <w:pPr>
        <w:pStyle w:val="30"/>
        <w:rPr>
          <w:rFonts w:hint="eastAsia" w:asciiTheme="minorEastAsia" w:hAnsiTheme="minorEastAsia" w:eastAsiaTheme="minorEastAsia" w:cstheme="minorEastAsia"/>
          <w:b/>
          <w:bCs/>
          <w:sz w:val="21"/>
          <w:szCs w:val="21"/>
        </w:rPr>
      </w:pPr>
    </w:p>
    <w:p>
      <w:pPr>
        <w:pStyle w:val="30"/>
        <w:rPr>
          <w:rFonts w:hint="eastAsia" w:asciiTheme="minorEastAsia" w:hAnsiTheme="minorEastAsia" w:eastAsiaTheme="minorEastAsia" w:cstheme="minorEastAsia"/>
          <w:b/>
          <w:bCs/>
          <w:sz w:val="21"/>
          <w:szCs w:val="21"/>
        </w:rPr>
      </w:pPr>
    </w:p>
    <w:bookmarkEnd w:id="20"/>
    <w:bookmarkEnd w:id="21"/>
    <w:bookmarkEnd w:id="22"/>
    <w:bookmarkEnd w:id="23"/>
    <w:p>
      <w:pPr>
        <w:jc w:val="both"/>
        <w:rPr>
          <w:rFonts w:hint="eastAsia"/>
          <w:sz w:val="44"/>
          <w:szCs w:val="44"/>
          <w:u w:val="single"/>
        </w:rPr>
      </w:pPr>
      <w:bookmarkStart w:id="24" w:name="_Toc13843"/>
    </w:p>
    <w:p>
      <w:pPr>
        <w:jc w:val="right"/>
        <w:rPr>
          <w:rFonts w:hint="eastAsia"/>
          <w:sz w:val="44"/>
          <w:szCs w:val="44"/>
          <w:u w:val="single"/>
        </w:rPr>
      </w:pPr>
    </w:p>
    <w:p>
      <w:pPr>
        <w:jc w:val="right"/>
        <w:rPr>
          <w:sz w:val="44"/>
          <w:szCs w:val="44"/>
          <w:u w:val="single"/>
        </w:rPr>
      </w:pPr>
      <w:r>
        <w:rPr>
          <w:rFonts w:hint="eastAsia"/>
          <w:sz w:val="44"/>
          <w:szCs w:val="44"/>
          <w:u w:val="single"/>
        </w:rPr>
        <w:t>（□正本 □副本）</w:t>
      </w:r>
    </w:p>
    <w:p>
      <w:pPr>
        <w:jc w:val="center"/>
        <w:rPr>
          <w:sz w:val="44"/>
          <w:szCs w:val="44"/>
          <w:u w:val="single"/>
        </w:rPr>
      </w:pPr>
    </w:p>
    <w:p>
      <w:pPr>
        <w:jc w:val="center"/>
        <w:rPr>
          <w:rFonts w:hint="eastAsia"/>
          <w:sz w:val="44"/>
          <w:szCs w:val="44"/>
          <w:u w:val="single"/>
        </w:rPr>
      </w:pPr>
    </w:p>
    <w:p>
      <w:pPr>
        <w:jc w:val="center"/>
        <w:rPr>
          <w:sz w:val="44"/>
          <w:szCs w:val="44"/>
          <w:u w:val="single"/>
        </w:rPr>
      </w:pPr>
      <w:r>
        <w:rPr>
          <w:rFonts w:hint="eastAsia"/>
          <w:sz w:val="44"/>
          <w:szCs w:val="44"/>
          <w:u w:val="single"/>
        </w:rPr>
        <w:t>（项目名称全称）</w:t>
      </w:r>
    </w:p>
    <w:p>
      <w:pPr>
        <w:jc w:val="center"/>
        <w:rPr>
          <w:sz w:val="44"/>
          <w:szCs w:val="44"/>
        </w:rPr>
      </w:pPr>
      <w:r>
        <w:rPr>
          <w:rFonts w:hint="eastAsia"/>
          <w:sz w:val="44"/>
          <w:szCs w:val="44"/>
        </w:rPr>
        <w:t>投标文件</w:t>
      </w:r>
    </w:p>
    <w:p/>
    <w:p>
      <w:pPr>
        <w:pStyle w:val="63"/>
        <w:ind w:firstLine="480"/>
      </w:pPr>
    </w:p>
    <w:p>
      <w:pPr>
        <w:tabs>
          <w:tab w:val="left" w:pos="426"/>
        </w:tabs>
      </w:pPr>
    </w:p>
    <w:p>
      <w:pPr>
        <w:tabs>
          <w:tab w:val="left" w:pos="426"/>
        </w:tabs>
        <w:ind w:firstLine="960" w:firstLineChars="300"/>
        <w:rPr>
          <w:rFonts w:hint="eastAsia"/>
          <w:sz w:val="32"/>
          <w:szCs w:val="32"/>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 xml:space="preserve">项目编号： </w:t>
      </w:r>
      <w:r>
        <w:rPr>
          <w:rFonts w:hint="eastAsia"/>
          <w:sz w:val="32"/>
          <w:szCs w:val="32"/>
          <w:u w:val="single"/>
        </w:rPr>
        <w:t xml:space="preserve">                             </w:t>
      </w:r>
      <w:r>
        <w:rPr>
          <w:rFonts w:hint="eastAsia"/>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24"/>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投标单位名称（公章）：</w:t>
      </w:r>
      <w:r>
        <w:rPr>
          <w:rFonts w:hint="eastAsia"/>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投标单位地址：</w:t>
      </w:r>
      <w:r>
        <w:rPr>
          <w:rFonts w:hint="eastAsia"/>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联系人：</w:t>
      </w:r>
      <w:r>
        <w:rPr>
          <w:rFonts w:hint="eastAsia"/>
          <w:sz w:val="32"/>
          <w:szCs w:val="32"/>
          <w:u w:val="single"/>
        </w:rPr>
        <w:t xml:space="preserve">                               </w:t>
      </w:r>
      <w:r>
        <w:rPr>
          <w:rFonts w:hint="eastAsia"/>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pPr>
        <w:tabs>
          <w:tab w:val="left" w:pos="426"/>
        </w:tabs>
        <w:rPr>
          <w:szCs w:val="21"/>
        </w:rPr>
      </w:pPr>
    </w:p>
    <w:p>
      <w:pPr>
        <w:pStyle w:val="13"/>
        <w:tabs>
          <w:tab w:val="left" w:pos="426"/>
        </w:tabs>
        <w:ind w:firstLine="960" w:firstLineChars="300"/>
      </w:pPr>
      <w:r>
        <w:rPr>
          <w:rFonts w:hint="eastAsia"/>
          <w:sz w:val="32"/>
          <w:szCs w:val="32"/>
        </w:rPr>
        <w:t>时    间</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pPr>
        <w:pStyle w:val="13"/>
        <w:tabs>
          <w:tab w:val="left" w:pos="426"/>
        </w:tabs>
        <w:ind w:firstLine="630" w:firstLineChars="300"/>
      </w:pPr>
    </w:p>
    <w:p>
      <w:pPr>
        <w:pStyle w:val="13"/>
        <w:tabs>
          <w:tab w:val="left" w:pos="426"/>
        </w:tabs>
        <w:ind w:firstLine="630" w:firstLineChars="300"/>
      </w:pPr>
    </w:p>
    <w:p>
      <w:pPr>
        <w:pStyle w:val="13"/>
        <w:tabs>
          <w:tab w:val="left" w:pos="426"/>
        </w:tabs>
        <w:ind w:firstLine="630" w:firstLineChars="300"/>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二、目录指引</w:t>
      </w: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bookmarkEnd w:id="24"/>
    <w:p>
      <w:pPr>
        <w:spacing w:line="420" w:lineRule="exact"/>
        <w:outlineLvl w:val="3"/>
        <w:rPr>
          <w:rFonts w:hint="eastAsia"/>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、投标函格式</w:t>
      </w:r>
    </w:p>
    <w:p>
      <w:pPr>
        <w:spacing w:line="420" w:lineRule="exact"/>
        <w:outlineLvl w:val="3"/>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致：</w:t>
      </w:r>
      <w:r>
        <w:rPr>
          <w:rFonts w:hint="eastAsia" w:asciiTheme="minorEastAsia" w:hAnsiTheme="minorEastAsia" w:eastAsiaTheme="minorEastAsia" w:cstheme="minorEastAsia"/>
          <w:b/>
          <w:bCs/>
          <w:sz w:val="21"/>
          <w:szCs w:val="21"/>
          <w:lang w:val="en-US" w:eastAsia="zh-CN"/>
        </w:rPr>
        <w:t>深圳市龙岗区耳鼻咽喉医院</w:t>
      </w:r>
    </w:p>
    <w:p>
      <w:pPr>
        <w:spacing w:line="360" w:lineRule="auto"/>
        <w:ind w:left="120" w:leftChars="50" w:firstLine="373" w:firstLineChars="178"/>
        <w:rPr>
          <w:rFonts w:ascii="宋体" w:hAnsi="宋体"/>
          <w:sz w:val="21"/>
          <w:szCs w:val="21"/>
        </w:rPr>
      </w:pPr>
      <w:r>
        <w:rPr>
          <w:rFonts w:hint="eastAsia" w:ascii="宋体" w:hAnsi="宋体"/>
          <w:sz w:val="21"/>
          <w:szCs w:val="21"/>
        </w:rPr>
        <w:t>我方确认收到贵方</w:t>
      </w:r>
      <w:r>
        <w:rPr>
          <w:rFonts w:hint="eastAsia" w:ascii="宋体" w:hAnsi="宋体"/>
          <w:kern w:val="28"/>
          <w:sz w:val="21"/>
          <w:szCs w:val="21"/>
          <w:u w:val="single"/>
        </w:rPr>
        <w:t xml:space="preserve">                   </w:t>
      </w:r>
      <w:r>
        <w:rPr>
          <w:rFonts w:hint="eastAsia" w:ascii="宋体" w:hAnsi="宋体"/>
          <w:kern w:val="28"/>
          <w:sz w:val="21"/>
          <w:szCs w:val="21"/>
        </w:rPr>
        <w:t>采购</w:t>
      </w:r>
      <w:r>
        <w:rPr>
          <w:rFonts w:hint="eastAsia" w:ascii="宋体" w:hAnsi="宋体"/>
          <w:sz w:val="21"/>
          <w:szCs w:val="21"/>
        </w:rPr>
        <w:t>货物及相关服务的招标文件（项目编号：</w:t>
      </w:r>
      <w:r>
        <w:rPr>
          <w:rFonts w:hint="eastAsia" w:ascii="宋体" w:hAnsi="宋体"/>
          <w:sz w:val="21"/>
          <w:szCs w:val="21"/>
          <w:u w:val="single"/>
          <w:lang w:val="en-US" w:eastAsia="zh-CN"/>
        </w:rPr>
        <w:t xml:space="preserve">           </w:t>
      </w:r>
      <w:r>
        <w:rPr>
          <w:rFonts w:hint="eastAsia" w:ascii="宋体" w:hAnsi="宋体"/>
          <w:sz w:val="21"/>
          <w:szCs w:val="21"/>
        </w:rPr>
        <w:t>），</w:t>
      </w:r>
      <w:r>
        <w:rPr>
          <w:rFonts w:hint="eastAsia" w:ascii="宋体" w:hAnsi="宋体"/>
          <w:sz w:val="21"/>
          <w:szCs w:val="21"/>
          <w:u w:val="single"/>
        </w:rPr>
        <w:t xml:space="preserve"> (投标人名称、地址)</w:t>
      </w:r>
      <w:r>
        <w:rPr>
          <w:rFonts w:hint="eastAsia" w:ascii="宋体" w:hAnsi="宋体"/>
          <w:sz w:val="21"/>
          <w:szCs w:val="21"/>
        </w:rPr>
        <w:t>作为投标人已正式授权</w:t>
      </w:r>
      <w:r>
        <w:rPr>
          <w:rFonts w:hint="eastAsia" w:ascii="宋体" w:hAnsi="宋体"/>
          <w:sz w:val="21"/>
          <w:szCs w:val="21"/>
          <w:u w:val="single"/>
        </w:rPr>
        <w:t xml:space="preserve"> (被投标人授权代表全名、职务)</w:t>
      </w:r>
      <w:r>
        <w:rPr>
          <w:rFonts w:hint="eastAsia" w:ascii="宋体" w:hAnsi="宋体"/>
          <w:sz w:val="21"/>
          <w:szCs w:val="21"/>
        </w:rPr>
        <w:t>为我方签名代表，签名代表在此声明并同意：</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我单位愿意遵守招标文件的各项规定，自愿参加投标，并已清楚招标文件的要求及有关文件规定，并严格按照招标文件的规定履行全部责任和义务。</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rPr>
        <w:t>日历日内有效，并承诺不予撤销已递交的投标文件。</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我单位已经详细地阅读并完全明白了全部招标文件及附件，我单位完全理解本招标文件的要求，我单位同意放弃对招标文件提出不明或误解的一切权利。</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我单位同意提供</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要求的有关投标的一切数据或资料。</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我单位理解</w:t>
      </w:r>
      <w:r>
        <w:rPr>
          <w:rFonts w:hint="eastAsia" w:asciiTheme="minorEastAsia" w:hAnsiTheme="minorEastAsia" w:eastAsiaTheme="minorEastAsia" w:cstheme="minorEastAsia"/>
          <w:b/>
          <w:sz w:val="21"/>
          <w:szCs w:val="21"/>
          <w:lang w:eastAsia="zh-TW"/>
        </w:rPr>
        <w:t>采购人</w:t>
      </w:r>
      <w:r>
        <w:rPr>
          <w:rFonts w:hint="eastAsia" w:asciiTheme="minorEastAsia" w:hAnsiTheme="minorEastAsia" w:eastAsiaTheme="minorEastAsia" w:cstheme="minorEastAsia"/>
          <w:b/>
          <w:sz w:val="21"/>
          <w:szCs w:val="21"/>
        </w:rPr>
        <w:t>与</w:t>
      </w:r>
      <w:r>
        <w:rPr>
          <w:rFonts w:hint="eastAsia" w:asciiTheme="minorEastAsia" w:hAnsiTheme="minorEastAsia" w:eastAsiaTheme="minorEastAsia" w:cstheme="minorEastAsia"/>
          <w:b/>
          <w:sz w:val="21"/>
          <w:szCs w:val="21"/>
          <w:lang w:eastAsia="zh-CN"/>
        </w:rPr>
        <w:t>评审委员会</w:t>
      </w:r>
      <w:r>
        <w:rPr>
          <w:rFonts w:hint="eastAsia" w:asciiTheme="minorEastAsia" w:hAnsiTheme="minorEastAsia" w:eastAsiaTheme="minorEastAsia" w:cstheme="minorEastAsia"/>
          <w:b/>
          <w:sz w:val="21"/>
          <w:szCs w:val="21"/>
        </w:rPr>
        <w:t>并无义务必须接受最低报价的投标或其它任何投标，完全</w:t>
      </w:r>
      <w:r>
        <w:rPr>
          <w:rFonts w:hint="eastAsia" w:asciiTheme="minorEastAsia" w:hAnsiTheme="minorEastAsia" w:eastAsiaTheme="minorEastAsia" w:cstheme="minorEastAsia"/>
          <w:b/>
          <w:sz w:val="21"/>
          <w:szCs w:val="21"/>
          <w:lang w:val="en-US" w:eastAsia="zh-CN"/>
        </w:rPr>
        <w:t>采购人</w:t>
      </w:r>
      <w:r>
        <w:rPr>
          <w:rFonts w:hint="eastAsia" w:asciiTheme="minorEastAsia" w:hAnsiTheme="minorEastAsia" w:eastAsiaTheme="minorEastAsia" w:cstheme="minorEastAsia"/>
          <w:b/>
          <w:sz w:val="21"/>
          <w:szCs w:val="21"/>
        </w:rPr>
        <w:t>拒绝迟到的任何投标和最低投标报价不是被授予中标的唯一条件。</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如果我单位未对招标文件全部要求作出实质性响应，则完全同意并接受按无效投标处理。 </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如果我单位提供的声明或承诺不真实，则完全同意认定为我司提供虚假材料，并同意作相应处理。</w:t>
      </w:r>
    </w:p>
    <w:p>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p>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rPr>
      </w:pPr>
    </w:p>
    <w:p>
      <w:pPr>
        <w:spacing w:line="360" w:lineRule="auto"/>
        <w:ind w:firstLine="1265" w:firstLineChars="600"/>
        <w:rPr>
          <w:rFonts w:hint="eastAsia"/>
          <w:b/>
          <w:bCs/>
          <w:sz w:val="21"/>
          <w:szCs w:val="21"/>
        </w:rPr>
      </w:pPr>
    </w:p>
    <w:p>
      <w:pPr>
        <w:spacing w:line="360" w:lineRule="auto"/>
        <w:ind w:firstLine="2741" w:firstLineChars="1300"/>
        <w:rPr>
          <w:sz w:val="21"/>
          <w:szCs w:val="21"/>
        </w:rPr>
      </w:pPr>
      <w:r>
        <w:rPr>
          <w:rFonts w:hint="eastAsia"/>
          <w:b/>
          <w:bCs/>
          <w:sz w:val="21"/>
          <w:szCs w:val="21"/>
        </w:rPr>
        <w:t>投标人单位名称（单位盖公章）：</w:t>
      </w:r>
      <w:r>
        <w:rPr>
          <w:rFonts w:hint="eastAsia"/>
          <w:sz w:val="21"/>
          <w:szCs w:val="21"/>
          <w:u w:val="single"/>
        </w:rPr>
        <w:t xml:space="preserve">                            </w:t>
      </w:r>
      <w:r>
        <w:rPr>
          <w:rFonts w:hint="eastAsia"/>
          <w:sz w:val="21"/>
          <w:szCs w:val="21"/>
        </w:rPr>
        <w:t xml:space="preserve"> </w:t>
      </w:r>
    </w:p>
    <w:p>
      <w:pPr>
        <w:spacing w:line="360" w:lineRule="auto"/>
        <w:ind w:firstLine="2741" w:firstLineChars="1300"/>
        <w:rPr>
          <w:rFonts w:ascii="宋体" w:hAnsi="宋体"/>
          <w:b/>
          <w:bCs/>
          <w:sz w:val="21"/>
          <w:szCs w:val="21"/>
        </w:rPr>
      </w:pPr>
      <w:r>
        <w:rPr>
          <w:rFonts w:hint="eastAsia" w:ascii="宋体" w:hAnsi="宋体"/>
          <w:b/>
          <w:bCs/>
          <w:sz w:val="21"/>
          <w:szCs w:val="21"/>
        </w:rPr>
        <w:t>日期：</w:t>
      </w:r>
      <w:r>
        <w:rPr>
          <w:rFonts w:hint="eastAsia" w:ascii="宋体" w:hAnsi="宋体"/>
          <w:b/>
          <w:bCs/>
          <w:sz w:val="21"/>
          <w:szCs w:val="21"/>
          <w:u w:val="single"/>
        </w:rPr>
        <w:t xml:space="preserve">       </w:t>
      </w:r>
      <w:r>
        <w:rPr>
          <w:rFonts w:hint="eastAsia" w:ascii="宋体" w:hAnsi="宋体"/>
          <w:b/>
          <w:bCs/>
          <w:sz w:val="21"/>
          <w:szCs w:val="21"/>
        </w:rPr>
        <w:t>年</w:t>
      </w:r>
      <w:r>
        <w:rPr>
          <w:rFonts w:hint="eastAsia" w:ascii="宋体" w:hAnsi="宋体"/>
          <w:b/>
          <w:bCs/>
          <w:sz w:val="21"/>
          <w:szCs w:val="21"/>
          <w:u w:val="single"/>
        </w:rPr>
        <w:t xml:space="preserve">     </w:t>
      </w:r>
      <w:r>
        <w:rPr>
          <w:rFonts w:hint="eastAsia" w:ascii="宋体" w:hAnsi="宋体"/>
          <w:b/>
          <w:bCs/>
          <w:sz w:val="21"/>
          <w:szCs w:val="21"/>
        </w:rPr>
        <w:t>月</w:t>
      </w:r>
      <w:r>
        <w:rPr>
          <w:rFonts w:hint="eastAsia" w:ascii="宋体" w:hAnsi="宋体"/>
          <w:b/>
          <w:bCs/>
          <w:sz w:val="21"/>
          <w:szCs w:val="21"/>
          <w:u w:val="single"/>
        </w:rPr>
        <w:t xml:space="preserve">    </w:t>
      </w:r>
      <w:r>
        <w:rPr>
          <w:rFonts w:hint="eastAsia" w:ascii="宋体" w:hAnsi="宋体"/>
          <w:b/>
          <w:bCs/>
          <w:sz w:val="21"/>
          <w:szCs w:val="21"/>
        </w:rPr>
        <w:t>日</w:t>
      </w:r>
    </w:p>
    <w:p>
      <w:pPr>
        <w:adjustRightInd w:val="0"/>
        <w:snapToGrid w:val="0"/>
        <w:spacing w:line="360" w:lineRule="auto"/>
        <w:rPr>
          <w:rFonts w:ascii="黑体" w:eastAsia="黑体"/>
          <w:b/>
          <w:bCs/>
          <w:sz w:val="21"/>
          <w:szCs w:val="21"/>
        </w:rPr>
        <w:sectPr>
          <w:pgSz w:w="11906" w:h="16838"/>
          <w:pgMar w:top="1440" w:right="1286" w:bottom="1440" w:left="1440" w:header="851" w:footer="992" w:gutter="0"/>
          <w:cols w:space="720" w:num="1"/>
          <w:docGrid w:type="lines" w:linePitch="312" w:charSpace="0"/>
        </w:sectPr>
      </w:pPr>
    </w:p>
    <w:p>
      <w:pPr>
        <w:numPr>
          <w:ilvl w:val="0"/>
          <w:numId w:val="0"/>
        </w:numPr>
        <w:spacing w:line="420" w:lineRule="exact"/>
        <w:ind w:leftChars="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cstheme="minorEastAsia"/>
          <w:b/>
          <w:sz w:val="24"/>
          <w:szCs w:val="24"/>
          <w:lang w:val="en-US" w:eastAsia="zh-CN"/>
        </w:rPr>
        <w:t>四、</w:t>
      </w:r>
      <w:r>
        <w:rPr>
          <w:rFonts w:hint="eastAsia" w:eastAsia="宋体" w:asciiTheme="minorEastAsia" w:hAnsiTheme="minorEastAsia" w:cstheme="minorEastAsia"/>
          <w:b/>
          <w:sz w:val="24"/>
          <w:szCs w:val="24"/>
          <w:lang w:val="en-US" w:eastAsia="zh-CN"/>
        </w:rPr>
        <w:t>履约承诺函</w:t>
      </w:r>
    </w:p>
    <w:p>
      <w:pPr>
        <w:pStyle w:val="13"/>
        <w:spacing w:line="420" w:lineRule="exact"/>
        <w:ind w:firstLine="42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致：深圳市龙岗区耳鼻咽喉医院</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我单位深知本项目对贵单位的重要性和紧迫性，亦了解贵单位对廉政建设的相关要求，因此我单位承诺如下：</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1.我单位本招标项目所提供的货物或服务未侵犯知识产权。</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2.我单位参与本项目投标前三年内，在经营活动中没有重大违法记录。</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3.我单位参与本项目政府采购活动时不存在被有关部门禁止参与政府采购活动且在有效期内的情况。</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.我单位具备《中华人民共和国政府采购法》第二十二条第一款的条件。</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.我单位参与政府采购项目投标活动中未被列入失信被执行人、重大税收违法案件当事人名单、政府采购严重违法失信行为记录名单。</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.我单位承诺未存在单位负责人为同一人或者存在直接控股、管理关系的供应商参加同一合同项下的政府采购活动。</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.我单位承诺未为本项目提供整体设计、规范编制或者项目管理、监理、检测等服务。</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.我单位如果中标，做到诚实守信，依照本项目招标文件需求内容、签署的采购合同及本单位在投标中所作的一切承诺履约。</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pStyle w:val="13"/>
        <w:spacing w:line="42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.我单位承诺不非法转包、分包。</w:t>
      </w:r>
    </w:p>
    <w:p>
      <w:pPr>
        <w:pStyle w:val="13"/>
        <w:spacing w:line="420" w:lineRule="exact"/>
        <w:ind w:firstLine="42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sz w:val="24"/>
          <w:szCs w:val="24"/>
          <w:highlight w:val="none"/>
        </w:rPr>
        <w:t>以上承诺，如有违反，愿依照国家相关法律处理，并承担由此给采购人带来的损失。</w:t>
      </w:r>
    </w:p>
    <w:p>
      <w:pPr>
        <w:pStyle w:val="2"/>
        <w:spacing w:line="420" w:lineRule="exact"/>
        <w:ind w:firstLine="4800" w:firstLineChars="2000"/>
        <w:jc w:val="both"/>
        <w:rPr>
          <w:rFonts w:hint="eastAsia" w:asciiTheme="minorEastAsia" w:hAnsiTheme="minorEastAsia" w:eastAsiaTheme="minorEastAsia" w:cstheme="minorEastAsia"/>
          <w:b w:val="0"/>
          <w:kern w:val="2"/>
          <w:sz w:val="24"/>
          <w:szCs w:val="24"/>
          <w:lang w:val="en-US" w:eastAsia="zh-CN" w:bidi="ar-SA"/>
        </w:rPr>
      </w:pPr>
    </w:p>
    <w:p>
      <w:pPr>
        <w:rPr>
          <w:rFonts w:hint="eastAsia"/>
          <w:lang w:val="en-US" w:eastAsia="zh-CN"/>
        </w:rPr>
      </w:pPr>
    </w:p>
    <w:p>
      <w:pPr>
        <w:pStyle w:val="2"/>
        <w:spacing w:line="420" w:lineRule="exact"/>
        <w:ind w:firstLine="4200" w:firstLineChars="2000"/>
        <w:jc w:val="both"/>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投标人（公章）：</w:t>
      </w:r>
    </w:p>
    <w:p>
      <w:pPr>
        <w:spacing w:line="420" w:lineRule="exact"/>
        <w:ind w:firstLine="4200" w:firstLineChars="20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法定代表人或其授权代表签名：</w:t>
      </w:r>
    </w:p>
    <w:p>
      <w:pPr>
        <w:spacing w:line="420" w:lineRule="exact"/>
        <w:ind w:firstLine="4200" w:firstLineChars="20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年    月    日</w:t>
      </w:r>
    </w:p>
    <w:p>
      <w:pPr>
        <w:pStyle w:val="2"/>
        <w:spacing w:line="420" w:lineRule="exact"/>
        <w:rPr>
          <w:rFonts w:hint="eastAsia" w:asciiTheme="minorEastAsia" w:hAnsiTheme="minorEastAsia" w:eastAsiaTheme="minorEastAsia" w:cstheme="minorEastAsia"/>
          <w:sz w:val="24"/>
          <w:szCs w:val="24"/>
        </w:rPr>
      </w:pPr>
    </w:p>
    <w:p>
      <w:pPr>
        <w:pStyle w:val="30"/>
        <w:numPr>
          <w:ilvl w:val="0"/>
          <w:numId w:val="0"/>
        </w:numPr>
        <w:ind w:leftChars="0"/>
        <w:rPr>
          <w:rFonts w:hint="default"/>
          <w:sz w:val="24"/>
          <w:szCs w:val="24"/>
          <w:lang w:val="en-US" w:eastAsia="zh-CN"/>
        </w:rPr>
      </w:pPr>
    </w:p>
    <w:p>
      <w:pPr>
        <w:spacing w:line="420" w:lineRule="exact"/>
        <w:rPr>
          <w:rFonts w:hint="eastAsia" w:asciiTheme="minorEastAsia" w:hAnsiTheme="minorEastAsia" w:cstheme="minorEastAsia"/>
          <w:b/>
          <w:sz w:val="24"/>
          <w:szCs w:val="24"/>
          <w:lang w:val="en-US" w:eastAsia="zh-CN"/>
        </w:rPr>
      </w:pPr>
    </w:p>
    <w:p>
      <w:pPr>
        <w:spacing w:line="420" w:lineRule="exact"/>
        <w:rPr>
          <w:rFonts w:hint="eastAsia" w:asciiTheme="minorEastAsia" w:hAnsiTheme="minorEastAsia" w:cstheme="minorEastAsia"/>
          <w:b/>
          <w:sz w:val="24"/>
          <w:szCs w:val="24"/>
          <w:lang w:val="en-US" w:eastAsia="zh-CN"/>
        </w:rPr>
      </w:pPr>
    </w:p>
    <w:p>
      <w:pPr>
        <w:spacing w:line="420" w:lineRule="exact"/>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eastAsia="宋体" w:asciiTheme="minorEastAsia" w:hAnsiTheme="minorEastAsia" w:cstheme="minorEastAsia"/>
          <w:b/>
          <w:sz w:val="24"/>
          <w:szCs w:val="24"/>
          <w:lang w:val="en-US" w:eastAsia="zh-CN"/>
        </w:rPr>
      </w:pPr>
      <w:r>
        <w:rPr>
          <w:rFonts w:hint="eastAsia" w:eastAsia="宋体" w:asciiTheme="minorEastAsia" w:hAnsiTheme="minorEastAsia" w:cstheme="minorEastAsia"/>
          <w:b/>
          <w:sz w:val="24"/>
          <w:szCs w:val="24"/>
          <w:lang w:val="en-US" w:eastAsia="zh-CN"/>
        </w:rPr>
        <w:t>五、违法行为风险知悉确认书</w:t>
      </w:r>
    </w:p>
    <w:p>
      <w:pPr>
        <w:pStyle w:val="13"/>
        <w:spacing w:line="420" w:lineRule="exact"/>
        <w:ind w:firstLine="480" w:firstLineChars="200"/>
        <w:rPr>
          <w:rFonts w:hint="eastAsia" w:asciiTheme="minorEastAsia" w:hAnsiTheme="minorEastAsia" w:eastAsiaTheme="minorEastAsia" w:cstheme="minorEastAsia"/>
          <w:sz w:val="24"/>
          <w:szCs w:val="24"/>
          <w:highlight w:val="none"/>
        </w:rPr>
      </w:pPr>
    </w:p>
    <w:p>
      <w:pPr>
        <w:pStyle w:val="13"/>
        <w:spacing w:line="42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本公司（单位）在投标前已充分知悉以下情形为参与政府采购活动时的重大风险事项，并承诺已对下述风险提示事项重点排查，做到严谨、诚信、依法依规参与政府采购活动。</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一、本公司（单位）已充分知悉“隐瞒真实情况，提供虚假资料”的法定情形，相关情形包括但不限于：</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（一）通过转让或者租借等方式从其他单位获取资格或者资质证书投标的。</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（二）由其他单位或者其他单位负责人在投标供应商编制的投标文件上加盖印章或者签字的。</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（三）项目负责人或者主要技术人员不是本单位人员的。</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（四）投标保证金不是从投标供应商基本账户转出的。</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（五）其他隐瞒真实情况、提供虚假资料的行为。</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二、本公司（单位）已充分知悉“与其他采购参加人串通投标”的法定情形，相关情形包括但不限于：</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（一）投标供应商之间相互约定给予未中标的供应商利益补偿。</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（二）不同投标供应商的法定代表人、主要经营负责人、项目投标授权代表人、项目负责人、主要技术人员为同一人、属同一单位或者在同一单位缴纳社会保险。</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（三）不同投标供应商的投标文件由同一单位或者同一人编制，或者由同一人分阶段参与编制的。</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（四）不同投标供应商的投标文件或部分投标文件相互混装。</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（五）不同投标供应商的投标文件内容存在非正常一致。</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（六）由同一单位工作人员为两家以上（含两家）供应商进行同一项投标活动的。</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（七）不同投标人的投标报价呈规律性差异。</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（八）不同投标人的投标保证金从同一单位或者个人的账户转出。</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（九）主管部门依照法律、法规认定的其他情形。</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三、本公司（单位）已充分知悉下列情形所对应的法律风险，并在投标前已对相关风险事项进行排查。</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（一）对于从其他主体获取的投标资料，供应商应审慎核查，确保投标资料的真实性。如主管部门查实投标文件中存在虚假资料的，无论相关资料是否由第三方或本公司（单位）员工提供，均不影响</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主管部门对供应商存在“隐瞒真实情况，提供虚假资料”违法行为的认定。</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（三）对于涉及安全生产、特种作业、抢险救灾、防疫等政府采购项目，供应商实施提供虚假资料、串通投标等违法行为的，主管部门将依法从严处理。</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pStyle w:val="13"/>
        <w:spacing w:line="42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288" w:lineRule="auto"/>
        <w:jc w:val="left"/>
        <w:rPr>
          <w:rFonts w:ascii="宋体" w:hAnsi="宋体" w:cs="仿宋_GB2312"/>
          <w:kern w:val="0"/>
          <w:sz w:val="21"/>
          <w:szCs w:val="21"/>
        </w:rPr>
      </w:pPr>
    </w:p>
    <w:p>
      <w:pPr>
        <w:autoSpaceDE w:val="0"/>
        <w:autoSpaceDN w:val="0"/>
        <w:adjustRightInd w:val="0"/>
        <w:spacing w:line="288" w:lineRule="auto"/>
        <w:ind w:firstLine="420" w:firstLineChars="200"/>
        <w:jc w:val="left"/>
        <w:rPr>
          <w:rFonts w:hint="eastAsia" w:ascii="宋体" w:hAnsi="宋体" w:cs="仿宋_GB2312"/>
          <w:color w:val="FF0000"/>
          <w:kern w:val="0"/>
          <w:sz w:val="21"/>
          <w:szCs w:val="21"/>
        </w:rPr>
      </w:pPr>
      <w:r>
        <w:rPr>
          <w:rFonts w:hint="eastAsia" w:ascii="宋体" w:hAnsi="宋体" w:cs="仿宋_GB2312"/>
          <w:color w:val="FF0000"/>
          <w:kern w:val="0"/>
          <w:sz w:val="21"/>
          <w:szCs w:val="21"/>
        </w:rPr>
        <w:t>以下文字请投标供应商</w:t>
      </w:r>
      <w:r>
        <w:rPr>
          <w:rFonts w:hint="eastAsia" w:ascii="宋体" w:hAnsi="宋体" w:cs="仿宋_GB2312"/>
          <w:b/>
          <w:bCs/>
          <w:color w:val="FF0000"/>
          <w:kern w:val="0"/>
          <w:sz w:val="21"/>
          <w:szCs w:val="21"/>
        </w:rPr>
        <w:t>抄写并确认</w:t>
      </w:r>
      <w:r>
        <w:rPr>
          <w:rFonts w:hint="eastAsia" w:ascii="宋体" w:hAnsi="宋体" w:cs="仿宋_GB2312"/>
          <w:color w:val="FF0000"/>
          <w:kern w:val="0"/>
          <w:sz w:val="21"/>
          <w:szCs w:val="21"/>
        </w:rPr>
        <w:t>：“本公司（单位）已仔细阅读《政府采购违法行为风险知悉确认书》，充分知悉违法行为的法律后果，并承诺将严谨、诚信、依法依规参与政府采购活动”。</w:t>
      </w:r>
    </w:p>
    <w:p>
      <w:pPr>
        <w:autoSpaceDE w:val="0"/>
        <w:autoSpaceDN w:val="0"/>
        <w:adjustRightInd w:val="0"/>
        <w:spacing w:line="288" w:lineRule="auto"/>
        <w:jc w:val="left"/>
        <w:rPr>
          <w:rFonts w:hint="eastAsia" w:ascii="宋体" w:hAnsi="宋体" w:cs="仿宋_GB2312"/>
          <w:kern w:val="0"/>
          <w:sz w:val="21"/>
          <w:szCs w:val="21"/>
          <w:u w:val="single"/>
        </w:rPr>
      </w:pPr>
      <w:r>
        <w:rPr>
          <w:rFonts w:hint="eastAsia" w:ascii="宋体" w:hAnsi="宋体" w:cs="仿宋_GB2312"/>
          <w:kern w:val="0"/>
          <w:sz w:val="21"/>
          <w:szCs w:val="21"/>
          <w:u w:val="single"/>
        </w:rPr>
        <w:t xml:space="preserve">                                                                                 </w:t>
      </w:r>
      <w:r>
        <w:rPr>
          <w:rFonts w:ascii="宋体" w:hAnsi="宋体" w:cs="仿宋_GB2312"/>
          <w:kern w:val="0"/>
          <w:sz w:val="21"/>
          <w:szCs w:val="21"/>
          <w:u w:val="single"/>
        </w:rPr>
        <w:t xml:space="preserve">     </w:t>
      </w:r>
    </w:p>
    <w:p>
      <w:pPr>
        <w:autoSpaceDE w:val="0"/>
        <w:autoSpaceDN w:val="0"/>
        <w:adjustRightInd w:val="0"/>
        <w:spacing w:line="288" w:lineRule="auto"/>
        <w:jc w:val="left"/>
        <w:rPr>
          <w:rFonts w:hint="eastAsia" w:ascii="宋体" w:hAnsi="宋体" w:cs="仿宋_GB2312"/>
          <w:kern w:val="0"/>
          <w:sz w:val="21"/>
          <w:szCs w:val="21"/>
          <w:u w:val="single"/>
        </w:rPr>
      </w:pPr>
      <w:r>
        <w:rPr>
          <w:rFonts w:hint="eastAsia" w:ascii="宋体" w:hAnsi="宋体" w:cs="仿宋_GB2312"/>
          <w:kern w:val="0"/>
          <w:sz w:val="21"/>
          <w:szCs w:val="21"/>
          <w:u w:val="single"/>
        </w:rPr>
        <w:t xml:space="preserve">                                                                               </w:t>
      </w:r>
      <w:r>
        <w:rPr>
          <w:rFonts w:ascii="宋体" w:hAnsi="宋体" w:cs="仿宋_GB2312"/>
          <w:kern w:val="0"/>
          <w:sz w:val="21"/>
          <w:szCs w:val="21"/>
          <w:u w:val="single"/>
        </w:rPr>
        <w:t xml:space="preserve">       </w:t>
      </w:r>
    </w:p>
    <w:p>
      <w:pPr>
        <w:autoSpaceDE w:val="0"/>
        <w:autoSpaceDN w:val="0"/>
        <w:adjustRightInd w:val="0"/>
        <w:spacing w:line="288" w:lineRule="auto"/>
        <w:jc w:val="left"/>
        <w:rPr>
          <w:rFonts w:hint="eastAsia" w:ascii="宋体" w:hAnsi="宋体" w:cs="仿宋_GB2312"/>
          <w:kern w:val="0"/>
          <w:sz w:val="21"/>
          <w:szCs w:val="21"/>
          <w:u w:val="single"/>
        </w:rPr>
      </w:pPr>
      <w:r>
        <w:rPr>
          <w:rFonts w:hint="eastAsia" w:ascii="宋体" w:hAnsi="宋体" w:cs="仿宋_GB2312"/>
          <w:kern w:val="0"/>
          <w:sz w:val="21"/>
          <w:szCs w:val="21"/>
          <w:u w:val="single"/>
        </w:rPr>
        <w:t xml:space="preserve">                                                                                </w:t>
      </w:r>
      <w:r>
        <w:rPr>
          <w:rFonts w:ascii="宋体" w:hAnsi="宋体" w:cs="仿宋_GB2312"/>
          <w:kern w:val="0"/>
          <w:sz w:val="21"/>
          <w:szCs w:val="21"/>
          <w:u w:val="single"/>
        </w:rPr>
        <w:t xml:space="preserve">      </w:t>
      </w:r>
    </w:p>
    <w:p>
      <w:pPr>
        <w:autoSpaceDE w:val="0"/>
        <w:autoSpaceDN w:val="0"/>
        <w:adjustRightInd w:val="0"/>
        <w:spacing w:line="288" w:lineRule="auto"/>
        <w:jc w:val="left"/>
        <w:rPr>
          <w:rFonts w:hint="eastAsia" w:ascii="宋体" w:hAnsi="宋体" w:cs="仿宋_GB2312"/>
          <w:kern w:val="0"/>
          <w:sz w:val="24"/>
          <w:szCs w:val="24"/>
          <w:u w:val="single"/>
        </w:rPr>
      </w:pPr>
      <w:r>
        <w:rPr>
          <w:rFonts w:hint="eastAsia" w:ascii="宋体" w:hAnsi="宋体" w:cs="仿宋_GB2312"/>
          <w:kern w:val="0"/>
          <w:sz w:val="21"/>
          <w:szCs w:val="21"/>
          <w:u w:val="single"/>
        </w:rPr>
        <w:t xml:space="preserve">                                                                        </w:t>
      </w:r>
      <w:r>
        <w:rPr>
          <w:rFonts w:hint="eastAsia" w:ascii="宋体" w:hAnsi="宋体" w:cs="仿宋_GB2312"/>
          <w:kern w:val="0"/>
          <w:sz w:val="24"/>
          <w:szCs w:val="24"/>
          <w:u w:val="single"/>
        </w:rPr>
        <w:t xml:space="preserve">       </w:t>
      </w:r>
      <w:r>
        <w:rPr>
          <w:rFonts w:ascii="宋体" w:hAnsi="宋体" w:cs="仿宋_GB2312"/>
          <w:kern w:val="0"/>
          <w:sz w:val="24"/>
          <w:szCs w:val="24"/>
          <w:u w:val="single"/>
        </w:rPr>
        <w:t xml:space="preserve">       </w:t>
      </w:r>
    </w:p>
    <w:p>
      <w:pPr>
        <w:autoSpaceDE w:val="0"/>
        <w:autoSpaceDN w:val="0"/>
        <w:adjustRightInd w:val="0"/>
        <w:spacing w:line="288" w:lineRule="auto"/>
        <w:ind w:firstLine="480" w:firstLineChars="200"/>
        <w:jc w:val="left"/>
        <w:rPr>
          <w:rFonts w:hint="eastAsia" w:ascii="宋体" w:hAnsi="宋体" w:cs="仿宋_GB2312"/>
          <w:kern w:val="0"/>
          <w:sz w:val="24"/>
          <w:szCs w:val="24"/>
        </w:rPr>
      </w:pPr>
    </w:p>
    <w:p>
      <w:pPr>
        <w:autoSpaceDE w:val="0"/>
        <w:autoSpaceDN w:val="0"/>
        <w:adjustRightInd w:val="0"/>
        <w:spacing w:line="288" w:lineRule="auto"/>
        <w:ind w:firstLine="480" w:firstLineChars="200"/>
        <w:jc w:val="left"/>
        <w:rPr>
          <w:rFonts w:hint="eastAsia" w:ascii="宋体" w:hAnsi="宋体" w:cs="仿宋_GB2312"/>
          <w:kern w:val="0"/>
          <w:sz w:val="24"/>
          <w:szCs w:val="24"/>
        </w:rPr>
      </w:pPr>
    </w:p>
    <w:p>
      <w:pPr>
        <w:autoSpaceDE w:val="0"/>
        <w:autoSpaceDN w:val="0"/>
        <w:adjustRightInd w:val="0"/>
        <w:spacing w:line="288" w:lineRule="auto"/>
        <w:ind w:firstLine="480" w:firstLineChars="200"/>
        <w:jc w:val="left"/>
        <w:rPr>
          <w:rFonts w:ascii="宋体" w:hAnsi="宋体" w:cs="仿宋_GB2312"/>
          <w:kern w:val="0"/>
          <w:sz w:val="24"/>
          <w:szCs w:val="24"/>
        </w:rPr>
      </w:pPr>
    </w:p>
    <w:p>
      <w:pPr>
        <w:autoSpaceDE w:val="0"/>
        <w:autoSpaceDN w:val="0"/>
        <w:adjustRightInd w:val="0"/>
        <w:spacing w:line="288" w:lineRule="auto"/>
        <w:ind w:firstLine="3570" w:firstLineChars="170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负责人/投标授权代表签名：                </w:t>
      </w:r>
    </w:p>
    <w:p>
      <w:pPr>
        <w:autoSpaceDE w:val="0"/>
        <w:autoSpaceDN w:val="0"/>
        <w:adjustRightInd w:val="0"/>
        <w:spacing w:line="288" w:lineRule="auto"/>
        <w:ind w:firstLine="3570" w:firstLineChars="170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知悉人（公章）：</w:t>
      </w:r>
    </w:p>
    <w:p>
      <w:pPr>
        <w:autoSpaceDE w:val="0"/>
        <w:autoSpaceDN w:val="0"/>
        <w:adjustRightInd w:val="0"/>
        <w:spacing w:line="288" w:lineRule="auto"/>
        <w:ind w:firstLine="3570" w:firstLineChars="1700"/>
        <w:jc w:val="left"/>
        <w:rPr>
          <w:rFonts w:hint="eastAsia" w:asciiTheme="minorEastAsia" w:hAnsiTheme="minorEastAsia" w:cstheme="minorEastAsia"/>
          <w:b/>
          <w:sz w:val="24"/>
          <w:szCs w:val="24"/>
          <w:lang w:val="en-US" w:eastAsia="zh-CN"/>
        </w:rPr>
      </w:pPr>
      <w:r>
        <w:rPr>
          <w:rFonts w:hint="eastAsia" w:asciiTheme="minorEastAsia" w:hAnsiTheme="minorEastAsia" w:eastAsiaTheme="minorEastAsia" w:cstheme="minorEastAsia"/>
          <w:kern w:val="2"/>
          <w:sz w:val="21"/>
          <w:szCs w:val="21"/>
          <w:highlight w:val="none"/>
          <w:lang w:val="en-US" w:eastAsia="zh-CN" w:bidi="ar-SA"/>
        </w:rPr>
        <w:t xml:space="preserve">日期： 202  年   月   日 </w:t>
      </w:r>
    </w:p>
    <w:p>
      <w:pPr>
        <w:numPr>
          <w:ilvl w:val="0"/>
          <w:numId w:val="0"/>
        </w:numPr>
        <w:spacing w:line="420" w:lineRule="exact"/>
        <w:ind w:leftChars="0"/>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asciiTheme="minorEastAsia" w:hAnsiTheme="minorEastAsia" w:cstheme="minorEastAsia"/>
          <w:b/>
          <w:sz w:val="24"/>
          <w:szCs w:val="24"/>
          <w:lang w:val="en-US" w:eastAsia="zh-CN"/>
        </w:rPr>
      </w:pPr>
    </w:p>
    <w:p>
      <w:pPr>
        <w:numPr>
          <w:ilvl w:val="0"/>
          <w:numId w:val="0"/>
        </w:numPr>
        <w:spacing w:line="420" w:lineRule="exact"/>
        <w:ind w:leftChars="0"/>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六、</w:t>
      </w:r>
      <w:r>
        <w:rPr>
          <w:rFonts w:hint="eastAsia" w:asciiTheme="minorEastAsia" w:hAnsiTheme="minorEastAsia" w:eastAsiaTheme="minorEastAsia" w:cstheme="minorEastAsia"/>
          <w:b/>
          <w:sz w:val="24"/>
          <w:szCs w:val="24"/>
        </w:rPr>
        <w:t>投标人情况及资格证明文件</w:t>
      </w:r>
    </w:p>
    <w:p>
      <w:pPr>
        <w:pStyle w:val="13"/>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投标人基本情况一览表</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1．名称及概况：</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（1）投标人名称：________________________________________</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（2）注册地址：__________________________________________</w:t>
      </w:r>
    </w:p>
    <w:p>
      <w:pPr>
        <w:pStyle w:val="13"/>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邮政编码：___________________________________________</w:t>
      </w:r>
    </w:p>
    <w:p>
      <w:pPr>
        <w:pStyle w:val="13"/>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电话号码：___________________________________________ </w:t>
      </w:r>
    </w:p>
    <w:p>
      <w:pPr>
        <w:pStyle w:val="13"/>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传真号码：___________________________________________ </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（3）成立或注册日期：____________________________________</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（4）法定代表人：___________________________________________</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（5）基本存款账户开户银行：___________________________________________</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（6）基本存款账户开户账号：___________________________________________</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（7）注册资金：___________________________________________</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（8）注册经营范围：_______________________________________</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（9）近两年财务基本情况（成立年限不足的，提供最近一期财务报表信息）</w:t>
      </w:r>
    </w:p>
    <w:p>
      <w:pPr>
        <w:pStyle w:val="13"/>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①货币资金期末数：_____________________________________</w:t>
      </w:r>
    </w:p>
    <w:p>
      <w:pPr>
        <w:pStyle w:val="13"/>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②年营业总额（值）：___________________________________</w:t>
      </w:r>
    </w:p>
    <w:p>
      <w:pPr>
        <w:pStyle w:val="13"/>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③资产负债率：_________________________________________</w:t>
      </w:r>
    </w:p>
    <w:p>
      <w:pPr>
        <w:pStyle w:val="13"/>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④销售利润率：_________________________________________</w:t>
      </w:r>
    </w:p>
    <w:p>
      <w:pPr>
        <w:pStyle w:val="13"/>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⑤资本收益率：_________________________________________</w:t>
      </w:r>
    </w:p>
    <w:p>
      <w:pPr>
        <w:pStyle w:val="13"/>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（以上内容应与财务报表信息一致，如不一致以财务报表为准）</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（10）项目负责人及主要联系人（姓名、职务、通讯方式）：</w:t>
      </w:r>
    </w:p>
    <w:p>
      <w:pPr>
        <w:pStyle w:val="13"/>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_____________________________________________________________________</w:t>
      </w:r>
    </w:p>
    <w:p>
      <w:pPr>
        <w:adjustRightInd w:val="0"/>
        <w:spacing w:line="42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（11）主要股东或出资人信息（必须填写）</w:t>
      </w:r>
    </w:p>
    <w:tbl>
      <w:tblPr>
        <w:tblStyle w:val="24"/>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141" w:type="dxa"/>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（姓名）</w:t>
            </w:r>
          </w:p>
        </w:tc>
        <w:tc>
          <w:tcPr>
            <w:tcW w:w="2075" w:type="dxa"/>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统一社会信用代码</w:t>
            </w:r>
          </w:p>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（身份证号）</w:t>
            </w:r>
          </w:p>
        </w:tc>
        <w:tc>
          <w:tcPr>
            <w:tcW w:w="1245" w:type="dxa"/>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出资方式</w:t>
            </w:r>
          </w:p>
        </w:tc>
        <w:tc>
          <w:tcPr>
            <w:tcW w:w="1324" w:type="dxa"/>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出资金额</w:t>
            </w:r>
          </w:p>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（万元）</w:t>
            </w:r>
          </w:p>
        </w:tc>
        <w:tc>
          <w:tcPr>
            <w:tcW w:w="1166" w:type="dxa"/>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占全部股份比例</w:t>
            </w:r>
          </w:p>
        </w:tc>
        <w:tc>
          <w:tcPr>
            <w:tcW w:w="848" w:type="dxa"/>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pPr>
              <w:spacing w:line="420" w:lineRule="exact"/>
              <w:jc w:val="cente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pPr>
              <w:spacing w:line="420" w:lineRule="exact"/>
              <w:jc w:val="cente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pPr>
              <w:spacing w:line="420" w:lineRule="exact"/>
              <w:jc w:val="cente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pPr>
              <w:spacing w:line="420" w:lineRule="exact"/>
              <w:jc w:val="cente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41" w:type="dxa"/>
            <w:vAlign w:val="center"/>
          </w:tcPr>
          <w:p>
            <w:pPr>
              <w:spacing w:line="420" w:lineRule="exact"/>
              <w:jc w:val="center"/>
              <w:rPr>
                <w:rFonts w:hint="eastAsia" w:asciiTheme="minorEastAsia" w:hAnsiTheme="minorEastAsia" w:eastAsiaTheme="minorEastAsia" w:cstheme="minorEastAsia"/>
                <w:b/>
                <w:sz w:val="24"/>
                <w:szCs w:val="24"/>
              </w:rPr>
            </w:pPr>
          </w:p>
        </w:tc>
        <w:tc>
          <w:tcPr>
            <w:tcW w:w="207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245"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324" w:type="dxa"/>
            <w:vAlign w:val="center"/>
          </w:tcPr>
          <w:p>
            <w:pPr>
              <w:spacing w:line="420" w:lineRule="exact"/>
              <w:jc w:val="center"/>
              <w:rPr>
                <w:rFonts w:hint="eastAsia" w:asciiTheme="minorEastAsia" w:hAnsiTheme="minorEastAsia" w:eastAsiaTheme="minorEastAsia" w:cstheme="minorEastAsia"/>
                <w:b/>
                <w:sz w:val="24"/>
                <w:szCs w:val="24"/>
              </w:rPr>
            </w:pPr>
          </w:p>
        </w:tc>
        <w:tc>
          <w:tcPr>
            <w:tcW w:w="1166" w:type="dxa"/>
            <w:vAlign w:val="center"/>
          </w:tcPr>
          <w:p>
            <w:pPr>
              <w:spacing w:line="420" w:lineRule="exact"/>
              <w:jc w:val="center"/>
              <w:rPr>
                <w:rFonts w:hint="eastAsia" w:asciiTheme="minorEastAsia" w:hAnsiTheme="minorEastAsia" w:eastAsiaTheme="minorEastAsia" w:cstheme="minorEastAsia"/>
                <w:b/>
                <w:sz w:val="24"/>
                <w:szCs w:val="24"/>
              </w:rPr>
            </w:pPr>
          </w:p>
        </w:tc>
        <w:tc>
          <w:tcPr>
            <w:tcW w:w="848" w:type="dxa"/>
            <w:vAlign w:val="center"/>
          </w:tcPr>
          <w:p>
            <w:pPr>
              <w:spacing w:line="420" w:lineRule="exact"/>
              <w:jc w:val="center"/>
              <w:rPr>
                <w:rFonts w:hint="eastAsia" w:asciiTheme="minorEastAsia" w:hAnsiTheme="minorEastAsia" w:eastAsiaTheme="minorEastAsia" w:cstheme="minorEastAsia"/>
                <w:b/>
                <w:sz w:val="24"/>
                <w:szCs w:val="24"/>
              </w:rPr>
            </w:pPr>
          </w:p>
        </w:tc>
      </w:tr>
    </w:tbl>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我方承诺，以上信息真实可靠；如填报的股东出资额、出资比例等与实际不符，视为放弃中标资格。</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注：1）主要股东或出资人为法人的，填写法人全称及统一社会信用代码；为自然人的，填写自然人姓名和身份证号。</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2）出资方式填写货币、实物、工艺产权和非专利技术、土地使用权等。</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3）投标人应按照占全部股份比例从大到小依次逐个股东填写，股东数量多于10个的，填写前10名，不足10个的全部填写。</w:t>
      </w:r>
    </w:p>
    <w:p>
      <w:pPr>
        <w:spacing w:line="420" w:lineRule="exact"/>
        <w:ind w:firstLine="3840" w:firstLineChars="1600"/>
        <w:rPr>
          <w:rFonts w:hint="eastAsia" w:asciiTheme="minorEastAsia" w:hAnsiTheme="minorEastAsia" w:eastAsiaTheme="minorEastAsia" w:cstheme="minorEastAsia"/>
          <w:sz w:val="24"/>
          <w:szCs w:val="24"/>
        </w:rPr>
      </w:pPr>
    </w:p>
    <w:p>
      <w:pPr>
        <w:spacing w:line="420" w:lineRule="exact"/>
        <w:ind w:firstLine="4560" w:firstLine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投标人（公章）：                            </w:t>
      </w:r>
    </w:p>
    <w:p>
      <w:pPr>
        <w:spacing w:line="420" w:lineRule="exact"/>
        <w:ind w:firstLine="4560" w:firstLine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法定代表人或其授权代表签名： </w:t>
      </w:r>
    </w:p>
    <w:p>
      <w:pPr>
        <w:spacing w:line="420" w:lineRule="exact"/>
        <w:ind w:firstLine="4560" w:firstLine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13"/>
        <w:spacing w:line="420" w:lineRule="exact"/>
        <w:ind w:firstLine="420"/>
        <w:rPr>
          <w:rFonts w:hint="eastAsia" w:asciiTheme="minorEastAsia" w:hAnsiTheme="minorEastAsia" w:eastAsiaTheme="minorEastAsia" w:cstheme="minorEastAsia"/>
          <w:sz w:val="24"/>
          <w:szCs w:val="24"/>
        </w:rPr>
      </w:pPr>
    </w:p>
    <w:p>
      <w:pPr>
        <w:pStyle w:val="13"/>
        <w:spacing w:line="420" w:lineRule="exac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color w:val="FF0000"/>
          <w:sz w:val="24"/>
          <w:szCs w:val="24"/>
          <w:highlight w:val="yellow"/>
        </w:rPr>
        <w:t>提交资料（包括但不限于财务报告表、组织机构、公司概况等）：</w:t>
      </w:r>
    </w:p>
    <w:p>
      <w:pPr>
        <w:spacing w:line="42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
          <w:bCs/>
          <w:sz w:val="24"/>
          <w:szCs w:val="24"/>
          <w:highlight w:val="none"/>
        </w:rPr>
        <w:t>“国家企业信用信息公示系统”网页报告</w:t>
      </w:r>
      <w:r>
        <w:rPr>
          <w:rFonts w:hint="eastAsia" w:asciiTheme="minorEastAsia" w:hAnsiTheme="minorEastAsia" w:eastAsiaTheme="minorEastAsia" w:cstheme="minorEastAsia"/>
          <w:sz w:val="24"/>
          <w:szCs w:val="24"/>
          <w:highlight w:val="none"/>
        </w:rPr>
        <w:t>。</w:t>
      </w:r>
    </w:p>
    <w:p>
      <w:pPr>
        <w:pStyle w:val="13"/>
        <w:spacing w:line="42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（2）公司概况及公司组织机构；</w:t>
      </w:r>
    </w:p>
    <w:p>
      <w:pPr>
        <w:pStyle w:val="13"/>
        <w:spacing w:line="42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（3）近两年财务报表包括资产负债表、损益表、现金流量表、纳税情况表等（加盖投标人公章）</w:t>
      </w:r>
    </w:p>
    <w:p>
      <w:pPr>
        <w:pStyle w:val="13"/>
        <w:spacing w:line="42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（4）投标产品如被纳入中华人民共和国已实施的强制性产品认证产品目录的，应获得国家强制性产品认证证书和加施中国强制性认证标志；并附相关证明资料。</w:t>
      </w:r>
    </w:p>
    <w:p>
      <w:pPr>
        <w:spacing w:line="4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兹证明，上述说明属实，并已提供相应资料和数据，我方同意遵照贵方要求出示有关证明文件。</w:t>
      </w:r>
    </w:p>
    <w:p>
      <w:pPr>
        <w:pStyle w:val="30"/>
        <w:numPr>
          <w:ilvl w:val="0"/>
          <w:numId w:val="0"/>
        </w:numPr>
        <w:ind w:leftChars="0"/>
        <w:rPr>
          <w:rFonts w:hint="default"/>
          <w:sz w:val="24"/>
          <w:szCs w:val="24"/>
          <w:lang w:val="en-US" w:eastAsia="zh-CN"/>
        </w:rPr>
      </w:pPr>
    </w:p>
    <w:p>
      <w:pPr>
        <w:spacing w:line="420" w:lineRule="exact"/>
        <w:rPr>
          <w:rFonts w:hint="eastAsia" w:asciiTheme="minorEastAsia" w:hAnsiTheme="minorEastAsia" w:cstheme="minorEastAsia"/>
          <w:b/>
          <w:sz w:val="24"/>
          <w:szCs w:val="24"/>
          <w:lang w:val="en-US" w:eastAsia="zh-CN"/>
        </w:rPr>
      </w:pPr>
    </w:p>
    <w:p>
      <w:pPr>
        <w:spacing w:line="420" w:lineRule="exact"/>
        <w:rPr>
          <w:rFonts w:hint="eastAsia" w:asciiTheme="minorEastAsia" w:hAnsiTheme="minorEastAsia" w:cstheme="minorEastAsia"/>
          <w:b/>
          <w:sz w:val="24"/>
          <w:szCs w:val="24"/>
          <w:lang w:val="en-US" w:eastAsia="zh-CN"/>
        </w:rPr>
      </w:pPr>
    </w:p>
    <w:p>
      <w:pPr>
        <w:spacing w:line="420" w:lineRule="exact"/>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pStyle w:val="23"/>
        <w:rPr>
          <w:rFonts w:hint="eastAsia" w:asciiTheme="minorEastAsia" w:hAnsiTheme="minorEastAsia" w:cstheme="minorEastAsia"/>
          <w:b/>
          <w:sz w:val="24"/>
          <w:szCs w:val="24"/>
          <w:lang w:val="en-US" w:eastAsia="zh-CN"/>
        </w:rPr>
      </w:pPr>
    </w:p>
    <w:p>
      <w:pPr>
        <w:spacing w:line="420" w:lineRule="exact"/>
        <w:rPr>
          <w:rFonts w:hint="eastAsia" w:asciiTheme="minorEastAsia" w:hAnsiTheme="minorEastAsia" w:cstheme="minorEastAsia"/>
          <w:b/>
          <w:sz w:val="24"/>
          <w:szCs w:val="24"/>
          <w:lang w:val="en-US" w:eastAsia="zh-CN"/>
        </w:rPr>
      </w:pP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bookmarkStart w:id="25" w:name="_Toc743"/>
      <w:bookmarkStart w:id="26" w:name="_Toc29757"/>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法定代表人证明书格式</w:t>
      </w:r>
      <w:bookmarkEnd w:id="25"/>
      <w:bookmarkEnd w:id="26"/>
    </w:p>
    <w:p>
      <w:pPr>
        <w:pStyle w:val="13"/>
        <w:spacing w:line="420" w:lineRule="exact"/>
        <w:jc w:val="center"/>
        <w:rPr>
          <w:rFonts w:hint="eastAsia" w:asciiTheme="minorEastAsia" w:hAnsiTheme="minorEastAsia" w:eastAsiaTheme="minorEastAsia" w:cstheme="minorEastAsia"/>
          <w:b/>
          <w:bCs/>
          <w:sz w:val="24"/>
          <w:szCs w:val="24"/>
        </w:rPr>
      </w:pPr>
    </w:p>
    <w:p>
      <w:pPr>
        <w:pStyle w:val="5"/>
        <w:jc w:val="center"/>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C2S/6u4AgAA/g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spacing w:line="420" w:lineRule="exact"/>
        <w:rPr>
          <w:rFonts w:hint="eastAsia" w:asciiTheme="minorEastAsia" w:hAnsiTheme="minorEastAsia" w:eastAsiaTheme="minorEastAsia" w:cstheme="minorEastAsia"/>
          <w:b/>
          <w:bCs/>
          <w:sz w:val="24"/>
          <w:szCs w:val="24"/>
        </w:rPr>
      </w:pP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bookmarkStart w:id="27" w:name="_Toc3077"/>
      <w:bookmarkStart w:id="28" w:name="_Toc15877"/>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法定代表人授权书格式</w:t>
      </w:r>
      <w:bookmarkEnd w:id="27"/>
      <w:bookmarkEnd w:id="28"/>
      <w:r>
        <w:rPr>
          <w:rFonts w:hint="eastAsia" w:asciiTheme="minorEastAsia" w:hAnsiTheme="minorEastAsia" w:eastAsiaTheme="minorEastAsia" w:cstheme="minorEastAsia"/>
          <w:b/>
          <w:bCs/>
          <w:sz w:val="24"/>
          <w:szCs w:val="24"/>
        </w:rPr>
        <w:t>（投标人代表为法定代表人的无需提供本格式）</w:t>
      </w:r>
    </w:p>
    <w:p>
      <w:pPr>
        <w:spacing w:line="420" w:lineRule="exact"/>
        <w:jc w:val="center"/>
        <w:rPr>
          <w:rFonts w:hint="eastAsia" w:asciiTheme="minorEastAsia" w:hAnsiTheme="minorEastAsia" w:eastAsiaTheme="minorEastAsia" w:cstheme="minorEastAsia"/>
          <w:b/>
          <w:bCs/>
          <w:sz w:val="24"/>
          <w:szCs w:val="24"/>
        </w:rPr>
      </w:pPr>
    </w:p>
    <w:p>
      <w:pPr>
        <w:spacing w:line="42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法定代表人授权书</w:t>
      </w:r>
    </w:p>
    <w:p>
      <w:pPr>
        <w:spacing w:line="420" w:lineRule="exact"/>
        <w:jc w:val="center"/>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致：</w:t>
      </w:r>
      <w:r>
        <w:rPr>
          <w:rFonts w:hint="eastAsia" w:asciiTheme="minorEastAsia" w:hAnsiTheme="minorEastAsia" w:eastAsiaTheme="minorEastAsia" w:cstheme="minorEastAsia"/>
          <w:kern w:val="2"/>
          <w:sz w:val="21"/>
          <w:szCs w:val="21"/>
          <w:lang w:eastAsia="zh-CN"/>
        </w:rPr>
        <w:t>深圳市龙岗区耳鼻咽喉医院</w:t>
      </w:r>
    </w:p>
    <w:p>
      <w:pPr>
        <w:spacing w:line="420" w:lineRule="exact"/>
        <w:ind w:firstLine="420" w:firstLineChars="200"/>
        <w:rPr>
          <w:rFonts w:hint="eastAsia" w:asciiTheme="minorEastAsia" w:hAnsiTheme="minorEastAsia" w:eastAsiaTheme="minorEastAsia" w:cstheme="minorEastAsia"/>
          <w:kern w:val="2"/>
          <w:sz w:val="21"/>
          <w:szCs w:val="21"/>
        </w:rPr>
      </w:pPr>
    </w:p>
    <w:p>
      <w:pPr>
        <w:pStyle w:val="13"/>
        <w:spacing w:line="420" w:lineRule="exact"/>
        <w:ind w:left="690" w:leftChars="200" w:right="420" w:hanging="210" w:hanging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本授权书声明：注册于中华人民共和国的</w:t>
      </w:r>
      <w:r>
        <w:rPr>
          <w:rFonts w:hint="eastAsia" w:asciiTheme="minorEastAsia" w:hAnsiTheme="minorEastAsia" w:eastAsiaTheme="minorEastAsia" w:cstheme="minorEastAsia"/>
          <w:sz w:val="21"/>
          <w:szCs w:val="21"/>
          <w:u w:val="single"/>
        </w:rPr>
        <w:t>　　　　　　（投标人名称）</w:t>
      </w:r>
      <w:r>
        <w:rPr>
          <w:rFonts w:hint="eastAsia" w:asciiTheme="minorEastAsia" w:hAnsiTheme="minorEastAsia" w:eastAsiaTheme="minorEastAsia" w:cstheme="minorEastAsia"/>
          <w:sz w:val="21"/>
          <w:szCs w:val="21"/>
        </w:rPr>
        <w:t>在下面签</w:t>
      </w:r>
    </w:p>
    <w:p>
      <w:pPr>
        <w:pStyle w:val="13"/>
        <w:spacing w:line="420" w:lineRule="exact"/>
        <w:ind w:right="42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字的</w:t>
      </w:r>
      <w:r>
        <w:rPr>
          <w:rFonts w:hint="eastAsia" w:asciiTheme="minorEastAsia" w:hAnsiTheme="minorEastAsia" w:eastAsiaTheme="minorEastAsia" w:cstheme="minorEastAsia"/>
          <w:sz w:val="21"/>
          <w:szCs w:val="21"/>
          <w:u w:val="single"/>
        </w:rPr>
        <w:t>　　　　　　（法定代表人姓名、职务）</w:t>
      </w:r>
      <w:r>
        <w:rPr>
          <w:rFonts w:hint="eastAsia" w:asciiTheme="minorEastAsia" w:hAnsiTheme="minorEastAsia" w:eastAsiaTheme="minorEastAsia" w:cstheme="minorEastAsia"/>
          <w:sz w:val="21"/>
          <w:szCs w:val="21"/>
        </w:rPr>
        <w:t>代表我方授权在下面签字的</w:t>
      </w:r>
      <w:r>
        <w:rPr>
          <w:rFonts w:hint="eastAsia" w:asciiTheme="minorEastAsia" w:hAnsiTheme="minorEastAsia" w:eastAsiaTheme="minorEastAsia" w:cstheme="minorEastAsia"/>
          <w:sz w:val="21"/>
          <w:szCs w:val="21"/>
          <w:u w:val="single"/>
        </w:rPr>
        <w:t>　　　　　　</w:t>
      </w:r>
    </w:p>
    <w:p>
      <w:pPr>
        <w:spacing w:line="42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rPr>
        <w:t>（被授权人的姓名、职务）</w:t>
      </w:r>
      <w:r>
        <w:rPr>
          <w:rFonts w:hint="eastAsia" w:asciiTheme="minorEastAsia" w:hAnsiTheme="minorEastAsia" w:eastAsiaTheme="minorEastAsia" w:cstheme="minorEastAsia"/>
          <w:sz w:val="21"/>
          <w:szCs w:val="21"/>
        </w:rPr>
        <w:t>为本公司的合法代表人，</w:t>
      </w:r>
      <w:r>
        <w:rPr>
          <w:rFonts w:hint="eastAsia" w:asciiTheme="minorEastAsia" w:hAnsiTheme="minorEastAsia" w:eastAsiaTheme="minorEastAsia" w:cstheme="minorEastAsia"/>
          <w:sz w:val="21"/>
          <w:szCs w:val="21"/>
          <w:lang w:val="en-US" w:eastAsia="zh-CN"/>
        </w:rPr>
        <w:t>以本公司名义负责处理深圳市龙岗区耳鼻咽喉医院</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设备购置项目</w:t>
      </w:r>
      <w:r>
        <w:rPr>
          <w:rFonts w:hint="eastAsia" w:asciiTheme="minorEastAsia" w:hAnsiTheme="minorEastAsia" w:eastAsiaTheme="minorEastAsia" w:cstheme="minorEastAsia"/>
          <w:sz w:val="21"/>
          <w:szCs w:val="21"/>
          <w:lang w:val="en-US" w:eastAsia="zh-CN"/>
        </w:rPr>
        <w:t>采购活动中相关谈判采购事务，被授权人</w:t>
      </w:r>
      <w:r>
        <w:rPr>
          <w:rFonts w:hint="eastAsia" w:asciiTheme="minorEastAsia" w:hAnsiTheme="minorEastAsia" w:eastAsiaTheme="minorEastAsia" w:cstheme="minorEastAsia"/>
          <w:sz w:val="21"/>
          <w:szCs w:val="21"/>
        </w:rPr>
        <w:t>签署的所有文件资料，我公司全部接受并无异议。</w:t>
      </w:r>
      <w:r>
        <w:rPr>
          <w:rFonts w:hint="eastAsia" w:asciiTheme="minorEastAsia" w:hAnsiTheme="minorEastAsia" w:eastAsiaTheme="minorEastAsia" w:cstheme="minorEastAsia"/>
          <w:sz w:val="21"/>
          <w:szCs w:val="21"/>
          <w:lang w:val="en-US" w:eastAsia="zh-CN"/>
        </w:rPr>
        <w:t xml:space="preserve"> </w:t>
      </w:r>
    </w:p>
    <w:p>
      <w:pPr>
        <w:pStyle w:val="2"/>
        <w:rPr>
          <w:rFonts w:hint="eastAsia" w:asciiTheme="minorEastAsia" w:hAnsiTheme="minorEastAsia" w:eastAsiaTheme="minorEastAsia" w:cstheme="minorEastAsia"/>
          <w:sz w:val="21"/>
          <w:szCs w:val="21"/>
          <w:lang w:val="en-US" w:eastAsia="zh-CN"/>
        </w:rPr>
      </w:pPr>
    </w:p>
    <w:p>
      <w:pPr>
        <w:pStyle w:val="19"/>
        <w:rPr>
          <w:rFonts w:hint="eastAsia" w:asciiTheme="minorEastAsia" w:hAnsiTheme="minorEastAsia" w:eastAsiaTheme="minorEastAsia" w:cstheme="minorEastAsia"/>
          <w:sz w:val="21"/>
          <w:szCs w:val="21"/>
        </w:rPr>
      </w:pPr>
    </w:p>
    <w:p>
      <w:pPr>
        <w:spacing w:line="42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本授权书于　　年　 月　日签字生效，有效期与本项目我方投标有效期一致，特此声明。</w:t>
      </w:r>
    </w:p>
    <w:p>
      <w:pPr>
        <w:spacing w:line="420" w:lineRule="exact"/>
        <w:ind w:left="576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投标人（公章）:</w:t>
      </w:r>
    </w:p>
    <w:p>
      <w:pPr>
        <w:adjustRightInd w:val="0"/>
        <w:snapToGrid w:val="0"/>
        <w:spacing w:before="100" w:beforeAutospacing="1" w:line="420" w:lineRule="exact"/>
        <w:ind w:left="576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法定代表人（签字或签章）：</w:t>
      </w:r>
    </w:p>
    <w:p>
      <w:pPr>
        <w:adjustRightInd w:val="0"/>
        <w:snapToGrid w:val="0"/>
        <w:spacing w:before="100" w:beforeAutospacing="1" w:line="420" w:lineRule="exact"/>
        <w:ind w:left="576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被授权人（签字）：</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4"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5"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9OlcrgCAAD+Bw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BPTpXK4AgAA/g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val="en-US" w:eastAsia="zh-CN"/>
        </w:rPr>
        <w:t>提供法定代表人或项目负责人</w:t>
      </w:r>
      <w:r>
        <w:rPr>
          <w:rFonts w:hint="eastAsia" w:asciiTheme="minorEastAsia" w:hAnsiTheme="minorEastAsia" w:cstheme="minorEastAsia"/>
          <w:b/>
          <w:bCs/>
          <w:sz w:val="24"/>
          <w:szCs w:val="24"/>
          <w:lang w:val="en-US" w:eastAsia="zh-CN"/>
        </w:rPr>
        <w:t>（被授权人）</w:t>
      </w:r>
      <w:r>
        <w:rPr>
          <w:rFonts w:hint="eastAsia" w:asciiTheme="minorEastAsia" w:hAnsiTheme="minorEastAsia" w:eastAsiaTheme="minorEastAsia" w:cstheme="minorEastAsia"/>
          <w:b/>
          <w:bCs/>
          <w:sz w:val="24"/>
          <w:szCs w:val="24"/>
          <w:lang w:val="en-US" w:eastAsia="zh-CN"/>
        </w:rPr>
        <w:t>最近一个月的社会保险证明。</w:t>
      </w:r>
    </w:p>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pPr>
        <w:tabs>
          <w:tab w:val="left" w:pos="360"/>
        </w:tabs>
        <w:spacing w:line="460" w:lineRule="exact"/>
        <w:jc w:val="both"/>
        <w:rPr>
          <w:rFonts w:hint="default"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tabs>
          <w:tab w:val="left" w:pos="360"/>
        </w:tabs>
        <w:spacing w:line="460" w:lineRule="exact"/>
        <w:jc w:val="both"/>
        <w:rPr>
          <w:rFonts w:hint="default"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spacing w:val="0"/>
          <w:sz w:val="24"/>
          <w:szCs w:val="24"/>
          <w:lang w:val="en-US" w:eastAsia="zh-CN" w:bidi="ar-SA"/>
        </w:rPr>
        <w:t>1.若投标人为所投产品的生产企业，必须提供《医疗器械生产企业许可证》或备案凭证，且生产范围包含该产品；若投标人为所投产品的代理商或授权供应商，必须提供《医疗器械经营企业许可证》或备案凭证，且经营范围包含该产品；当所投产品属于第一类医疗器械时无须提供《医疗器械经营企业许可证》或备案凭证，但投标人应在投标文件中对其所属类别进行书面说明；</w:t>
      </w:r>
      <w:r>
        <w:rPr>
          <w:rFonts w:hint="eastAsia" w:asciiTheme="minorEastAsia" w:hAnsiTheme="minorEastAsia" w:cstheme="minorEastAsia"/>
          <w:spacing w:val="0"/>
          <w:sz w:val="24"/>
          <w:szCs w:val="24"/>
          <w:lang w:val="en-US" w:eastAsia="zh-CN" w:bidi="ar-SA"/>
        </w:rPr>
        <w:t>原件备查</w:t>
      </w:r>
    </w:p>
    <w:p>
      <w:p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pStyle w:val="30"/>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p>
    <w:p>
      <w:pPr>
        <w:tabs>
          <w:tab w:val="left" w:pos="360"/>
        </w:tabs>
        <w:spacing w:line="460" w:lineRule="exact"/>
        <w:jc w:val="both"/>
        <w:rPr>
          <w:rFonts w:hint="default" w:asciiTheme="minorEastAsia" w:hAnsiTheme="minorEastAsia" w:eastAsiaTheme="minorEastAsia" w:cstheme="minorEastAsia"/>
          <w:spacing w:val="0"/>
          <w:sz w:val="24"/>
          <w:szCs w:val="24"/>
          <w:lang w:val="en-US" w:eastAsia="zh-CN" w:bidi="ar-SA"/>
        </w:rPr>
      </w:pPr>
      <w:r>
        <w:rPr>
          <w:rFonts w:hint="eastAsia" w:asciiTheme="minorEastAsia" w:hAnsiTheme="minorEastAsia" w:cstheme="minorEastAsia"/>
          <w:spacing w:val="0"/>
          <w:sz w:val="24"/>
          <w:szCs w:val="24"/>
          <w:lang w:val="en-US" w:eastAsia="zh-CN" w:bidi="ar-SA"/>
        </w:rPr>
        <w:t>2</w:t>
      </w:r>
      <w:r>
        <w:rPr>
          <w:rFonts w:hint="eastAsia" w:asciiTheme="minorEastAsia" w:hAnsiTheme="minorEastAsia" w:eastAsiaTheme="minorEastAsia" w:cstheme="minorEastAsia"/>
          <w:spacing w:val="0"/>
          <w:sz w:val="24"/>
          <w:szCs w:val="24"/>
          <w:lang w:val="en-US" w:eastAsia="zh-CN" w:bidi="ar-SA"/>
        </w:rPr>
        <w:t>.投标人必须提供所投产品的《医疗器械注册（备案）证》的扫描件（如医疗器械注册证无体现具体型号则注册证须含附件： 医疗器械产品生产制造认可表或医疗器械产品注册登记表），原件备查，开标时，该注册证应在有效期内；</w:t>
      </w:r>
      <w:r>
        <w:rPr>
          <w:rFonts w:hint="eastAsia" w:asciiTheme="minorEastAsia" w:hAnsiTheme="minorEastAsia" w:cstheme="minorEastAsia"/>
          <w:spacing w:val="0"/>
          <w:sz w:val="24"/>
          <w:szCs w:val="24"/>
          <w:lang w:val="en-US" w:eastAsia="zh-CN" w:bidi="ar-SA"/>
        </w:rPr>
        <w:t>原件备查</w:t>
      </w:r>
    </w:p>
    <w:p>
      <w:p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spacing w:line="420" w:lineRule="exact"/>
        <w:rPr>
          <w:rFonts w:hint="eastAsia" w:asciiTheme="minorEastAsia" w:hAnsiTheme="minorEastAsia"/>
          <w:bCs/>
          <w:color w:val="333333"/>
          <w:sz w:val="24"/>
          <w:szCs w:val="24"/>
          <w:shd w:val="clear" w:color="auto" w:fill="FFFFFF"/>
          <w:lang w:val="en-US" w:eastAsia="zh-CN"/>
        </w:rPr>
      </w:pPr>
    </w:p>
    <w:p>
      <w:pPr>
        <w:numPr>
          <w:ilvl w:val="0"/>
          <w:numId w:val="0"/>
        </w:numPr>
        <w:tabs>
          <w:tab w:val="left" w:pos="360"/>
        </w:tabs>
        <w:spacing w:line="460" w:lineRule="exact"/>
        <w:jc w:val="both"/>
        <w:rPr>
          <w:rFonts w:hint="eastAsia" w:asciiTheme="minorEastAsia" w:hAnsi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cstheme="minorEastAsia"/>
          <w:spacing w:val="0"/>
          <w:sz w:val="24"/>
          <w:szCs w:val="24"/>
          <w:lang w:val="en-US" w:eastAsia="zh-CN" w:bidi="ar-SA"/>
        </w:rPr>
        <w:t>3.</w:t>
      </w:r>
      <w:r>
        <w:rPr>
          <w:rFonts w:hint="eastAsia" w:asciiTheme="minorEastAsia" w:hAnsiTheme="minorEastAsia" w:eastAsiaTheme="minorEastAsia" w:cstheme="minorEastAsia"/>
          <w:spacing w:val="0"/>
          <w:sz w:val="24"/>
          <w:szCs w:val="24"/>
          <w:lang w:val="en-US" w:eastAsia="zh-CN" w:bidi="ar-SA"/>
        </w:rPr>
        <w:t>投标人必须提供由设备制造商或授权的中国（或包含采购人的区域）总代理签署的合法有效的</w:t>
      </w:r>
      <w:r>
        <w:rPr>
          <w:rFonts w:hint="eastAsia" w:asciiTheme="minorEastAsia" w:hAnsiTheme="minorEastAsia" w:cstheme="minorEastAsia"/>
          <w:spacing w:val="0"/>
          <w:sz w:val="24"/>
          <w:szCs w:val="24"/>
          <w:lang w:val="en-US" w:eastAsia="zh-CN" w:bidi="ar-SA"/>
        </w:rPr>
        <w:t>授权书</w:t>
      </w:r>
      <w:r>
        <w:rPr>
          <w:rFonts w:hint="eastAsia" w:asciiTheme="minorEastAsia" w:hAnsiTheme="minorEastAsia" w:eastAsiaTheme="minorEastAsia" w:cstheme="minorEastAsia"/>
          <w:spacing w:val="0"/>
          <w:sz w:val="24"/>
          <w:szCs w:val="24"/>
          <w:lang w:val="en-US" w:eastAsia="zh-CN" w:bidi="ar-SA"/>
        </w:rPr>
        <w:t>；（</w:t>
      </w:r>
      <w:r>
        <w:rPr>
          <w:rFonts w:hint="eastAsia" w:asciiTheme="minorEastAsia" w:hAnsiTheme="minorEastAsia" w:eastAsiaTheme="minorEastAsia" w:cstheme="minorEastAsia"/>
          <w:spacing w:val="0"/>
          <w:sz w:val="24"/>
          <w:szCs w:val="24"/>
          <w:highlight w:val="yellow"/>
          <w:lang w:val="en-US" w:eastAsia="zh-CN" w:bidi="ar-SA"/>
        </w:rPr>
        <w:t>投标人如为代理商，提供所投产品的合法各级授权，投标人如为制造商提供制造商声明，格式自拟</w:t>
      </w:r>
      <w:r>
        <w:rPr>
          <w:rFonts w:hint="eastAsia" w:asciiTheme="minorEastAsia" w:hAnsiTheme="minorEastAsia" w:eastAsiaTheme="minorEastAsia" w:cstheme="minorEastAsia"/>
          <w:spacing w:val="0"/>
          <w:sz w:val="24"/>
          <w:szCs w:val="24"/>
          <w:lang w:val="en-US" w:eastAsia="zh-CN" w:bidi="ar-SA"/>
        </w:rPr>
        <w:t>）；</w:t>
      </w: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eastAsiaTheme="minorEastAsia" w:cstheme="minorEastAsia"/>
          <w:spacing w:val="0"/>
          <w:sz w:val="24"/>
          <w:szCs w:val="24"/>
          <w:lang w:val="en-US" w:eastAsia="zh-CN" w:bidi="ar-SA"/>
        </w:rPr>
      </w:pPr>
    </w:p>
    <w:p>
      <w:pPr>
        <w:pStyle w:val="30"/>
        <w:spacing w:line="360" w:lineRule="auto"/>
        <w:jc w:val="both"/>
        <w:outlineLvl w:val="1"/>
        <w:rPr>
          <w:rFonts w:hint="eastAsia" w:asciiTheme="minorEastAsia" w:hAnsiTheme="minorEastAsia" w:eastAsia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4、</w:t>
      </w:r>
      <w:r>
        <w:rPr>
          <w:rFonts w:hint="eastAsia" w:asciiTheme="minorEastAsia" w:hAnsiTheme="minorEastAsia" w:eastAsiaTheme="minorEastAsia" w:cstheme="minorEastAsia"/>
          <w:b/>
          <w:bCs/>
          <w:spacing w:val="0"/>
          <w:sz w:val="24"/>
          <w:szCs w:val="24"/>
          <w:lang w:val="en-US" w:eastAsia="zh-CN" w:bidi="ar-SA"/>
        </w:rPr>
        <w:t>信用记录承诺函及证明文件</w:t>
      </w:r>
    </w:p>
    <w:p>
      <w:pPr>
        <w:adjustRightInd w:val="0"/>
        <w:snapToGrid w:val="0"/>
        <w:spacing w:line="360" w:lineRule="auto"/>
        <w:rPr>
          <w:rFonts w:ascii="宋体" w:hAnsi="宋体" w:cs="宋体"/>
          <w:b/>
          <w:bCs/>
          <w:sz w:val="24"/>
          <w:szCs w:val="24"/>
        </w:rPr>
      </w:pPr>
      <w:r>
        <w:rPr>
          <w:rFonts w:hint="eastAsia" w:asciiTheme="minorEastAsia" w:hAnsiTheme="minorEastAsia" w:eastAsiaTheme="minorEastAsia" w:cstheme="minorEastAsia"/>
          <w:b/>
          <w:bCs/>
          <w:spacing w:val="0"/>
          <w:sz w:val="24"/>
          <w:szCs w:val="24"/>
          <w:lang w:val="en-US" w:eastAsia="zh-CN" w:bidi="ar-SA"/>
        </w:rPr>
        <w:t>深圳市龙岗区耳鼻咽喉医院：</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关于本企业信用情况，经对“信用中国”网站（www.creditchina.gov.cn）中企业信用信息、“中国政府采购网”（ www.ccgp.gov.cn）中“政府采购严重违法失信行为信息记录”、深圳市政府采购监督管理网（zfcg.sz.gov.cn）“诚信档案”的网上查询，截至规定的投标截止时间，我司没有被列入失信被执行人、重大税收违法案件当事人名单、政府采购严重违法失信行为记录名单及其他不符合规定条件的供应商名单中，以下提供</w:t>
      </w:r>
      <w:r>
        <w:rPr>
          <w:rFonts w:hint="eastAsia" w:ascii="宋体" w:hAnsi="宋体" w:cs="宋体"/>
          <w:b/>
          <w:bCs/>
          <w:sz w:val="24"/>
          <w:szCs w:val="24"/>
        </w:rPr>
        <w:t>信用记录</w:t>
      </w:r>
      <w:r>
        <w:rPr>
          <w:rFonts w:hint="eastAsia"/>
          <w:b/>
          <w:bCs/>
          <w:sz w:val="24"/>
          <w:szCs w:val="24"/>
        </w:rPr>
        <w:t>完整清晰的查询结果页面。</w:t>
      </w:r>
      <w:r>
        <w:rPr>
          <w:rFonts w:hint="eastAsia" w:ascii="宋体" w:hAnsi="宋体" w:cs="宋体"/>
          <w:sz w:val="24"/>
          <w:szCs w:val="24"/>
        </w:rPr>
        <w:t>特此承诺！</w:t>
      </w:r>
    </w:p>
    <w:p>
      <w:pPr>
        <w:adjustRightInd w:val="0"/>
        <w:snapToGrid w:val="0"/>
        <w:rPr>
          <w:rFonts w:ascii="宋体" w:hAnsi="宋体" w:cs="宋体"/>
          <w:sz w:val="24"/>
          <w:szCs w:val="24"/>
        </w:rPr>
      </w:pPr>
    </w:p>
    <w:p>
      <w:pPr>
        <w:adjustRightInd w:val="0"/>
        <w:snapToGrid w:val="0"/>
        <w:rPr>
          <w:sz w:val="24"/>
          <w:szCs w:val="24"/>
        </w:rPr>
      </w:pPr>
      <w:r>
        <w:rPr>
          <w:rFonts w:hint="eastAsia" w:ascii="宋体" w:hAnsi="宋体" w:cs="宋体"/>
          <w:sz w:val="24"/>
          <w:szCs w:val="24"/>
        </w:rPr>
        <w:t>投标人法定代表人（或法定代表人授权代表）签字：</w:t>
      </w:r>
      <w:r>
        <w:rPr>
          <w:rFonts w:hint="eastAsia" w:ascii="宋体" w:hAnsi="宋体" w:cs="宋体"/>
          <w:sz w:val="24"/>
          <w:szCs w:val="24"/>
          <w:u w:val="single"/>
        </w:rPr>
        <w:t xml:space="preserve">         </w:t>
      </w:r>
    </w:p>
    <w:p>
      <w:pPr>
        <w:adjustRightInd w:val="0"/>
        <w:snapToGrid w:val="0"/>
        <w:rPr>
          <w:rFonts w:ascii="宋体" w:hAnsi="宋体" w:cs="宋体"/>
          <w:sz w:val="24"/>
          <w:szCs w:val="24"/>
          <w:u w:val="single"/>
        </w:rPr>
      </w:pPr>
      <w:r>
        <w:rPr>
          <w:rFonts w:hint="eastAsia" w:ascii="宋体" w:hAnsi="宋体" w:cs="宋体"/>
          <w:sz w:val="24"/>
          <w:szCs w:val="24"/>
        </w:rPr>
        <w:t>投标人名称（加盖公章）：</w:t>
      </w:r>
      <w:r>
        <w:rPr>
          <w:rFonts w:hint="eastAsia" w:ascii="宋体" w:hAnsi="宋体" w:cs="宋体"/>
          <w:sz w:val="24"/>
          <w:szCs w:val="24"/>
          <w:u w:val="single"/>
        </w:rPr>
        <w:t xml:space="preserve">          </w:t>
      </w:r>
    </w:p>
    <w:p>
      <w:pPr>
        <w:adjustRightInd w:val="0"/>
        <w:snapToGrid w:val="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
        <w:rPr>
          <w:rFonts w:ascii="宋体" w:hAnsi="宋体" w:cs="宋体"/>
          <w:sz w:val="24"/>
          <w:szCs w:val="24"/>
        </w:rPr>
      </w:pPr>
    </w:p>
    <w:p>
      <w:pPr>
        <w:rPr>
          <w:rFonts w:hint="eastAsia" w:ascii="宋体" w:hAnsi="宋体" w:cs="宋体"/>
          <w:b/>
          <w:bCs/>
          <w:color w:val="000000"/>
          <w:kern w:val="0"/>
          <w:sz w:val="24"/>
          <w:szCs w:val="24"/>
          <w:lang w:bidi="ar"/>
        </w:rPr>
        <w:sectPr>
          <w:headerReference r:id="rId3" w:type="default"/>
          <w:pgSz w:w="11906" w:h="16838"/>
          <w:pgMar w:top="1440" w:right="1800" w:bottom="1440" w:left="1800" w:header="720" w:footer="720" w:gutter="0"/>
          <w:cols w:space="720" w:num="1"/>
        </w:sectPr>
      </w:pPr>
      <w:r>
        <w:rPr>
          <w:rFonts w:hint="eastAsia" w:ascii="宋体" w:hAnsi="宋体" w:cs="宋体"/>
          <w:b/>
          <w:bCs/>
          <w:color w:val="000000"/>
          <w:kern w:val="0"/>
          <w:sz w:val="24"/>
          <w:szCs w:val="24"/>
          <w:lang w:bidi="ar"/>
        </w:rPr>
        <w:t>信用记录查询结果证明文件：</w:t>
      </w:r>
    </w:p>
    <w:p>
      <w:pPr>
        <w:tabs>
          <w:tab w:val="left" w:pos="360"/>
        </w:tabs>
        <w:spacing w:line="460" w:lineRule="exact"/>
        <w:jc w:val="both"/>
        <w:rPr>
          <w:rFonts w:hint="eastAsia" w:asciiTheme="minorEastAsia" w:hAnsiTheme="minorEastAsia" w:eastAsiaTheme="minorEastAsia" w:cstheme="minorEastAsia"/>
          <w:b/>
          <w:sz w:val="21"/>
          <w:szCs w:val="21"/>
        </w:rPr>
      </w:pPr>
      <w:r>
        <w:rPr>
          <w:rFonts w:hint="eastAsia" w:asciiTheme="minorEastAsia" w:hAnsiTheme="minorEastAsia" w:cstheme="minorEastAsia"/>
          <w:b/>
          <w:sz w:val="21"/>
          <w:szCs w:val="21"/>
          <w:lang w:val="en-US" w:eastAsia="zh-CN"/>
        </w:rPr>
        <w:t>七、</w:t>
      </w:r>
      <w:r>
        <w:rPr>
          <w:rFonts w:hint="eastAsia" w:asciiTheme="minorEastAsia" w:hAnsiTheme="minorEastAsia" w:eastAsiaTheme="minorEastAsia" w:cstheme="minorEastAsia"/>
          <w:b/>
          <w:sz w:val="21"/>
          <w:szCs w:val="21"/>
          <w:lang w:val="en-US" w:eastAsia="zh-CN"/>
        </w:rPr>
        <w:t>项目</w:t>
      </w:r>
      <w:r>
        <w:rPr>
          <w:rFonts w:hint="eastAsia" w:asciiTheme="minorEastAsia" w:hAnsiTheme="minorEastAsia" w:eastAsiaTheme="minorEastAsia" w:cstheme="minorEastAsia"/>
          <w:b/>
          <w:sz w:val="21"/>
          <w:szCs w:val="21"/>
        </w:rPr>
        <w:t>报价明细表</w:t>
      </w:r>
    </w:p>
    <w:p>
      <w:pPr>
        <w:tabs>
          <w:tab w:val="left" w:pos="720"/>
        </w:tabs>
        <w:ind w:firstLine="2741" w:firstLineChars="1300"/>
        <w:rPr>
          <w:rFonts w:hint="eastAsia" w:asciiTheme="minorEastAsia" w:hAnsiTheme="minorEastAsia" w:eastAsiaTheme="minorEastAsia" w:cstheme="minorEastAsia"/>
          <w:b/>
          <w:sz w:val="21"/>
          <w:szCs w:val="21"/>
        </w:rPr>
      </w:pPr>
    </w:p>
    <w:p>
      <w:pPr>
        <w:numPr>
          <w:ilvl w:val="0"/>
          <w:numId w:val="3"/>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pPr>
        <w:pStyle w:val="2"/>
        <w:rPr>
          <w:rFonts w:hint="eastAsia"/>
        </w:rPr>
      </w:pPr>
    </w:p>
    <w:tbl>
      <w:tblPr>
        <w:tblStyle w:val="24"/>
        <w:tblW w:w="4899" w:type="pct"/>
        <w:jc w:val="center"/>
        <w:tblLayout w:type="fixed"/>
        <w:tblCellMar>
          <w:top w:w="0" w:type="dxa"/>
          <w:left w:w="108" w:type="dxa"/>
          <w:bottom w:w="0" w:type="dxa"/>
          <w:right w:w="108" w:type="dxa"/>
        </w:tblCellMar>
      </w:tblPr>
      <w:tblGrid>
        <w:gridCol w:w="1287"/>
        <w:gridCol w:w="2919"/>
        <w:gridCol w:w="2319"/>
        <w:gridCol w:w="1796"/>
        <w:gridCol w:w="1547"/>
        <w:gridCol w:w="1597"/>
        <w:gridCol w:w="2423"/>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pPr>
        <w:pStyle w:val="19"/>
        <w:rPr>
          <w:rFonts w:hint="eastAsia" w:eastAsiaTheme="minorEastAsia"/>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4"/>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001"/>
        <w:gridCol w:w="1686"/>
        <w:gridCol w:w="955"/>
        <w:gridCol w:w="1901"/>
        <w:gridCol w:w="1046"/>
        <w:gridCol w:w="1556"/>
        <w:gridCol w:w="1502"/>
        <w:gridCol w:w="1556"/>
        <w:gridCol w:w="11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lang w:eastAsia="zh-CN"/>
        </w:rPr>
      </w:pPr>
    </w:p>
    <w:p>
      <w:pPr>
        <w:pStyle w:val="30"/>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pPr>
        <w:pStyle w:val="2"/>
        <w:numPr>
          <w:ilvl w:val="0"/>
          <w:numId w:val="0"/>
        </w:numPr>
        <w:ind w:leftChars="0"/>
        <w:rPr>
          <w:rFonts w:hint="default"/>
          <w:lang w:val="en-US" w:eastAsia="zh-CN"/>
        </w:rPr>
      </w:pPr>
    </w:p>
    <w:tbl>
      <w:tblPr>
        <w:tblStyle w:val="24"/>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567"/>
        <w:gridCol w:w="610"/>
        <w:gridCol w:w="652"/>
        <w:gridCol w:w="1508"/>
        <w:gridCol w:w="679"/>
        <w:gridCol w:w="1380"/>
        <w:gridCol w:w="1488"/>
        <w:gridCol w:w="938"/>
        <w:gridCol w:w="345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eastAsiaTheme="minorEastAsia"/>
                <w:color w:val="000000"/>
                <w:sz w:val="21"/>
                <w:szCs w:val="18"/>
                <w:lang w:val="en-US" w:eastAsia="zh-CN"/>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color w:val="000000"/>
                <w:sz w:val="21"/>
                <w:szCs w:val="18"/>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pPr>
              <w:rPr>
                <w:rFonts w:hint="eastAsia" w:ascii="宋体" w:hAnsi="宋体" w:cs="宋体"/>
                <w:color w:val="000000"/>
                <w:sz w:val="21"/>
                <w:szCs w:val="18"/>
              </w:rPr>
            </w:pPr>
          </w:p>
        </w:tc>
      </w:tr>
    </w:tbl>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pStyle w:val="7"/>
        <w:ind w:firstLine="0" w:firstLineChars="0"/>
        <w:rPr>
          <w:rFonts w:hint="eastAsia" w:asciiTheme="minorEastAsia" w:hAnsiTheme="minorEastAsia" w:eastAsiaTheme="minorEastAsia" w:cstheme="minorEastAsia"/>
          <w:sz w:val="21"/>
          <w:szCs w:val="21"/>
        </w:rPr>
      </w:pPr>
    </w:p>
    <w:p>
      <w:pPr>
        <w:spacing w:line="420" w:lineRule="exact"/>
        <w:outlineLvl w:val="3"/>
        <w:rPr>
          <w:rFonts w:hint="eastAsia" w:asciiTheme="minorEastAsia" w:hAnsiTheme="minorEastAsia" w:cstheme="minorEastAsia"/>
          <w:b/>
          <w:sz w:val="21"/>
          <w:szCs w:val="21"/>
          <w:lang w:val="en-US" w:eastAsia="zh-CN"/>
        </w:rPr>
      </w:pPr>
      <w:bookmarkStart w:id="29" w:name="_Toc36971355"/>
      <w:bookmarkStart w:id="30" w:name="_Toc45995263"/>
      <w:bookmarkStart w:id="31" w:name="_Toc7167"/>
      <w:bookmarkStart w:id="32" w:name="_Hlk72257530"/>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bookmarkEnd w:id="29"/>
    <w:bookmarkEnd w:id="30"/>
    <w:p>
      <w:pPr>
        <w:numPr>
          <w:ilvl w:val="0"/>
          <w:numId w:val="0"/>
        </w:numPr>
        <w:spacing w:line="420" w:lineRule="exact"/>
        <w:outlineLvl w:val="3"/>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八、</w:t>
      </w:r>
      <w:r>
        <w:rPr>
          <w:rFonts w:hint="eastAsia" w:asciiTheme="minorEastAsia" w:hAnsiTheme="minorEastAsia" w:eastAsiaTheme="minorEastAsia" w:cstheme="minorEastAsia"/>
          <w:b/>
          <w:bCs/>
          <w:sz w:val="21"/>
          <w:szCs w:val="21"/>
          <w:lang w:val="en-US" w:eastAsia="zh-CN"/>
        </w:rPr>
        <w:t>技术要求偏离表</w:t>
      </w:r>
      <w:bookmarkEnd w:id="31"/>
    </w:p>
    <w:tbl>
      <w:tblPr>
        <w:tblStyle w:val="24"/>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4667"/>
        <w:gridCol w:w="4275"/>
        <w:gridCol w:w="200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1" w:type="pct"/>
            <w:vAlign w:val="center"/>
          </w:tcPr>
          <w:p>
            <w:pPr>
              <w:jc w:val="center"/>
              <w:rPr>
                <w:rFonts w:hint="eastAsia" w:ascii="宋体" w:hAnsi="宋体" w:cs="宋体"/>
                <w:b/>
                <w:bCs/>
                <w:kern w:val="0"/>
                <w:szCs w:val="21"/>
              </w:rPr>
            </w:pPr>
            <w:r>
              <w:rPr>
                <w:rFonts w:hint="eastAsia" w:ascii="宋体" w:hAnsi="宋体" w:cs="宋体"/>
                <w:b/>
                <w:bCs/>
                <w:kern w:val="0"/>
                <w:szCs w:val="21"/>
              </w:rPr>
              <w:t>招标文件条目号</w:t>
            </w:r>
          </w:p>
        </w:tc>
        <w:tc>
          <w:tcPr>
            <w:tcW w:w="1596" w:type="pct"/>
            <w:vAlign w:val="center"/>
          </w:tcPr>
          <w:p>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462" w:type="pct"/>
            <w:vAlign w:val="center"/>
          </w:tcPr>
          <w:p>
            <w:pPr>
              <w:jc w:val="center"/>
              <w:rPr>
                <w:rFonts w:ascii="宋体" w:hAnsi="宋体" w:cs="宋体"/>
                <w:b/>
                <w:szCs w:val="21"/>
              </w:rPr>
            </w:pPr>
            <w:r>
              <w:rPr>
                <w:rFonts w:hint="eastAsia" w:ascii="宋体" w:hAnsi="宋体" w:cs="宋体"/>
                <w:b/>
                <w:szCs w:val="21"/>
              </w:rPr>
              <w:t>投标响应</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686" w:type="pct"/>
            <w:vAlign w:val="center"/>
          </w:tcPr>
          <w:p>
            <w:pPr>
              <w:jc w:val="center"/>
              <w:rPr>
                <w:rFonts w:ascii="宋体" w:hAnsi="宋体" w:cs="宋体"/>
                <w:b/>
                <w:szCs w:val="21"/>
              </w:rPr>
            </w:pPr>
            <w:r>
              <w:rPr>
                <w:rFonts w:hint="eastAsia" w:ascii="宋体" w:hAnsi="宋体" w:cs="宋体"/>
                <w:b/>
                <w:szCs w:val="21"/>
              </w:rPr>
              <w:t>偏离情况</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792" w:type="pct"/>
            <w:vAlign w:val="center"/>
          </w:tcPr>
          <w:p>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一、用途：</w:t>
            </w: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rPr>
            </w:pPr>
            <w:r>
              <w:rPr>
                <w:rFonts w:hint="eastAsia" w:ascii="宋体" w:hAnsi="宋体" w:eastAsia="宋体" w:cs="宋体"/>
                <w:sz w:val="21"/>
                <w:szCs w:val="21"/>
              </w:rPr>
              <w:t>完成面部真彩三维数据采集，为儿牙、正畸、颌面外科、修复等临床应用提供更精确、高效的分析手段，协助医生为患者制定更加合理的治疗方案。</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restart"/>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二、主要技术及系统要求：</w:t>
            </w:r>
          </w:p>
        </w:tc>
        <w:tc>
          <w:tcPr>
            <w:tcW w:w="1596" w:type="pct"/>
            <w:vAlign w:val="center"/>
          </w:tcPr>
          <w:p>
            <w:pPr>
              <w:numPr>
                <w:ilvl w:val="0"/>
                <w:numId w:val="0"/>
              </w:numPr>
              <w:rPr>
                <w:rFonts w:hint="eastAsia" w:ascii="宋体" w:hAnsi="宋体" w:eastAsia="宋体" w:cs="宋体"/>
                <w:sz w:val="21"/>
                <w:szCs w:val="21"/>
              </w:rPr>
            </w:pPr>
            <w:r>
              <w:rPr>
                <w:rFonts w:hint="eastAsia" w:ascii="宋体" w:hAnsi="宋体" w:eastAsia="宋体" w:cs="宋体"/>
                <w:color w:val="FF0000"/>
                <w:spacing w:val="10"/>
                <w:sz w:val="21"/>
                <w:szCs w:val="21"/>
                <w:lang w:val="en-US" w:eastAsia="zh-CN" w:bidi="ar-SA"/>
              </w:rPr>
              <w:t>▲1、通过3D扫描技术的应用，对患者面部进行快速扫描建模，具备面部3D数据采集功能；</w:t>
            </w:r>
            <w:r>
              <w:rPr>
                <w:rFonts w:hint="eastAsia" w:ascii="宋体" w:hAnsi="宋体" w:eastAsia="宋体" w:cs="宋体"/>
                <w:b/>
                <w:bCs/>
                <w:color w:val="FF0000"/>
                <w:spacing w:val="10"/>
                <w:sz w:val="21"/>
                <w:szCs w:val="21"/>
                <w:lang w:val="en-US" w:eastAsia="zh-CN" w:bidi="ar-SA"/>
              </w:rPr>
              <w:t>（提供彩页或者说明书证明文件）</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支持手持、固定2种方式进行面部数据采集，快速完成数据采集</w:t>
            </w:r>
            <w:r>
              <w:rPr>
                <w:rFonts w:hint="eastAsia" w:ascii="宋体" w:hAnsi="宋体" w:eastAsia="宋体" w:cs="宋体"/>
                <w:sz w:val="21"/>
                <w:szCs w:val="21"/>
                <w:lang w:eastAsia="zh-CN"/>
              </w:rPr>
              <w:t>；</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机身重量≤800g</w:t>
            </w:r>
            <w:r>
              <w:rPr>
                <w:rFonts w:hint="eastAsia" w:ascii="宋体" w:hAnsi="宋体" w:eastAsia="宋体" w:cs="宋体"/>
                <w:sz w:val="21"/>
                <w:szCs w:val="21"/>
                <w:lang w:eastAsia="zh-CN"/>
              </w:rPr>
              <w:t>；</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扫描精度≤50um</w:t>
            </w:r>
            <w:r>
              <w:rPr>
                <w:rFonts w:hint="eastAsia" w:ascii="宋体" w:hAnsi="宋体" w:eastAsia="宋体" w:cs="宋体"/>
                <w:sz w:val="21"/>
                <w:szCs w:val="21"/>
                <w:lang w:eastAsia="zh-CN"/>
              </w:rPr>
              <w:t>；</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扫描帧率≥15帧/秒</w:t>
            </w:r>
            <w:r>
              <w:rPr>
                <w:rFonts w:hint="eastAsia" w:ascii="宋体" w:hAnsi="宋体" w:eastAsia="宋体" w:cs="宋体"/>
                <w:sz w:val="21"/>
                <w:szCs w:val="21"/>
                <w:lang w:eastAsia="zh-CN"/>
              </w:rPr>
              <w:t>；</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6、支持彩色扫描；</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提供彩页或者说明书证明文件）</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机身尺寸≤215mm × 50mm × 75mm</w:t>
            </w:r>
            <w:r>
              <w:rPr>
                <w:rFonts w:hint="eastAsia" w:ascii="宋体" w:hAnsi="宋体" w:eastAsia="宋体" w:cs="宋体"/>
                <w:sz w:val="21"/>
                <w:szCs w:val="21"/>
                <w:lang w:eastAsia="zh-CN"/>
              </w:rPr>
              <w:t>；</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分辨率：深度相机优于1280 × 1080</w:t>
            </w:r>
            <w:r>
              <w:rPr>
                <w:rFonts w:hint="eastAsia" w:ascii="宋体" w:hAnsi="宋体" w:eastAsia="宋体" w:cs="宋体"/>
                <w:sz w:val="21"/>
                <w:szCs w:val="21"/>
                <w:lang w:eastAsia="zh-CN"/>
              </w:rPr>
              <w:t>；</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FF0000"/>
                <w:spacing w:val="10"/>
                <w:sz w:val="21"/>
                <w:szCs w:val="21"/>
                <w:lang w:val="en-US" w:eastAsia="zh-CN" w:bidi="ar-SA"/>
              </w:rPr>
              <w:t>▲9、数据格式：数据格式支持输出不限于PLY、OBJ和STL多种格式；</w:t>
            </w:r>
            <w:r>
              <w:rPr>
                <w:rFonts w:hint="eastAsia" w:ascii="宋体" w:hAnsi="宋体" w:eastAsia="宋体" w:cs="宋体"/>
                <w:b/>
                <w:bCs/>
                <w:color w:val="FF0000"/>
                <w:spacing w:val="10"/>
                <w:sz w:val="21"/>
                <w:szCs w:val="21"/>
                <w:lang w:val="en-US" w:eastAsia="zh-CN" w:bidi="ar-SA"/>
              </w:rPr>
              <w:t>（提供彩页或者说明书证明文件）</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10、面扫软件端完成面扫、口扫和CBCT数据匹配；</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11、集成正畸模拟功能，模拟牙齿排列效果；</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12、匹配好的面扫&amp;口扫数据可支持导入至第三方设计软件，用于后续的方案设计；</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pPr>
              <w:widowControl/>
              <w:jc w:val="center"/>
              <w:rPr>
                <w:rFonts w:ascii="宋体" w:hAnsi="宋体" w:cs="宋体"/>
                <w:b/>
                <w:bCs/>
                <w:kern w:val="0"/>
                <w:sz w:val="22"/>
              </w:rPr>
            </w:pP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13、颜面3D测量分析：面部特征点自动识别，基于特征点实现面部测量、对比和分析功能。此外可输出测量、分析报告，能广泛用于口腔正畸、修复、种植、正畸正颌和儿牙等临床和科研方向；</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pPr>
              <w:widowControl/>
              <w:jc w:val="center"/>
              <w:rPr>
                <w:rFonts w:ascii="宋体" w:hAnsi="宋体" w:cs="宋体"/>
                <w:b/>
                <w:bCs/>
                <w:kern w:val="0"/>
                <w:sz w:val="22"/>
              </w:rPr>
            </w:pPr>
            <w:r>
              <w:rPr>
                <w:rFonts w:hint="eastAsia" w:ascii="宋体" w:hAnsi="宋体" w:cs="宋体"/>
                <w:b/>
                <w:bCs/>
                <w:color w:val="FF0000"/>
                <w:kern w:val="0"/>
                <w:szCs w:val="21"/>
                <w:highlight w:val="none"/>
                <w:lang w:val="en-US" w:eastAsia="zh-CN"/>
              </w:rPr>
              <w:t>★</w:t>
            </w:r>
            <w:r>
              <w:rPr>
                <w:rFonts w:hint="eastAsia" w:ascii="宋体" w:hAnsi="宋体" w:cs="宋体"/>
                <w:b/>
                <w:bCs/>
                <w:kern w:val="0"/>
                <w:szCs w:val="21"/>
                <w:lang w:val="en-US" w:eastAsia="zh-CN"/>
              </w:rPr>
              <w:t>三、标准配置要求：</w:t>
            </w:r>
          </w:p>
        </w:tc>
        <w:tc>
          <w:tcPr>
            <w:tcW w:w="1596" w:type="pct"/>
            <w:vAlign w:val="center"/>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1、台式电脑配置</w:t>
            </w:r>
          </w:p>
          <w:p>
            <w:pPr>
              <w:pStyle w:val="30"/>
              <w:keepNext w:val="0"/>
              <w:keepLines w:val="0"/>
              <w:pageBreakBefore w:val="0"/>
              <w:overflowPunct/>
              <w:topLinePunct w:val="0"/>
              <w:bidi w:val="0"/>
              <w:spacing w:before="0" w:after="0" w:line="240" w:lineRule="auto"/>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戴尔(DELL) OptiPlex7010MT Plus 13代酷睿i9台式机电脑主机商用整机全套HT11C i9-13900K 64G 1TB固态+4T机械RTX4070-12G独显定制   32寸显示器   1套</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2、笔记本电脑配置</w:t>
            </w:r>
          </w:p>
          <w:p>
            <w:pPr>
              <w:pStyle w:val="30"/>
              <w:keepNext w:val="0"/>
              <w:keepLines w:val="0"/>
              <w:pageBreakBefore w:val="0"/>
              <w:overflowPunct/>
              <w:topLinePunct w:val="0"/>
              <w:bidi w:val="0"/>
              <w:spacing w:before="0" w:after="0" w:line="240" w:lineRule="auto"/>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戴尔(DELL)2023新游匣G1613代酷睿16英寸游戏本7630高性能高色域电竞屏笔记本电脑i9-13900HX RTX4070  8G独显                                 1套</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64G/2TB/2.5K/240HZ高色域屏/定制</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3、标定板       1个</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4、标靶盒子     1个</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5、硅胶套       1个</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6、中继盒       1个</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7、电源适配器      1个</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8、扫描仪          1个</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9、支架            1个</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10、电源线          1根</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11、验收环节需要的消耗品    1套</w:t>
            </w:r>
          </w:p>
          <w:p>
            <w:pPr>
              <w:pStyle w:val="30"/>
              <w:keepNext w:val="0"/>
              <w:keepLines w:val="0"/>
              <w:pageBreakBefore w:val="0"/>
              <w:overflowPunct/>
              <w:topLinePunct w:val="0"/>
              <w:bidi w:val="0"/>
              <w:spacing w:before="0" w:after="0" w:line="240" w:lineRule="auto"/>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12、合格证         1份</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13、保修卡         1份</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14、说明书         1份（另电子版1份）</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p>
        </w:tc>
      </w:tr>
    </w:tbl>
    <w:p>
      <w:pPr>
        <w:rPr>
          <w:rFonts w:hint="eastAsia" w:asciiTheme="minorEastAsia" w:hAnsiTheme="minorEastAsia" w:eastAsiaTheme="minorEastAsia" w:cstheme="minorEastAsia"/>
          <w:b/>
          <w:color w:val="FF0000"/>
          <w:sz w:val="21"/>
          <w:szCs w:val="21"/>
        </w:rPr>
      </w:pPr>
      <w:bookmarkStart w:id="33" w:name="_Hlk72096176"/>
      <w:r>
        <w:rPr>
          <w:rFonts w:hint="eastAsia" w:asciiTheme="minorEastAsia" w:hAnsiTheme="minorEastAsia" w:eastAsiaTheme="minorEastAsia" w:cstheme="minorEastAsia"/>
          <w:b/>
          <w:color w:val="FF0000"/>
          <w:sz w:val="21"/>
          <w:szCs w:val="21"/>
        </w:rPr>
        <w:t>《技术要求偏离表》编制指引：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34" w:name="_Hlk72094407"/>
      <w:r>
        <w:rPr>
          <w:rFonts w:hint="eastAsia" w:asciiTheme="minorEastAsia" w:hAnsiTheme="minorEastAsia" w:eastAsiaTheme="minorEastAsia" w:cstheme="minorEastAsia"/>
          <w:b/>
          <w:color w:val="FF0000"/>
          <w:sz w:val="21"/>
          <w:szCs w:val="21"/>
        </w:rPr>
        <w:t>对应“用户需求书”中的“技术要求”章节</w:t>
      </w:r>
      <w:bookmarkEnd w:id="34"/>
      <w:r>
        <w:rPr>
          <w:rFonts w:hint="eastAsia" w:asciiTheme="minorEastAsia" w:hAnsiTheme="minorEastAsia" w:eastAsiaTheme="minorEastAsia" w:cstheme="minorEastAsia"/>
          <w:b/>
          <w:color w:val="FF0000"/>
          <w:sz w:val="21"/>
          <w:szCs w:val="21"/>
        </w:rPr>
        <w:t>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35" w:name="_Hlk72158270"/>
      <w:r>
        <w:rPr>
          <w:rFonts w:hint="eastAsia" w:asciiTheme="minorEastAsia" w:hAnsiTheme="minorEastAsia" w:eastAsiaTheme="minorEastAsia" w:cstheme="minorEastAsia"/>
          <w:b/>
          <w:color w:val="FF0000"/>
          <w:sz w:val="21"/>
          <w:szCs w:val="21"/>
        </w:rPr>
        <w:t>“偏离情况”</w:t>
      </w:r>
      <w:bookmarkEnd w:id="35"/>
      <w:r>
        <w:rPr>
          <w:rFonts w:hint="eastAsia" w:asciiTheme="minorEastAsia" w:hAnsiTheme="minorEastAsia" w:eastAsiaTheme="minorEastAsia" w:cstheme="minorEastAsia"/>
          <w:b/>
          <w:color w:val="FF0000"/>
          <w:sz w:val="21"/>
          <w:szCs w:val="21"/>
        </w:rPr>
        <w:t>一栏填写如实填写“正偏离”、“负偏离”或“无偏离”，其中：</w:t>
      </w:r>
      <w:bookmarkStart w:id="36"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36"/>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37" w:name="_Hlk72096106"/>
      <w:r>
        <w:rPr>
          <w:rFonts w:hint="eastAsia" w:asciiTheme="minorEastAsia" w:hAnsiTheme="minorEastAsia" w:eastAsiaTheme="minorEastAsia" w:cstheme="minorEastAsia"/>
          <w:b/>
          <w:color w:val="FF0000"/>
          <w:sz w:val="21"/>
          <w:szCs w:val="21"/>
        </w:rPr>
        <w:t>证明资料条款响应要求</w:t>
      </w:r>
      <w:bookmarkEnd w:id="37"/>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38"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39"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38"/>
      <w:bookmarkEnd w:id="39"/>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33"/>
      <w:r>
        <w:rPr>
          <w:rFonts w:hint="eastAsia" w:asciiTheme="minorEastAsia" w:hAnsiTheme="minorEastAsia" w:eastAsiaTheme="minorEastAsia" w:cstheme="minorEastAsia"/>
          <w:b/>
          <w:color w:val="FF0000"/>
          <w:sz w:val="21"/>
          <w:szCs w:val="21"/>
        </w:rPr>
        <w:t>：</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pPr>
        <w:spacing w:line="420" w:lineRule="exact"/>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证明材料：</w:t>
      </w:r>
    </w:p>
    <w:bookmarkEnd w:id="32"/>
    <w:p>
      <w:pPr>
        <w:rPr>
          <w:rFonts w:hint="eastAsia" w:asciiTheme="minorEastAsia" w:hAnsiTheme="minorEastAsia" w:eastAsiaTheme="minorEastAsia" w:cstheme="minorEastAsia"/>
          <w:b/>
          <w:kern w:val="2"/>
          <w:sz w:val="21"/>
          <w:szCs w:val="21"/>
        </w:rPr>
      </w:pPr>
      <w:bookmarkStart w:id="40" w:name="_Hlk72260530"/>
      <w:bookmarkStart w:id="41" w:name="_Hlk72092499"/>
    </w:p>
    <w:p>
      <w:pPr>
        <w:rPr>
          <w:rFonts w:hint="eastAsia" w:asciiTheme="minorEastAsia" w:hAnsiTheme="minorEastAsia" w:cstheme="minorEastAsia"/>
          <w:b/>
          <w:sz w:val="21"/>
          <w:szCs w:val="21"/>
          <w:lang w:val="en-US" w:eastAsia="zh-CN"/>
        </w:rPr>
      </w:pPr>
      <w:bookmarkStart w:id="42" w:name="_Toc9255"/>
    </w:p>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sz w:val="21"/>
          <w:szCs w:val="21"/>
          <w:lang w:val="en-US" w:eastAsia="zh-CN"/>
        </w:rPr>
        <w:t>九、</w:t>
      </w:r>
      <w:r>
        <w:rPr>
          <w:rFonts w:hint="eastAsia" w:asciiTheme="minorEastAsia" w:hAnsiTheme="minorEastAsia" w:eastAsiaTheme="minorEastAsia" w:cstheme="minorEastAsia"/>
          <w:b/>
          <w:sz w:val="21"/>
          <w:szCs w:val="21"/>
          <w:lang w:val="en-US" w:eastAsia="zh-CN"/>
        </w:rPr>
        <w:t>商务</w:t>
      </w:r>
      <w:r>
        <w:rPr>
          <w:rFonts w:hint="eastAsia" w:asciiTheme="minorEastAsia" w:hAnsiTheme="minorEastAsia" w:eastAsiaTheme="minorEastAsia" w:cstheme="minorEastAsia"/>
          <w:b/>
          <w:bCs/>
          <w:sz w:val="21"/>
          <w:szCs w:val="21"/>
          <w:lang w:val="en-US" w:eastAsia="zh-CN"/>
        </w:rPr>
        <w:t>要求偏离表</w:t>
      </w:r>
    </w:p>
    <w:tbl>
      <w:tblPr>
        <w:tblStyle w:val="24"/>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02"/>
        <w:gridCol w:w="3584"/>
        <w:gridCol w:w="3318"/>
        <w:gridCol w:w="2614"/>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pPr>
              <w:snapToGrid w:val="0"/>
              <w:jc w:val="center"/>
              <w:rPr>
                <w:rFonts w:ascii="宋体" w:hAnsi="宋体" w:cs="宋体"/>
                <w:b/>
                <w:bCs/>
                <w:kern w:val="0"/>
                <w:szCs w:val="21"/>
                <w:u w:val="single"/>
              </w:rPr>
            </w:pPr>
            <w:r>
              <w:rPr>
                <w:rFonts w:hint="eastAsia" w:ascii="宋体" w:hAnsi="宋体" w:cs="宋体"/>
                <w:b/>
                <w:bCs/>
                <w:kern w:val="0"/>
                <w:sz w:val="22"/>
              </w:rPr>
              <w:t>招标文件条目号</w:t>
            </w:r>
          </w:p>
        </w:tc>
        <w:tc>
          <w:tcPr>
            <w:tcW w:w="1891" w:type="pct"/>
            <w:gridSpan w:val="2"/>
            <w:tcBorders>
              <w:top w:val="single" w:color="auto" w:sz="4" w:space="0"/>
            </w:tcBorders>
            <w:vAlign w:val="center"/>
          </w:tcPr>
          <w:p>
            <w:pPr>
              <w:snapToGrid w:val="0"/>
              <w:jc w:val="center"/>
              <w:rPr>
                <w:rFonts w:ascii="宋体" w:hAnsi="宋体" w:cs="宋体"/>
                <w:b/>
                <w:bCs/>
              </w:rPr>
            </w:pPr>
            <w:r>
              <w:rPr>
                <w:rFonts w:hint="eastAsia" w:ascii="宋体" w:hAnsi="宋体" w:cs="宋体"/>
                <w:b/>
                <w:bCs/>
              </w:rPr>
              <w:t>商务需求</w:t>
            </w:r>
          </w:p>
        </w:tc>
        <w:tc>
          <w:tcPr>
            <w:tcW w:w="1144" w:type="pct"/>
            <w:tcBorders>
              <w:top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投标响应</w:t>
            </w:r>
          </w:p>
          <w:p>
            <w:pPr>
              <w:snapToGrid w:val="0"/>
              <w:jc w:val="center"/>
              <w:rPr>
                <w:rFonts w:hint="eastAsia" w:ascii="宋体" w:hAnsi="宋体" w:eastAsia="宋体" w:cs="宋体"/>
                <w:b/>
                <w:szCs w:val="21"/>
                <w:lang w:eastAsia="zh-CN"/>
              </w:rPr>
            </w:pPr>
            <w:r>
              <w:rPr>
                <w:rFonts w:hint="eastAsia" w:ascii="宋体" w:hAnsi="宋体" w:cs="宋体"/>
                <w:b/>
                <w:szCs w:val="21"/>
                <w:lang w:eastAsia="zh-CN"/>
              </w:rPr>
              <w:t>（</w:t>
            </w:r>
            <w:r>
              <w:rPr>
                <w:rFonts w:hint="eastAsia" w:ascii="宋体" w:hAnsi="宋体" w:cs="宋体"/>
                <w:b/>
                <w:bCs/>
                <w:kern w:val="0"/>
                <w:szCs w:val="21"/>
              </w:rPr>
              <w:t>投标人根据实际情况在此列进行响应</w:t>
            </w:r>
            <w:r>
              <w:rPr>
                <w:rFonts w:hint="eastAsia" w:ascii="宋体" w:hAnsi="宋体" w:cs="宋体"/>
                <w:b/>
                <w:szCs w:val="21"/>
                <w:lang w:eastAsia="zh-CN"/>
              </w:rPr>
              <w:t>）</w:t>
            </w:r>
          </w:p>
        </w:tc>
        <w:tc>
          <w:tcPr>
            <w:tcW w:w="901" w:type="pct"/>
            <w:tcBorders>
              <w:top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偏离情况</w:t>
            </w:r>
          </w:p>
          <w:p>
            <w:pPr>
              <w:snapToGrid w:val="0"/>
              <w:jc w:val="center"/>
              <w:rPr>
                <w:rFonts w:ascii="宋体" w:hAnsi="宋体" w:cs="宋体"/>
                <w:b/>
                <w:bCs/>
                <w:kern w:val="0"/>
                <w:szCs w:val="21"/>
              </w:rPr>
            </w:pPr>
            <w:r>
              <w:rPr>
                <w:rFonts w:hint="eastAsia" w:ascii="宋体" w:hAnsi="宋体" w:cs="宋体"/>
                <w:b/>
                <w:szCs w:val="21"/>
                <w:lang w:eastAsia="zh-CN"/>
              </w:rPr>
              <w:t>（</w:t>
            </w:r>
            <w:r>
              <w:rPr>
                <w:rFonts w:hint="eastAsia" w:ascii="宋体" w:hAnsi="宋体" w:cs="宋体"/>
                <w:b/>
                <w:bCs/>
                <w:kern w:val="0"/>
                <w:szCs w:val="21"/>
              </w:rPr>
              <w:t>填“正偏离”</w:t>
            </w:r>
          </w:p>
          <w:p>
            <w:pPr>
              <w:snapToGrid w:val="0"/>
              <w:jc w:val="center"/>
              <w:rPr>
                <w:rFonts w:ascii="宋体" w:hAnsi="宋体" w:cs="宋体"/>
                <w:b/>
                <w:bCs/>
                <w:kern w:val="0"/>
                <w:szCs w:val="21"/>
              </w:rPr>
            </w:pPr>
            <w:r>
              <w:rPr>
                <w:rFonts w:hint="eastAsia" w:ascii="宋体" w:hAnsi="宋体" w:cs="宋体"/>
                <w:b/>
                <w:bCs/>
                <w:kern w:val="0"/>
                <w:szCs w:val="21"/>
              </w:rPr>
              <w:t>或“无偏离”</w:t>
            </w:r>
          </w:p>
          <w:p>
            <w:pPr>
              <w:snapToGrid w:val="0"/>
              <w:jc w:val="center"/>
              <w:rPr>
                <w:rFonts w:hint="eastAsia" w:ascii="宋体" w:hAnsi="宋体" w:eastAsia="宋体" w:cs="宋体"/>
                <w:b/>
                <w:szCs w:val="21"/>
                <w:lang w:eastAsia="zh-CN"/>
              </w:rPr>
            </w:pPr>
            <w:r>
              <w:rPr>
                <w:rFonts w:hint="eastAsia" w:ascii="宋体" w:hAnsi="宋体" w:cs="宋体"/>
                <w:b/>
                <w:bCs/>
                <w:kern w:val="0"/>
                <w:szCs w:val="21"/>
              </w:rPr>
              <w:t>或“负偏离”</w:t>
            </w:r>
            <w:r>
              <w:rPr>
                <w:rFonts w:hint="eastAsia" w:ascii="宋体" w:hAnsi="宋体" w:cs="宋体"/>
                <w:b/>
                <w:szCs w:val="21"/>
                <w:lang w:eastAsia="zh-CN"/>
              </w:rPr>
              <w:t>）</w:t>
            </w:r>
          </w:p>
        </w:tc>
        <w:tc>
          <w:tcPr>
            <w:tcW w:w="724" w:type="pct"/>
            <w:tcBorders>
              <w:top w:val="single" w:color="auto" w:sz="4" w:space="0"/>
            </w:tcBorders>
            <w:vAlign w:val="center"/>
          </w:tcPr>
          <w:p>
            <w:pPr>
              <w:snapToGrid w:val="0"/>
              <w:jc w:val="center"/>
              <w:rPr>
                <w:rFonts w:ascii="宋体" w:hAnsi="宋体" w:cs="宋体"/>
                <w:b/>
                <w:szCs w:val="21"/>
              </w:rPr>
            </w:pPr>
            <w:r>
              <w:rPr>
                <w:rFonts w:hint="eastAsia" w:asciiTheme="minorEastAsia" w:hAnsiTheme="minorEastAsia" w:cstheme="minorEastAsia"/>
                <w:b/>
                <w:bCs/>
                <w:sz w:val="21"/>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szCs w:val="21"/>
                <w:lang w:eastAsia="zh-CN"/>
              </w:rPr>
              <w:t>（</w:t>
            </w:r>
            <w:r>
              <w:rPr>
                <w:rFonts w:hint="eastAsia" w:ascii="宋体" w:hAnsi="宋体" w:cs="宋体"/>
                <w:b/>
                <w:szCs w:val="21"/>
                <w:lang w:val="en-US" w:eastAsia="zh-CN"/>
              </w:rPr>
              <w:t>一</w:t>
            </w:r>
            <w:r>
              <w:rPr>
                <w:rFonts w:hint="eastAsia" w:ascii="宋体" w:hAnsi="宋体" w:cs="宋体"/>
                <w:b/>
                <w:szCs w:val="21"/>
                <w:lang w:eastAsia="zh-CN"/>
              </w:rPr>
              <w:t>）</w:t>
            </w:r>
          </w:p>
        </w:tc>
        <w:tc>
          <w:tcPr>
            <w:tcW w:w="655" w:type="pct"/>
            <w:vAlign w:val="center"/>
          </w:tcPr>
          <w:p>
            <w:pPr>
              <w:snapToGrid w:val="0"/>
              <w:spacing w:line="460" w:lineRule="exact"/>
              <w:jc w:val="center"/>
              <w:rPr>
                <w:b/>
              </w:rPr>
            </w:pPr>
            <w:r>
              <w:rPr>
                <w:rFonts w:hint="eastAsia" w:ascii="宋体" w:hAnsi="宋体" w:cs="宋体"/>
                <w:color w:val="FF0000"/>
                <w:kern w:val="0"/>
                <w:szCs w:val="21"/>
                <w:highlight w:val="yellow"/>
              </w:rPr>
              <w:t>★</w:t>
            </w:r>
            <w:r>
              <w:rPr>
                <w:rFonts w:hint="eastAsia" w:ascii="宋体" w:hAnsi="宋体" w:eastAsia="宋体" w:cs="宋体"/>
                <w:b/>
                <w:kern w:val="2"/>
                <w:sz w:val="21"/>
                <w:szCs w:val="21"/>
                <w:highlight w:val="yellow"/>
                <w:lang w:val="en-US" w:eastAsia="zh-CN" w:bidi="ar-SA"/>
              </w:rPr>
              <w:t>报价及设备出厂时间要求：</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人民币报价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交货时设备出厂日期≤1年。</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二</w:t>
            </w:r>
            <w:r>
              <w:rPr>
                <w:rFonts w:hint="eastAsia" w:ascii="宋体" w:hAnsi="宋体" w:cs="宋体"/>
                <w:b/>
                <w:color w:val="000000"/>
                <w:kern w:val="0"/>
                <w:szCs w:val="21"/>
                <w:lang w:eastAsia="zh-CN"/>
              </w:rPr>
              <w:t>）</w:t>
            </w:r>
          </w:p>
        </w:tc>
        <w:tc>
          <w:tcPr>
            <w:tcW w:w="655" w:type="pct"/>
            <w:vAlign w:val="center"/>
          </w:tcPr>
          <w:p>
            <w:pPr>
              <w:pStyle w:val="42"/>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b/>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交货地点</w:t>
            </w:r>
            <w:r>
              <w:rPr>
                <w:rFonts w:hint="eastAsia" w:ascii="宋体" w:hAnsi="宋体" w:cs="宋体"/>
                <w:b/>
                <w:szCs w:val="21"/>
                <w:highlight w:val="yellow"/>
              </w:rPr>
              <w:t>：</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深圳市龙岗区耳鼻咽喉医院指定位置</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三</w:t>
            </w:r>
            <w:r>
              <w:rPr>
                <w:rFonts w:hint="eastAsia" w:ascii="宋体" w:hAnsi="宋体" w:cs="宋体"/>
                <w:b/>
                <w:color w:val="000000"/>
                <w:kern w:val="0"/>
                <w:szCs w:val="21"/>
                <w:lang w:eastAsia="zh-CN"/>
              </w:rPr>
              <w:t>）</w:t>
            </w:r>
          </w:p>
        </w:tc>
        <w:tc>
          <w:tcPr>
            <w:tcW w:w="655" w:type="pct"/>
            <w:vAlign w:val="center"/>
          </w:tcPr>
          <w:p>
            <w:pPr>
              <w:snapToGrid w:val="0"/>
              <w:spacing w:line="460" w:lineRule="exact"/>
              <w:jc w:val="center"/>
              <w:rPr>
                <w:b/>
              </w:rPr>
            </w:pPr>
            <w:r>
              <w:rPr>
                <w:rFonts w:hint="eastAsia" w:ascii="宋体" w:hAnsi="宋体" w:cs="宋体"/>
                <w:color w:val="FF0000"/>
                <w:kern w:val="0"/>
                <w:szCs w:val="21"/>
                <w:highlight w:val="yellow"/>
              </w:rPr>
              <w:t>★</w:t>
            </w:r>
            <w:r>
              <w:rPr>
                <w:rFonts w:hint="eastAsia" w:ascii="宋体" w:hAnsi="宋体" w:eastAsia="宋体" w:cs="宋体"/>
                <w:b/>
                <w:kern w:val="2"/>
                <w:sz w:val="21"/>
                <w:szCs w:val="21"/>
                <w:highlight w:val="yellow"/>
                <w:lang w:val="en-US" w:eastAsia="zh-CN" w:bidi="ar-SA"/>
              </w:rPr>
              <w:t>交货期或完工期：</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sz w:val="21"/>
                <w:szCs w:val="21"/>
              </w:rPr>
            </w:pPr>
            <w:r>
              <w:rPr>
                <w:rFonts w:hint="eastAsia" w:ascii="宋体" w:hAnsi="宋体" w:eastAsia="宋体" w:cs="宋体"/>
                <w:bCs/>
                <w:color w:val="auto"/>
                <w:sz w:val="21"/>
                <w:szCs w:val="21"/>
                <w:highlight w:val="none"/>
              </w:rPr>
              <w:t>合同签订后接到采购方通知</w:t>
            </w:r>
            <w:r>
              <w:rPr>
                <w:rFonts w:hint="eastAsia" w:ascii="宋体"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rPr>
              <w:t>个日历日内交货，</w:t>
            </w:r>
            <w:r>
              <w:rPr>
                <w:rFonts w:hint="eastAsia" w:ascii="宋体" w:hAnsi="宋体" w:eastAsia="宋体" w:cs="宋体"/>
                <w:bCs/>
                <w:color w:val="auto"/>
                <w:sz w:val="21"/>
                <w:szCs w:val="21"/>
                <w:highlight w:val="none"/>
                <w:lang w:eastAsia="zh-CN"/>
              </w:rPr>
              <w:t>交货后</w:t>
            </w:r>
            <w:r>
              <w:rPr>
                <w:rFonts w:hint="eastAsia" w:ascii="宋体" w:hAnsi="宋体" w:eastAsia="宋体" w:cs="宋体"/>
                <w:bCs/>
                <w:color w:val="auto"/>
                <w:sz w:val="21"/>
                <w:szCs w:val="21"/>
                <w:highlight w:val="none"/>
              </w:rPr>
              <w:t>30个日历日内完成安装调试、交付使用。</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四</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付款方式</w:t>
            </w:r>
            <w:r>
              <w:rPr>
                <w:rFonts w:hint="eastAsia" w:ascii="宋体" w:hAnsi="宋体" w:cs="宋体"/>
                <w:b/>
                <w:sz w:val="22"/>
                <w:szCs w:val="20"/>
                <w:highlight w:val="yellow"/>
              </w:rPr>
              <w:t>：</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设备验收合格后</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eastAsia="zh-CN"/>
              </w:rPr>
              <w:t>收到中标人提供的合法有效发票60个日历日内予以支付。</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vAlign w:val="center"/>
          </w:tcPr>
          <w:p>
            <w:pPr>
              <w:snapToGrid w:val="0"/>
              <w:spacing w:line="460" w:lineRule="exact"/>
              <w:jc w:val="cente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、出具验收报告同时且需提交中标人与厂家签订的</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年质保售后服务协议。</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vAlign w:val="center"/>
          </w:tcPr>
          <w:p>
            <w:pPr>
              <w:snapToGrid w:val="0"/>
              <w:spacing w:line="460" w:lineRule="exact"/>
              <w:jc w:val="cente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如果采购人对中标人提供的产品有质量异议的，可以视具体情况暂时中止支付争议款项或其他相关款项，直到争议解除，采购人不因此承担延期付款的违约责任。</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中标人提供的产品不合格，或产品存在瑕疵、缺陷，采购人有权暂停支付中标人项</w:t>
            </w:r>
            <w:r>
              <w:rPr>
                <w:rFonts w:hint="eastAsia" w:ascii="宋体" w:hAnsi="宋体" w:eastAsia="宋体" w:cs="宋体"/>
                <w:bCs/>
                <w:color w:val="auto"/>
                <w:sz w:val="21"/>
                <w:szCs w:val="21"/>
                <w:highlight w:val="none"/>
                <w:lang w:eastAsia="zh-CN"/>
              </w:rPr>
              <w:t>目</w:t>
            </w:r>
            <w:r>
              <w:rPr>
                <w:rFonts w:hint="eastAsia" w:ascii="宋体" w:hAnsi="宋体" w:eastAsia="宋体" w:cs="宋体"/>
                <w:bCs/>
                <w:color w:val="auto"/>
                <w:sz w:val="21"/>
                <w:szCs w:val="21"/>
                <w:highlight w:val="none"/>
              </w:rPr>
              <w:t>相应到期应付货款，且不视为采购人违约，直到双方正式处理完不合格产品为止。</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中标人应向甲方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若本产品采购项目付款涉及财政审批迟延的特殊情况，甲方未能保证按约付款的，采购人应向中标人进行说明并明确新的付款期限，中标人对此表示理解，采购人不因此承担延期付款的违约责任。</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五</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验收方式</w:t>
            </w:r>
            <w:r>
              <w:rPr>
                <w:rFonts w:hint="eastAsia" w:ascii="宋体" w:hAnsi="宋体" w:cs="宋体"/>
                <w:b/>
                <w:sz w:val="22"/>
                <w:szCs w:val="20"/>
                <w:highlight w:val="yellow"/>
              </w:rPr>
              <w:t>：</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1、货到安装，现场验收。供应商应派有经验的技术人员到现场进行安装、调试，直到设备正常使用。</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2、设备安装调试正常使用后</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个工作日内进行验收，由使用科室、设备科、中标单位等代表在场进行验收。</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产品质量和安装调试检验标准遵照国家相关规定和最新标准执行。提供的货物必须为全新、经检验合格的产品。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4、当满足以下条件时，买方才向卖方签发货物验收报告</w:t>
            </w:r>
            <w:r>
              <w:rPr>
                <w:rFonts w:hint="eastAsia" w:ascii="宋体" w:hAnsi="宋体" w:eastAsia="宋体" w:cs="宋体"/>
                <w:bCs/>
                <w:color w:val="auto"/>
                <w:sz w:val="21"/>
                <w:szCs w:val="21"/>
                <w:highlight w:val="none"/>
                <w:lang w:eastAsia="zh-CN"/>
              </w:rPr>
              <w:t>：</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a、卖方已按照合同规定提供了全部产品及完整的技术资料。</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b、货物符合招标文件技术规格书的要求，性能满足要求。</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c、货物具备产品合格证。</w:t>
            </w:r>
          </w:p>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d、提供维修手册、售后服务承诺书、中文操作手册。</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（六）</w:t>
            </w:r>
          </w:p>
        </w:tc>
        <w:tc>
          <w:tcPr>
            <w:tcW w:w="655" w:type="pc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包装及运输要求</w:t>
            </w:r>
            <w:r>
              <w:rPr>
                <w:rFonts w:hint="eastAsia" w:ascii="宋体" w:hAnsi="宋体" w:cs="宋体"/>
                <w:b/>
                <w:sz w:val="22"/>
                <w:szCs w:val="20"/>
                <w:highlight w:val="yellow"/>
              </w:rPr>
              <w:t>：</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ascii="宋体" w:hAnsi="宋体" w:cs="宋体"/>
                <w:color w:val="000000"/>
                <w:kern w:val="0"/>
                <w:szCs w:val="21"/>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七</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售后服务要求</w:t>
            </w:r>
            <w:r>
              <w:rPr>
                <w:rFonts w:hint="eastAsia" w:ascii="宋体" w:hAnsi="宋体" w:cs="宋体"/>
                <w:b/>
                <w:sz w:val="22"/>
                <w:szCs w:val="20"/>
                <w:highlight w:val="yellow"/>
              </w:rPr>
              <w:t>：</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1、设备安装调试验收合格后，原厂</w:t>
            </w:r>
            <w:r>
              <w:rPr>
                <w:rFonts w:hint="eastAsia" w:ascii="宋体" w:hAnsi="宋体" w:eastAsia="宋体" w:cs="宋体"/>
                <w:bCs/>
                <w:color w:val="auto"/>
                <w:sz w:val="21"/>
                <w:szCs w:val="21"/>
                <w:highlight w:val="none"/>
                <w:lang w:val="en-US" w:eastAsia="zh-CN"/>
              </w:rPr>
              <w:t>免费保修期5</w:t>
            </w:r>
            <w:r>
              <w:rPr>
                <w:rFonts w:hint="eastAsia" w:ascii="宋体" w:hAnsi="宋体" w:eastAsia="宋体" w:cs="宋体"/>
                <w:bCs/>
                <w:color w:val="auto"/>
                <w:sz w:val="21"/>
                <w:szCs w:val="21"/>
                <w:highlight w:val="none"/>
              </w:rPr>
              <w:t>年，在</w:t>
            </w:r>
            <w:r>
              <w:rPr>
                <w:rFonts w:hint="eastAsia" w:ascii="宋体" w:hAnsi="宋体" w:eastAsia="宋体" w:cs="宋体"/>
                <w:bCs/>
                <w:color w:val="auto"/>
                <w:sz w:val="21"/>
                <w:szCs w:val="21"/>
                <w:highlight w:val="none"/>
                <w:lang w:val="en-US" w:eastAsia="zh-CN"/>
              </w:rPr>
              <w:t>免费保修</w:t>
            </w:r>
            <w:r>
              <w:rPr>
                <w:rFonts w:hint="eastAsia" w:ascii="宋体" w:hAnsi="宋体" w:eastAsia="宋体" w:cs="宋体"/>
                <w:bCs/>
                <w:color w:val="auto"/>
                <w:sz w:val="21"/>
                <w:szCs w:val="21"/>
                <w:highlight w:val="none"/>
              </w:rPr>
              <w:t>期内，</w:t>
            </w:r>
            <w:r>
              <w:rPr>
                <w:rFonts w:hint="eastAsia" w:ascii="宋体" w:hAnsi="宋体" w:eastAsia="宋体" w:cs="宋体"/>
                <w:bCs/>
                <w:color w:val="auto"/>
                <w:sz w:val="21"/>
                <w:szCs w:val="21"/>
                <w:highlight w:val="none"/>
                <w:lang w:val="en-US" w:eastAsia="zh-CN"/>
              </w:rPr>
              <w:t>需</w:t>
            </w:r>
            <w:r>
              <w:rPr>
                <w:rFonts w:hint="eastAsia" w:ascii="宋体" w:hAnsi="宋体" w:eastAsia="宋体" w:cs="宋体"/>
                <w:bCs/>
                <w:color w:val="auto"/>
                <w:sz w:val="21"/>
                <w:szCs w:val="21"/>
                <w:highlight w:val="none"/>
              </w:rPr>
              <w:t>提供原装的零配件及其维修，终身负责维修；软件终身免费升级；每年需对设备进行维护，一年四次（每季度一次）。</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2、提供技术资料、中文操作手册。</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3、维保期内，中标人应对产品因质量出现的问题免费修复，在2小时内响应，12小时内到达现场维修， 48 小时内消除故障，若在 48 小时内不能及时排除故障的，中标人应在</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个日历日内向采购人免费提供不低故障设备规格型号档次的备用设备使用，直至故障修复为止，由此产生的包括但不限于运输费、安装费、搬运费、替换产品的损耗费、零部件费、调试费等全部费用由中标人承担；维保期外，中标人负责免费维修及提供原装配件，采购人只负责更换零配件费。</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4、维保期内，乙方应确保设备年开机率在 98% （含）以上，若达不到此开机率，将作以下处理：年开机率在 90%（含）-98%（不含） 之间，赔</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年延长维保期；年开机率在 85%（含）-90%（不含） 之间，赔</w:t>
            </w:r>
            <w:r>
              <w:rPr>
                <w:rFonts w:hint="eastAsia" w:ascii="宋体" w:hAnsi="宋体" w:eastAsia="宋体" w:cs="宋体"/>
                <w:bCs/>
                <w:color w:val="auto"/>
                <w:sz w:val="21"/>
                <w:szCs w:val="21"/>
                <w:highlight w:val="none"/>
                <w:lang w:val="en-US" w:eastAsia="zh-CN"/>
              </w:rPr>
              <w:t>两</w:t>
            </w:r>
            <w:r>
              <w:rPr>
                <w:rFonts w:hint="eastAsia" w:ascii="宋体" w:hAnsi="宋体" w:eastAsia="宋体" w:cs="宋体"/>
                <w:bCs/>
                <w:color w:val="auto"/>
                <w:sz w:val="21"/>
                <w:szCs w:val="21"/>
                <w:highlight w:val="none"/>
              </w:rPr>
              <w:t>年延长维保期；年开机率低于 85%（不含） ，乙方必须无条件更换新设备，并重新计算新设备的维保期，以及赔偿甲方的直接经济损失和间接经济损失。【注：年开机率=（365-停机天数）/365】</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5、提供工程师电话和技术维修力量情况和维修的详细地址及联系方式。</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6、免费负责安装、调试、免费提供技术咨询、软件升级及人员培训，以保证买方工作人员掌握设备各种使用操作。</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7、保证设备维修和配件的供应。</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8、质保期内，场地迁移，需要移机时，中标人需提供一次免费</w:t>
            </w:r>
            <w:r>
              <w:rPr>
                <w:rFonts w:hint="eastAsia" w:ascii="宋体" w:hAnsi="宋体" w:eastAsia="宋体" w:cs="宋体"/>
                <w:b/>
                <w:bCs w:val="0"/>
                <w:color w:val="auto"/>
                <w:sz w:val="21"/>
                <w:szCs w:val="21"/>
                <w:highlight w:val="none"/>
                <w:lang w:val="en-US" w:eastAsia="zh-CN"/>
              </w:rPr>
              <w:t>同类</w:t>
            </w:r>
            <w:r>
              <w:rPr>
                <w:rFonts w:hint="eastAsia" w:ascii="宋体" w:hAnsi="宋体" w:eastAsia="宋体" w:cs="宋体"/>
                <w:b/>
                <w:bCs w:val="0"/>
                <w:color w:val="auto"/>
                <w:sz w:val="21"/>
                <w:szCs w:val="21"/>
                <w:highlight w:val="none"/>
              </w:rPr>
              <w:t>设备拆装服务（包括但不限于本次招标的设备）并提供技术支持，且确保机器的正常使用。</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八</w:t>
            </w:r>
            <w:r>
              <w:rPr>
                <w:rFonts w:hint="eastAsia" w:ascii="宋体" w:hAnsi="宋体" w:cs="宋体"/>
                <w:b/>
                <w:szCs w:val="21"/>
                <w:highlight w:val="none"/>
                <w:lang w:eastAsia="zh-CN"/>
              </w:rPr>
              <w:t>）</w:t>
            </w:r>
          </w:p>
        </w:tc>
        <w:tc>
          <w:tcPr>
            <w:tcW w:w="655" w:type="pct"/>
            <w:vMerge w:val="restart"/>
            <w:vAlign w:val="center"/>
          </w:tcPr>
          <w:p>
            <w:pPr>
              <w:snapToGrid w:val="0"/>
              <w:spacing w:line="460" w:lineRule="exact"/>
              <w:jc w:val="center"/>
              <w:rPr>
                <w:rFonts w:hint="eastAsia" w:ascii="宋体" w:hAnsi="宋体" w:cs="宋体"/>
                <w:b/>
                <w:szCs w:val="21"/>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val="en-US" w:eastAsia="zh-CN"/>
              </w:rPr>
              <w:t>违约责任</w:t>
            </w:r>
            <w:r>
              <w:rPr>
                <w:rFonts w:hint="eastAsia" w:ascii="宋体" w:hAnsi="宋体" w:cs="宋体"/>
                <w:b/>
                <w:sz w:val="22"/>
                <w:szCs w:val="20"/>
                <w:highlight w:val="yellow"/>
              </w:rPr>
              <w:t>：</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1、中标人所交的设备品种、规格、型号、质量等任何一项不符合同规定标准的， 采购人有权拒绝收货，中标人向采购人支付本合同总金额百分之二十的违约金，并需在甲方指定期限内重新提供，否则甲方有权解除合同。 </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2、中标人若不能交付设备，采购人有权选择解除合同并且中标人应向采购人支付本合同总金额百分之二十的违约金。 </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3、中标人逾期交付设备或安装调试，中标人向采购人每日支付本合同总金额千分之一的违约金。 </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4、中标人在一年内的不良服务率（指设备发生故障，没有合理的理由而未能在合同规定的时限内及时妥善处理，产生采购人有效投诉。）大于百分之三（以单台设备产品为单位），则中标人赔偿采购人损失，并承担合同价百分之五的违约金。 </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5、如中标人未按照本合同的约定提供售后服务，中标人向采购人支付本合同总金额千分之二十的违约金，给采购人造成损失的，中标人应承担全部赔偿责任。  </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中标人如交付假冒伪劣、以旧充新、以不合格冒充合格产品，一经发现，采购人有权选择解除合同并且中标人应向采购人支付本合同总金额千分之二十的违约金，给采购人造成损失的，中标人应承担全部赔偿责任。</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九</w:t>
            </w:r>
            <w:r>
              <w:rPr>
                <w:rFonts w:hint="eastAsia" w:ascii="宋体" w:hAnsi="宋体" w:cs="宋体"/>
                <w:b/>
                <w:szCs w:val="21"/>
                <w:highlight w:val="none"/>
                <w:lang w:eastAsia="zh-CN"/>
              </w:rPr>
              <w:t>）</w:t>
            </w:r>
          </w:p>
        </w:tc>
        <w:tc>
          <w:tcPr>
            <w:tcW w:w="655" w:type="pct"/>
            <w:vMerge w:val="restart"/>
            <w:vAlign w:val="center"/>
          </w:tcPr>
          <w:p>
            <w:pPr>
              <w:pStyle w:val="42"/>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宋体" w:hAnsi="宋体" w:cs="宋体"/>
                <w:b/>
                <w:szCs w:val="21"/>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其他要求</w:t>
            </w:r>
            <w:r>
              <w:rPr>
                <w:rFonts w:hint="eastAsia" w:ascii="宋体" w:hAnsi="宋体" w:cs="宋体"/>
                <w:b/>
                <w:szCs w:val="21"/>
                <w:highlight w:val="yellow"/>
              </w:rPr>
              <w:t>：</w:t>
            </w: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本项目中如有涉及水、电、气设备安装及调试、室外高空作业等项目的中标人应使用具有国家认可资质的操作人员（资质证书仍在有效期内）实施，否则由此造成的后果由中标人负责。</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如所投产品受行业主管部门规定强制认证或检测或许可的（如3C认证或检测报告或工信部进网许可证等），中标人在签订合同前向采购单位提供相关认证证书或检测报告。</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本项目所要求的硬件、软件，中标人要配备给采购人，并保证采购人能正常使用，不需要另外增加其他附件和其他费用。</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涉及软件应用的设备，中标供应商和厂家应配合医院智慧医院信息化建设。在保修期内，应免费将软件更新、维护并免费提供更新所需的硬件，免费开放软件端口，无偿派人配合与医院信息系统（包括但不限于 HIS、PACS、LIS 等系统） 的连接工作，</w:t>
            </w:r>
            <w:r>
              <w:rPr>
                <w:rFonts w:hint="eastAsia" w:ascii="宋体" w:hAnsi="宋体" w:eastAsia="宋体" w:cs="宋体"/>
                <w:bCs/>
                <w:color w:val="auto"/>
                <w:sz w:val="21"/>
                <w:szCs w:val="21"/>
                <w:highlight w:val="none"/>
                <w:lang w:eastAsia="zh-CN"/>
              </w:rPr>
              <w:t>如涉及相关接口费用由中标供应商承担。</w:t>
            </w:r>
            <w:r>
              <w:rPr>
                <w:rFonts w:hint="eastAsia" w:ascii="宋体" w:hAnsi="宋体" w:eastAsia="宋体" w:cs="宋体"/>
                <w:bCs/>
                <w:color w:val="auto"/>
                <w:sz w:val="21"/>
                <w:szCs w:val="21"/>
                <w:highlight w:val="none"/>
              </w:rPr>
              <w:t>直至该设备与医院信息系统可进行完整的数据交换；当医院信息系统变更或其他情形需要与该设备连接时，须无偿派人配合，直至该设备与医院信息系统可进行完整的数据交换， 确保数据安全，无外泄。 上述工程需要按照采购人计划工期内完成，不得拖延，如因客观因素不得不延长工期的，需与采购人协商并获得采购人同意。</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包装方式按照原厂出厂原标准，中标人承担由于其包装或其防护措施不妥而引起货物锈蚀、损坏和丢失等任何损失，并承担因此而发生的违约责任。</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投标机型的硬件及软件配置均须是注册证或官方白皮书所描述的，且在不同的应用领域（临床、科研）新技术改进、更新的产品。</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8、设备使用期间，发生产品召回事件，供应商提供替代或赔偿方案。 </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9、若投标人为非所投产品制造商必须提供所投产品制造商出具的销售授权书，且同时提供由产品制造商签署的合法有效的保修、维修承诺函扫描件，原件备查。</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0"/>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FF0000"/>
                <w:sz w:val="21"/>
                <w:szCs w:val="21"/>
                <w:highlight w:val="none"/>
                <w:lang w:val="en-US" w:eastAsia="zh-CN"/>
              </w:rPr>
            </w:pPr>
            <w:r>
              <w:rPr>
                <w:rFonts w:hint="eastAsia" w:ascii="宋体" w:hAnsi="宋体" w:eastAsia="宋体" w:cs="宋体"/>
                <w:bCs/>
                <w:color w:val="FF0000"/>
                <w:sz w:val="21"/>
                <w:szCs w:val="21"/>
                <w:highlight w:val="none"/>
                <w:lang w:val="en-US" w:eastAsia="zh-CN"/>
              </w:rPr>
              <w:t>10</w:t>
            </w:r>
            <w:r>
              <w:rPr>
                <w:rFonts w:hint="eastAsia" w:ascii="宋体" w:hAnsi="宋体" w:eastAsia="宋体" w:cs="宋体"/>
                <w:bCs/>
                <w:color w:val="FF0000"/>
                <w:sz w:val="21"/>
                <w:szCs w:val="21"/>
                <w:highlight w:val="none"/>
              </w:rPr>
              <w:t>、投标人所投设备属医疗器械监督管理范围的，按要求提供相应的国内食品药品监督管理局颁发的中华人民共和国医疗器械注册证（如医疗器械注册证无体现具体型号则注册证须含附件： 医疗器械产品生产制造认可表或医疗器械产品注册登记表）。</w:t>
            </w:r>
          </w:p>
        </w:tc>
        <w:tc>
          <w:tcPr>
            <w:tcW w:w="1144"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bl>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《商务要求偏离表》编制指引：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1、商务要求偏离表的序号、招标商务要求等栏目对应“用户需求书”中的“商务要求”章节相关内容。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2、“投标商务响应”一栏必须一一对照“招标商务要求”，</w:t>
      </w:r>
      <w:r>
        <w:rPr>
          <w:rFonts w:hint="eastAsia" w:asciiTheme="minorEastAsia" w:hAnsiTheme="minorEastAsia" w:eastAsiaTheme="minorEastAsia" w:cstheme="minorEastAsia"/>
          <w:b/>
          <w:color w:val="0070C0"/>
          <w:sz w:val="21"/>
          <w:szCs w:val="21"/>
        </w:rPr>
        <w:t>详细填写自身响应情况，而不能不合理照搬照抄招标文件的商务要求，</w:t>
      </w:r>
      <w:r>
        <w:rPr>
          <w:rFonts w:hint="eastAsia" w:asciiTheme="minorEastAsia" w:hAnsiTheme="minorEastAsia" w:eastAsiaTheme="minorEastAsia" w:cstheme="minorEastAsia"/>
          <w:b/>
          <w:color w:val="FF0000"/>
          <w:sz w:val="21"/>
          <w:szCs w:val="21"/>
        </w:rPr>
        <w:t>以体现具体响应情况。</w:t>
      </w:r>
    </w:p>
    <w:p>
      <w:pPr>
        <w:ind w:firstLine="422"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3、“偏离情况”一栏填写如实填写“正偏离”、“负偏离”或“无偏离”，其中：“正偏离”表示“投标响应优于招标商务要求”，“负偏离”表示“投标响应不满足招标商务要求”，“无偏离”表示“投标响应与招标商务要求一致”。</w:t>
      </w:r>
    </w:p>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“投标商务响应”对比“招标商务要求”存在响应不全（包括未响应整项招标商务要求或者未响应一项招标商务要求的部分内容），均视为“负偏离”。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4.</w:t>
      </w:r>
      <w:r>
        <w:rPr>
          <w:rFonts w:hint="eastAsia" w:asciiTheme="minorEastAsia" w:hAnsiTheme="minorEastAsia" w:eastAsiaTheme="minorEastAsia" w:cstheme="minorEastAsia"/>
          <w:b/>
          <w:color w:val="FF0000"/>
          <w:sz w:val="21"/>
          <w:szCs w:val="21"/>
        </w:rPr>
        <w:t>带★号条款为不可偏离条款，如未响应或出现负偏离的，将作投标无效处理。</w:t>
      </w:r>
      <w:bookmarkEnd w:id="42"/>
      <w:bookmarkStart w:id="43" w:name="_Toc5476"/>
    </w:p>
    <w:p>
      <w:pPr>
        <w:ind w:firstLine="422" w:firstLineChars="200"/>
        <w:rPr>
          <w:rFonts w:hint="eastAsia" w:asciiTheme="minorEastAsia" w:hAnsiTheme="minorEastAsia" w:eastAsiaTheme="minorEastAsia" w:cstheme="minorEastAsia"/>
          <w:b/>
          <w:color w:val="FF0000"/>
          <w:sz w:val="21"/>
          <w:szCs w:val="21"/>
          <w:lang w:val="en-US" w:eastAsia="zh-CN"/>
        </w:rPr>
      </w:pPr>
    </w:p>
    <w:p>
      <w:pPr>
        <w:keepNext/>
        <w:keepLines/>
        <w:widowControl w:val="0"/>
        <w:spacing w:line="360" w:lineRule="auto"/>
        <w:jc w:val="both"/>
        <w:outlineLvl w:val="3"/>
        <w:rPr>
          <w:rFonts w:hint="default" w:asciiTheme="minorEastAsia" w:hAnsiTheme="minorEastAsia" w:eastAsiaTheme="minorEastAsia" w:cstheme="minorEastAsia"/>
          <w:b/>
          <w:bCs/>
          <w:kern w:val="2"/>
          <w:sz w:val="21"/>
          <w:szCs w:val="21"/>
          <w:lang w:val="en-US" w:eastAsia="zh-CN"/>
        </w:rPr>
      </w:pPr>
      <w:r>
        <w:rPr>
          <w:rFonts w:hint="eastAsia" w:asciiTheme="minorEastAsia" w:hAnsiTheme="minorEastAsia" w:cstheme="minorEastAsia"/>
          <w:b/>
          <w:bCs/>
          <w:kern w:val="2"/>
          <w:sz w:val="21"/>
          <w:szCs w:val="21"/>
          <w:lang w:val="en-US" w:eastAsia="zh-CN"/>
        </w:rPr>
        <w:t>证明材料：</w:t>
      </w:r>
    </w:p>
    <w:p>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sectPr>
          <w:headerReference r:id="rId4" w:type="default"/>
          <w:pgSz w:w="16838" w:h="11906" w:orient="landscape"/>
          <w:pgMar w:top="1800" w:right="1440" w:bottom="1800" w:left="1440" w:header="720" w:footer="720" w:gutter="0"/>
          <w:cols w:space="720" w:num="1"/>
        </w:sectPr>
      </w:pPr>
    </w:p>
    <w:p>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pPr>
      <w:r>
        <w:rPr>
          <w:rFonts w:hint="eastAsia" w:asciiTheme="minorEastAsia" w:hAnsiTheme="minorEastAsia" w:cstheme="minorEastAsia"/>
          <w:b/>
          <w:bCs/>
          <w:kern w:val="2"/>
          <w:sz w:val="21"/>
          <w:szCs w:val="21"/>
          <w:lang w:val="en-US" w:eastAsia="zh-CN"/>
        </w:rPr>
        <w:t>十</w:t>
      </w:r>
      <w:r>
        <w:rPr>
          <w:rFonts w:hint="eastAsia" w:asciiTheme="minorEastAsia" w:hAnsiTheme="minorEastAsia" w:eastAsiaTheme="minorEastAsia" w:cstheme="minorEastAsia"/>
          <w:b/>
          <w:bCs/>
          <w:kern w:val="2"/>
          <w:sz w:val="21"/>
          <w:szCs w:val="21"/>
        </w:rPr>
        <w:t>、</w:t>
      </w:r>
      <w:bookmarkEnd w:id="43"/>
      <w:r>
        <w:rPr>
          <w:rFonts w:hint="eastAsia" w:asciiTheme="minorEastAsia" w:hAnsiTheme="minorEastAsia" w:cstheme="minorEastAsia"/>
          <w:b/>
          <w:bCs/>
          <w:kern w:val="2"/>
          <w:sz w:val="21"/>
          <w:szCs w:val="21"/>
          <w:lang w:val="en-US" w:eastAsia="zh-CN"/>
        </w:rPr>
        <w:t>其他响应评分的内容及佐证材料（如业绩等）</w:t>
      </w:r>
    </w:p>
    <w:p>
      <w:pPr>
        <w:pStyle w:val="16"/>
        <w:spacing w:line="420" w:lineRule="exact"/>
        <w:rPr>
          <w:rFonts w:hint="eastAsia" w:asciiTheme="minorEastAsia" w:hAnsiTheme="minorEastAsia" w:eastAsiaTheme="minorEastAsia" w:cstheme="minorEastAsia"/>
          <w:sz w:val="21"/>
          <w:szCs w:val="21"/>
        </w:rPr>
      </w:pPr>
    </w:p>
    <w:p>
      <w:pPr>
        <w:pStyle w:val="16"/>
        <w:spacing w:line="420" w:lineRule="exact"/>
        <w:rPr>
          <w:rFonts w:hint="eastAsia" w:asciiTheme="minorEastAsia" w:hAnsiTheme="minorEastAsia" w:eastAsiaTheme="minorEastAsia" w:cstheme="minorEastAsia"/>
          <w:sz w:val="21"/>
          <w:szCs w:val="21"/>
        </w:rPr>
      </w:pPr>
    </w:p>
    <w:p>
      <w:pPr>
        <w:pStyle w:val="16"/>
        <w:spacing w:line="420" w:lineRule="exact"/>
        <w:rPr>
          <w:rFonts w:hint="eastAsia" w:asciiTheme="minorEastAsia" w:hAnsiTheme="minorEastAsia" w:eastAsiaTheme="minorEastAsia" w:cstheme="minorEastAsia"/>
          <w:sz w:val="21"/>
          <w:szCs w:val="21"/>
        </w:rPr>
      </w:pPr>
    </w:p>
    <w:p>
      <w:pPr>
        <w:pStyle w:val="16"/>
        <w:spacing w:line="420" w:lineRule="exact"/>
        <w:rPr>
          <w:rFonts w:hint="eastAsia" w:asciiTheme="minorEastAsia" w:hAnsiTheme="minorEastAsia" w:eastAsiaTheme="minorEastAsia" w:cstheme="minorEastAsia"/>
          <w:sz w:val="21"/>
          <w:szCs w:val="21"/>
        </w:rPr>
      </w:pPr>
    </w:p>
    <w:p>
      <w:pPr>
        <w:keepNext/>
        <w:keepLines/>
        <w:widowControl w:val="0"/>
        <w:numPr>
          <w:ilvl w:val="0"/>
          <w:numId w:val="0"/>
        </w:numPr>
        <w:spacing w:line="360" w:lineRule="auto"/>
        <w:jc w:val="both"/>
        <w:outlineLvl w:val="3"/>
        <w:rPr>
          <w:rFonts w:hint="eastAsia" w:asciiTheme="minorEastAsia" w:hAnsiTheme="minorEastAsia" w:cstheme="minorEastAsia"/>
          <w:b/>
          <w:bCs/>
          <w:kern w:val="2"/>
          <w:sz w:val="21"/>
          <w:szCs w:val="21"/>
          <w:lang w:val="en-US" w:eastAsia="zh-CN"/>
        </w:rPr>
      </w:pPr>
      <w:r>
        <w:rPr>
          <w:rFonts w:hint="eastAsia" w:asciiTheme="minorEastAsia" w:hAnsiTheme="minorEastAsia" w:cstheme="minorEastAsia"/>
          <w:b/>
          <w:bCs/>
          <w:kern w:val="2"/>
          <w:sz w:val="21"/>
          <w:szCs w:val="21"/>
          <w:lang w:val="en-US" w:eastAsia="zh-CN"/>
        </w:rPr>
        <w:t>十一、供货安装进度方案</w:t>
      </w:r>
    </w:p>
    <w:p>
      <w:pPr>
        <w:pStyle w:val="23"/>
        <w:ind w:left="0" w:leftChars="0" w:firstLine="0" w:firstLineChars="0"/>
        <w:rPr>
          <w:rFonts w:hint="eastAsia" w:asciiTheme="minorEastAsia" w:hAnsiTheme="minorEastAsia" w:cstheme="minorEastAsia"/>
          <w:b/>
          <w:bCs/>
          <w:kern w:val="2"/>
          <w:sz w:val="21"/>
          <w:szCs w:val="21"/>
          <w:lang w:val="en-US" w:eastAsia="zh-CN"/>
        </w:rPr>
      </w:pPr>
    </w:p>
    <w:p>
      <w:pPr>
        <w:pStyle w:val="23"/>
        <w:ind w:left="0" w:leftChars="0" w:firstLine="0" w:firstLineChars="0"/>
        <w:rPr>
          <w:rFonts w:hint="eastAsia" w:asciiTheme="minorEastAsia" w:hAnsiTheme="minorEastAsia" w:cstheme="minorEastAsia"/>
          <w:b/>
          <w:bCs/>
          <w:kern w:val="2"/>
          <w:sz w:val="21"/>
          <w:szCs w:val="21"/>
          <w:lang w:val="en-US" w:eastAsia="zh-CN"/>
        </w:rPr>
      </w:pPr>
    </w:p>
    <w:p>
      <w:pPr>
        <w:pStyle w:val="23"/>
        <w:ind w:left="0" w:leftChars="0" w:firstLine="0" w:firstLineChars="0"/>
        <w:rPr>
          <w:rFonts w:hint="eastAsia" w:asciiTheme="minorEastAsia" w:hAnsiTheme="minorEastAsia" w:cstheme="minorEastAsia"/>
          <w:b/>
          <w:bCs/>
          <w:kern w:val="2"/>
          <w:sz w:val="21"/>
          <w:szCs w:val="21"/>
          <w:lang w:val="en-US" w:eastAsia="zh-CN"/>
        </w:rPr>
      </w:pPr>
    </w:p>
    <w:p>
      <w:pPr>
        <w:pStyle w:val="23"/>
        <w:ind w:left="0" w:leftChars="0" w:firstLine="0" w:firstLineChars="0"/>
        <w:rPr>
          <w:rFonts w:hint="eastAsia" w:asciiTheme="minorEastAsia" w:hAnsiTheme="minorEastAsia" w:cstheme="minorEastAsia"/>
          <w:b/>
          <w:bCs/>
          <w:kern w:val="2"/>
          <w:sz w:val="21"/>
          <w:szCs w:val="21"/>
          <w:lang w:val="en-US" w:eastAsia="zh-CN"/>
        </w:rPr>
      </w:pPr>
    </w:p>
    <w:p>
      <w:pPr>
        <w:pStyle w:val="23"/>
        <w:ind w:left="0" w:leftChars="0" w:firstLine="0" w:firstLineChars="0"/>
        <w:rPr>
          <w:rFonts w:hint="default"/>
          <w:lang w:val="en-US" w:eastAsia="zh-CN"/>
        </w:rPr>
      </w:pPr>
      <w:r>
        <w:rPr>
          <w:rFonts w:hint="eastAsia" w:asciiTheme="minorEastAsia" w:hAnsiTheme="minorEastAsia" w:cstheme="minorEastAsia"/>
          <w:b/>
          <w:bCs/>
          <w:kern w:val="2"/>
          <w:sz w:val="21"/>
          <w:szCs w:val="21"/>
          <w:lang w:val="en-US" w:eastAsia="zh-CN"/>
        </w:rPr>
        <w:t>十二、</w:t>
      </w:r>
      <w:r>
        <w:rPr>
          <w:rFonts w:hint="eastAsia" w:asciiTheme="minorEastAsia" w:hAnsiTheme="minorEastAsia" w:eastAsiaTheme="minorEastAsia" w:cstheme="minorEastAsia"/>
          <w:b/>
          <w:bCs/>
          <w:kern w:val="2"/>
          <w:sz w:val="21"/>
          <w:szCs w:val="21"/>
          <w:lang w:val="en-US" w:eastAsia="zh-CN" w:bidi="ar-SA"/>
        </w:rPr>
        <w:t>产品的保障措施</w:t>
      </w:r>
    </w:p>
    <w:p>
      <w:pPr>
        <w:pStyle w:val="12"/>
        <w:spacing w:line="420" w:lineRule="exact"/>
        <w:ind w:left="0" w:firstLine="0"/>
        <w:rPr>
          <w:rFonts w:hint="eastAsia" w:asciiTheme="minorEastAsia" w:hAnsiTheme="minorEastAsia" w:eastAsiaTheme="minorEastAsia" w:cstheme="minorEastAsia"/>
          <w:b/>
          <w:kern w:val="2"/>
          <w:sz w:val="21"/>
          <w:szCs w:val="21"/>
        </w:rPr>
      </w:pPr>
    </w:p>
    <w:bookmarkEnd w:id="40"/>
    <w:bookmarkEnd w:id="41"/>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pStyle w:val="30"/>
        <w:rPr>
          <w:rFonts w:hint="eastAsia" w:asciiTheme="minorEastAsia" w:hAnsiTheme="minorEastAsia" w:eastAsiaTheme="minorEastAsia" w:cstheme="minorEastAsia"/>
          <w:b/>
          <w:sz w:val="21"/>
          <w:szCs w:val="21"/>
        </w:rPr>
      </w:pPr>
    </w:p>
    <w:p>
      <w:pPr>
        <w:pStyle w:val="30"/>
        <w:rPr>
          <w:rFonts w:hint="eastAsia" w:asciiTheme="minorEastAsia" w:hAnsiTheme="minorEastAsia" w:eastAsiaTheme="minorEastAsia" w:cstheme="minorEastAsia"/>
          <w:b/>
          <w:sz w:val="21"/>
          <w:szCs w:val="21"/>
        </w:rPr>
      </w:pPr>
    </w:p>
    <w:p>
      <w:pPr>
        <w:pStyle w:val="30"/>
        <w:rPr>
          <w:rFonts w:hint="eastAsia" w:asciiTheme="minorEastAsia" w:hAnsiTheme="minorEastAsia" w:eastAsiaTheme="minorEastAsia" w:cstheme="minorEastAsia"/>
          <w:b/>
          <w:sz w:val="21"/>
          <w:szCs w:val="21"/>
        </w:rPr>
      </w:pPr>
    </w:p>
    <w:p>
      <w:pPr>
        <w:pStyle w:val="30"/>
        <w:rPr>
          <w:rFonts w:hint="eastAsia" w:asciiTheme="minorEastAsia" w:hAnsiTheme="minorEastAsia" w:eastAsiaTheme="minorEastAsia" w:cstheme="minorEastAsia"/>
          <w:b/>
          <w:sz w:val="21"/>
          <w:szCs w:val="21"/>
        </w:rPr>
      </w:pPr>
    </w:p>
    <w:p>
      <w:pPr>
        <w:pStyle w:val="30"/>
        <w:rPr>
          <w:rFonts w:hint="eastAsia" w:asciiTheme="minorEastAsia" w:hAnsiTheme="minorEastAsia" w:eastAsiaTheme="minorEastAsia" w:cstheme="minorEastAsia"/>
          <w:b/>
          <w:sz w:val="21"/>
          <w:szCs w:val="21"/>
        </w:rPr>
      </w:pPr>
    </w:p>
    <w:p>
      <w:pPr>
        <w:pStyle w:val="30"/>
        <w:rPr>
          <w:rFonts w:hint="eastAsia" w:asciiTheme="minorEastAsia" w:hAnsiTheme="minorEastAsia" w:eastAsiaTheme="minorEastAsia" w:cstheme="minorEastAsia"/>
          <w:b/>
          <w:sz w:val="21"/>
          <w:szCs w:val="21"/>
        </w:rPr>
      </w:pPr>
    </w:p>
    <w:p>
      <w:pPr>
        <w:pStyle w:val="30"/>
        <w:rPr>
          <w:rFonts w:hint="eastAsia" w:asciiTheme="minorEastAsia" w:hAnsiTheme="minorEastAsia" w:eastAsiaTheme="minorEastAsia" w:cstheme="minorEastAsia"/>
          <w:b/>
          <w:sz w:val="21"/>
          <w:szCs w:val="21"/>
        </w:rPr>
      </w:pPr>
    </w:p>
    <w:p>
      <w:pPr>
        <w:pStyle w:val="3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Cs/>
          <w:sz w:val="21"/>
          <w:szCs w:val="21"/>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000000"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126E1"/>
    <w:multiLevelType w:val="singleLevel"/>
    <w:tmpl w:val="C1D126E1"/>
    <w:lvl w:ilvl="0" w:tentative="0">
      <w:start w:val="2"/>
      <w:numFmt w:val="chineseCounting"/>
      <w:suff w:val="nothing"/>
      <w:lvlText w:val="%1、"/>
      <w:lvlJc w:val="left"/>
      <w:rPr>
        <w:rFonts w:hint="eastAsia"/>
      </w:rPr>
    </w:lvl>
  </w:abstractNum>
  <w:abstractNum w:abstractNumId="1">
    <w:nsid w:val="355E9718"/>
    <w:multiLevelType w:val="singleLevel"/>
    <w:tmpl w:val="355E9718"/>
    <w:lvl w:ilvl="0" w:tentative="0">
      <w:start w:val="1"/>
      <w:numFmt w:val="chineseCounting"/>
      <w:suff w:val="nothing"/>
      <w:lvlText w:val="（%1）"/>
      <w:lvlJc w:val="left"/>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D74A7"/>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657C13"/>
    <w:rsid w:val="0171156E"/>
    <w:rsid w:val="018316A1"/>
    <w:rsid w:val="018A58CB"/>
    <w:rsid w:val="018E4199"/>
    <w:rsid w:val="01937524"/>
    <w:rsid w:val="01A96A7C"/>
    <w:rsid w:val="01B93B6E"/>
    <w:rsid w:val="01DC34F3"/>
    <w:rsid w:val="01E4093E"/>
    <w:rsid w:val="01E85338"/>
    <w:rsid w:val="01ED334E"/>
    <w:rsid w:val="01FD4788"/>
    <w:rsid w:val="025509AB"/>
    <w:rsid w:val="0273635F"/>
    <w:rsid w:val="02B212F1"/>
    <w:rsid w:val="02BD5D0D"/>
    <w:rsid w:val="02CE01A5"/>
    <w:rsid w:val="02E3014B"/>
    <w:rsid w:val="02E5364E"/>
    <w:rsid w:val="02E57645"/>
    <w:rsid w:val="02EE4C27"/>
    <w:rsid w:val="02FC0103"/>
    <w:rsid w:val="02FD60F2"/>
    <w:rsid w:val="032875BA"/>
    <w:rsid w:val="033C50E6"/>
    <w:rsid w:val="035B4911"/>
    <w:rsid w:val="035F375B"/>
    <w:rsid w:val="03660724"/>
    <w:rsid w:val="038257E6"/>
    <w:rsid w:val="039649B8"/>
    <w:rsid w:val="03A055CA"/>
    <w:rsid w:val="03A638A0"/>
    <w:rsid w:val="03D32EE8"/>
    <w:rsid w:val="03E5328D"/>
    <w:rsid w:val="0416121E"/>
    <w:rsid w:val="04351B1E"/>
    <w:rsid w:val="04B638C9"/>
    <w:rsid w:val="04EF6F26"/>
    <w:rsid w:val="05120F59"/>
    <w:rsid w:val="05200391"/>
    <w:rsid w:val="056B42F1"/>
    <w:rsid w:val="057C1322"/>
    <w:rsid w:val="05952F37"/>
    <w:rsid w:val="05CB3411"/>
    <w:rsid w:val="05D25A0A"/>
    <w:rsid w:val="06175254"/>
    <w:rsid w:val="06187C8D"/>
    <w:rsid w:val="06212B1B"/>
    <w:rsid w:val="06473D8B"/>
    <w:rsid w:val="065751F3"/>
    <w:rsid w:val="06626E08"/>
    <w:rsid w:val="066C6927"/>
    <w:rsid w:val="06963DDF"/>
    <w:rsid w:val="06BC4A49"/>
    <w:rsid w:val="06E02487"/>
    <w:rsid w:val="06E155DE"/>
    <w:rsid w:val="06F430C9"/>
    <w:rsid w:val="06F5180B"/>
    <w:rsid w:val="06FC3783"/>
    <w:rsid w:val="076D0BCD"/>
    <w:rsid w:val="07802062"/>
    <w:rsid w:val="078B414B"/>
    <w:rsid w:val="07B05960"/>
    <w:rsid w:val="07BD176D"/>
    <w:rsid w:val="07C07B32"/>
    <w:rsid w:val="07DB289C"/>
    <w:rsid w:val="07DC0503"/>
    <w:rsid w:val="07F649DB"/>
    <w:rsid w:val="08005083"/>
    <w:rsid w:val="081467CE"/>
    <w:rsid w:val="08150A61"/>
    <w:rsid w:val="08835DB9"/>
    <w:rsid w:val="08B6723D"/>
    <w:rsid w:val="08DA2C94"/>
    <w:rsid w:val="08F42600"/>
    <w:rsid w:val="08FC0CCA"/>
    <w:rsid w:val="091927F9"/>
    <w:rsid w:val="0919607C"/>
    <w:rsid w:val="091B64E9"/>
    <w:rsid w:val="09837CAA"/>
    <w:rsid w:val="098562E3"/>
    <w:rsid w:val="099334E6"/>
    <w:rsid w:val="09A6526C"/>
    <w:rsid w:val="09F4422A"/>
    <w:rsid w:val="09FB4292"/>
    <w:rsid w:val="0A3B3A51"/>
    <w:rsid w:val="0A644A1B"/>
    <w:rsid w:val="0A73514E"/>
    <w:rsid w:val="0A8B4C59"/>
    <w:rsid w:val="0AD12880"/>
    <w:rsid w:val="0B446AEB"/>
    <w:rsid w:val="0B494045"/>
    <w:rsid w:val="0B6423BD"/>
    <w:rsid w:val="0C564901"/>
    <w:rsid w:val="0C610FDC"/>
    <w:rsid w:val="0C9A2041"/>
    <w:rsid w:val="0C9C53A2"/>
    <w:rsid w:val="0CD914B5"/>
    <w:rsid w:val="0D003464"/>
    <w:rsid w:val="0D007BE0"/>
    <w:rsid w:val="0D205F17"/>
    <w:rsid w:val="0D460355"/>
    <w:rsid w:val="0D670889"/>
    <w:rsid w:val="0D79097F"/>
    <w:rsid w:val="0DB47DA7"/>
    <w:rsid w:val="0DD04A36"/>
    <w:rsid w:val="0DDA0BC8"/>
    <w:rsid w:val="0DDA7D20"/>
    <w:rsid w:val="0DF46AF0"/>
    <w:rsid w:val="0E107158"/>
    <w:rsid w:val="0E236E8B"/>
    <w:rsid w:val="0E706B3D"/>
    <w:rsid w:val="0E94233C"/>
    <w:rsid w:val="0E963A0F"/>
    <w:rsid w:val="0EAC615B"/>
    <w:rsid w:val="0EC92D8B"/>
    <w:rsid w:val="0EE27660"/>
    <w:rsid w:val="0F1E5E33"/>
    <w:rsid w:val="0F316BFB"/>
    <w:rsid w:val="0F6E58A0"/>
    <w:rsid w:val="0F7D081D"/>
    <w:rsid w:val="0FB82358"/>
    <w:rsid w:val="0FBC0D5E"/>
    <w:rsid w:val="0FC90073"/>
    <w:rsid w:val="0FCE1079"/>
    <w:rsid w:val="0FED72D5"/>
    <w:rsid w:val="100E53EF"/>
    <w:rsid w:val="10B25DF3"/>
    <w:rsid w:val="10B74479"/>
    <w:rsid w:val="10CB6DDE"/>
    <w:rsid w:val="10DE213A"/>
    <w:rsid w:val="11254CC9"/>
    <w:rsid w:val="1133639C"/>
    <w:rsid w:val="11394082"/>
    <w:rsid w:val="11452DE3"/>
    <w:rsid w:val="115C2A08"/>
    <w:rsid w:val="117A00E2"/>
    <w:rsid w:val="1184614B"/>
    <w:rsid w:val="11E06E41"/>
    <w:rsid w:val="11F43E80"/>
    <w:rsid w:val="121F6D3E"/>
    <w:rsid w:val="1259088B"/>
    <w:rsid w:val="128A347A"/>
    <w:rsid w:val="12B82CC5"/>
    <w:rsid w:val="13045342"/>
    <w:rsid w:val="131C12E8"/>
    <w:rsid w:val="136E36ED"/>
    <w:rsid w:val="13AB3BAB"/>
    <w:rsid w:val="13BC015C"/>
    <w:rsid w:val="13C733C8"/>
    <w:rsid w:val="13CE72BA"/>
    <w:rsid w:val="13E214AD"/>
    <w:rsid w:val="13ED53DF"/>
    <w:rsid w:val="140053B6"/>
    <w:rsid w:val="1449010B"/>
    <w:rsid w:val="14784A9B"/>
    <w:rsid w:val="148F28CB"/>
    <w:rsid w:val="14962256"/>
    <w:rsid w:val="14981ED6"/>
    <w:rsid w:val="149D101A"/>
    <w:rsid w:val="14EA24B1"/>
    <w:rsid w:val="14EB1960"/>
    <w:rsid w:val="15097B50"/>
    <w:rsid w:val="151A227A"/>
    <w:rsid w:val="153E0A4F"/>
    <w:rsid w:val="157B3F10"/>
    <w:rsid w:val="158D422C"/>
    <w:rsid w:val="16022814"/>
    <w:rsid w:val="161A5018"/>
    <w:rsid w:val="161C2B3E"/>
    <w:rsid w:val="1650578E"/>
    <w:rsid w:val="167304E2"/>
    <w:rsid w:val="167E55A7"/>
    <w:rsid w:val="16BD2F72"/>
    <w:rsid w:val="16C93880"/>
    <w:rsid w:val="16F46A2C"/>
    <w:rsid w:val="170A3CDB"/>
    <w:rsid w:val="17204729"/>
    <w:rsid w:val="174E114A"/>
    <w:rsid w:val="17A10E21"/>
    <w:rsid w:val="17D13CA1"/>
    <w:rsid w:val="17D23921"/>
    <w:rsid w:val="17E26A66"/>
    <w:rsid w:val="17E603C4"/>
    <w:rsid w:val="17EA7578"/>
    <w:rsid w:val="17EE3251"/>
    <w:rsid w:val="17F0491D"/>
    <w:rsid w:val="1816603C"/>
    <w:rsid w:val="18191B17"/>
    <w:rsid w:val="185A24B2"/>
    <w:rsid w:val="18791A18"/>
    <w:rsid w:val="18823AC5"/>
    <w:rsid w:val="18904044"/>
    <w:rsid w:val="1922234A"/>
    <w:rsid w:val="193A762E"/>
    <w:rsid w:val="193F0D7D"/>
    <w:rsid w:val="194B53F3"/>
    <w:rsid w:val="19A07438"/>
    <w:rsid w:val="19FB7274"/>
    <w:rsid w:val="1A141D7E"/>
    <w:rsid w:val="1A404921"/>
    <w:rsid w:val="1A7B6CA6"/>
    <w:rsid w:val="1A865494"/>
    <w:rsid w:val="1AA17AB6"/>
    <w:rsid w:val="1AB866A6"/>
    <w:rsid w:val="1AF40E27"/>
    <w:rsid w:val="1AF76A4D"/>
    <w:rsid w:val="1AF92B8F"/>
    <w:rsid w:val="1B4817B1"/>
    <w:rsid w:val="1B761519"/>
    <w:rsid w:val="1B8309E7"/>
    <w:rsid w:val="1B9E26DE"/>
    <w:rsid w:val="1BBA662D"/>
    <w:rsid w:val="1BBD2F92"/>
    <w:rsid w:val="1BC5531A"/>
    <w:rsid w:val="1BC9121C"/>
    <w:rsid w:val="1BD529DB"/>
    <w:rsid w:val="1BD6394C"/>
    <w:rsid w:val="1C04167F"/>
    <w:rsid w:val="1C172A17"/>
    <w:rsid w:val="1C3D55BC"/>
    <w:rsid w:val="1C492B76"/>
    <w:rsid w:val="1C4D79EE"/>
    <w:rsid w:val="1C5E6101"/>
    <w:rsid w:val="1C643B19"/>
    <w:rsid w:val="1C7958C4"/>
    <w:rsid w:val="1C872AE9"/>
    <w:rsid w:val="1C9551F4"/>
    <w:rsid w:val="1CA76EDA"/>
    <w:rsid w:val="1CF77E61"/>
    <w:rsid w:val="1D0609AB"/>
    <w:rsid w:val="1D0E51AB"/>
    <w:rsid w:val="1D165353"/>
    <w:rsid w:val="1D9C08F7"/>
    <w:rsid w:val="1DCC31FE"/>
    <w:rsid w:val="1DE70AB5"/>
    <w:rsid w:val="1E4829FC"/>
    <w:rsid w:val="1EAF0D67"/>
    <w:rsid w:val="1EDB5833"/>
    <w:rsid w:val="1EE537BF"/>
    <w:rsid w:val="1EF27252"/>
    <w:rsid w:val="1F1115FD"/>
    <w:rsid w:val="1F167376"/>
    <w:rsid w:val="1F764083"/>
    <w:rsid w:val="1F973891"/>
    <w:rsid w:val="1F9C4DBA"/>
    <w:rsid w:val="1FC11BEB"/>
    <w:rsid w:val="20045E15"/>
    <w:rsid w:val="203159E0"/>
    <w:rsid w:val="203676F3"/>
    <w:rsid w:val="20406F12"/>
    <w:rsid w:val="20485605"/>
    <w:rsid w:val="2049323F"/>
    <w:rsid w:val="204C2272"/>
    <w:rsid w:val="20597DBD"/>
    <w:rsid w:val="205C39BF"/>
    <w:rsid w:val="20672C08"/>
    <w:rsid w:val="20727497"/>
    <w:rsid w:val="207B4B5A"/>
    <w:rsid w:val="20902332"/>
    <w:rsid w:val="20A200E4"/>
    <w:rsid w:val="20A47F1D"/>
    <w:rsid w:val="20E06A7D"/>
    <w:rsid w:val="20E71C8B"/>
    <w:rsid w:val="20E9518E"/>
    <w:rsid w:val="21245BCA"/>
    <w:rsid w:val="2152522B"/>
    <w:rsid w:val="215315CA"/>
    <w:rsid w:val="218E2416"/>
    <w:rsid w:val="21962D28"/>
    <w:rsid w:val="21B26DD5"/>
    <w:rsid w:val="21B34857"/>
    <w:rsid w:val="21D249F9"/>
    <w:rsid w:val="21ED1AE9"/>
    <w:rsid w:val="22336391"/>
    <w:rsid w:val="2250761E"/>
    <w:rsid w:val="22633D4D"/>
    <w:rsid w:val="22734C95"/>
    <w:rsid w:val="22806203"/>
    <w:rsid w:val="22977147"/>
    <w:rsid w:val="22D514B6"/>
    <w:rsid w:val="22DC4FC9"/>
    <w:rsid w:val="22ED1D00"/>
    <w:rsid w:val="22F872D1"/>
    <w:rsid w:val="230279FC"/>
    <w:rsid w:val="23412D64"/>
    <w:rsid w:val="236C49D9"/>
    <w:rsid w:val="237A7227"/>
    <w:rsid w:val="238C6599"/>
    <w:rsid w:val="239C0544"/>
    <w:rsid w:val="23B87C1E"/>
    <w:rsid w:val="23BA7FCA"/>
    <w:rsid w:val="23C670E9"/>
    <w:rsid w:val="23E36EF8"/>
    <w:rsid w:val="23E53872"/>
    <w:rsid w:val="24247062"/>
    <w:rsid w:val="24383C05"/>
    <w:rsid w:val="243865C5"/>
    <w:rsid w:val="244B2840"/>
    <w:rsid w:val="24B6415E"/>
    <w:rsid w:val="24C56EC3"/>
    <w:rsid w:val="24E25D13"/>
    <w:rsid w:val="24E53415"/>
    <w:rsid w:val="24E66D03"/>
    <w:rsid w:val="24F649B4"/>
    <w:rsid w:val="25496F5C"/>
    <w:rsid w:val="254D1B3F"/>
    <w:rsid w:val="257F27A2"/>
    <w:rsid w:val="258F28DF"/>
    <w:rsid w:val="25BF5294"/>
    <w:rsid w:val="25D41EFF"/>
    <w:rsid w:val="25D61ECE"/>
    <w:rsid w:val="25DB76D4"/>
    <w:rsid w:val="25F807A6"/>
    <w:rsid w:val="25FE74CB"/>
    <w:rsid w:val="2602389A"/>
    <w:rsid w:val="261455E0"/>
    <w:rsid w:val="26151588"/>
    <w:rsid w:val="262F7F34"/>
    <w:rsid w:val="264473DF"/>
    <w:rsid w:val="264C0596"/>
    <w:rsid w:val="264D4F65"/>
    <w:rsid w:val="2651396B"/>
    <w:rsid w:val="265C403C"/>
    <w:rsid w:val="26914CE6"/>
    <w:rsid w:val="26C83E3F"/>
    <w:rsid w:val="26D1527F"/>
    <w:rsid w:val="27273128"/>
    <w:rsid w:val="275B723E"/>
    <w:rsid w:val="277409BC"/>
    <w:rsid w:val="277B2154"/>
    <w:rsid w:val="279D1605"/>
    <w:rsid w:val="27A71D1F"/>
    <w:rsid w:val="27A97A2E"/>
    <w:rsid w:val="27DD6975"/>
    <w:rsid w:val="280520B8"/>
    <w:rsid w:val="28327F9F"/>
    <w:rsid w:val="284952E9"/>
    <w:rsid w:val="28526934"/>
    <w:rsid w:val="28797ED5"/>
    <w:rsid w:val="289A5475"/>
    <w:rsid w:val="28C5217C"/>
    <w:rsid w:val="28F57442"/>
    <w:rsid w:val="29076BA9"/>
    <w:rsid w:val="291E0523"/>
    <w:rsid w:val="29220014"/>
    <w:rsid w:val="292A6617"/>
    <w:rsid w:val="29315FA2"/>
    <w:rsid w:val="294360C5"/>
    <w:rsid w:val="294E7AD1"/>
    <w:rsid w:val="29817026"/>
    <w:rsid w:val="299C5BE6"/>
    <w:rsid w:val="29A504DF"/>
    <w:rsid w:val="29AC42AB"/>
    <w:rsid w:val="29C748CC"/>
    <w:rsid w:val="29D57ECD"/>
    <w:rsid w:val="2A34234D"/>
    <w:rsid w:val="2A756F04"/>
    <w:rsid w:val="2A923062"/>
    <w:rsid w:val="2A97058D"/>
    <w:rsid w:val="2AF23A05"/>
    <w:rsid w:val="2B0A10AB"/>
    <w:rsid w:val="2B105769"/>
    <w:rsid w:val="2B3E27FF"/>
    <w:rsid w:val="2B444AC5"/>
    <w:rsid w:val="2B634FBD"/>
    <w:rsid w:val="2B797161"/>
    <w:rsid w:val="2BBA7F7A"/>
    <w:rsid w:val="2BFA63EA"/>
    <w:rsid w:val="2C144DE1"/>
    <w:rsid w:val="2C463031"/>
    <w:rsid w:val="2C734DFA"/>
    <w:rsid w:val="2C792DE9"/>
    <w:rsid w:val="2C7A2AC4"/>
    <w:rsid w:val="2CAB07D7"/>
    <w:rsid w:val="2CBE79B0"/>
    <w:rsid w:val="2CCE400E"/>
    <w:rsid w:val="2CCF2B66"/>
    <w:rsid w:val="2CE0417A"/>
    <w:rsid w:val="2D36550B"/>
    <w:rsid w:val="2D3A0351"/>
    <w:rsid w:val="2D406CBA"/>
    <w:rsid w:val="2D534468"/>
    <w:rsid w:val="2D687C78"/>
    <w:rsid w:val="2D99286E"/>
    <w:rsid w:val="2DA40A5D"/>
    <w:rsid w:val="2DA509EF"/>
    <w:rsid w:val="2DC72229"/>
    <w:rsid w:val="2DFF7E04"/>
    <w:rsid w:val="2E001109"/>
    <w:rsid w:val="2E0D711A"/>
    <w:rsid w:val="2E167A29"/>
    <w:rsid w:val="2E3305CD"/>
    <w:rsid w:val="2E4F036D"/>
    <w:rsid w:val="2E97127C"/>
    <w:rsid w:val="2EBE4A4B"/>
    <w:rsid w:val="2F145393"/>
    <w:rsid w:val="2F3F4E25"/>
    <w:rsid w:val="2F4538F3"/>
    <w:rsid w:val="2FA64CBD"/>
    <w:rsid w:val="2FBB2F70"/>
    <w:rsid w:val="2FFF2FA2"/>
    <w:rsid w:val="300262D0"/>
    <w:rsid w:val="300C557A"/>
    <w:rsid w:val="30146BDF"/>
    <w:rsid w:val="304447BB"/>
    <w:rsid w:val="306A5958"/>
    <w:rsid w:val="306F6904"/>
    <w:rsid w:val="308B29B1"/>
    <w:rsid w:val="30C419B0"/>
    <w:rsid w:val="30CF21A1"/>
    <w:rsid w:val="30D540AA"/>
    <w:rsid w:val="30E97669"/>
    <w:rsid w:val="30F00157"/>
    <w:rsid w:val="31364F41"/>
    <w:rsid w:val="31563212"/>
    <w:rsid w:val="31850FE1"/>
    <w:rsid w:val="318C2A3B"/>
    <w:rsid w:val="319121DA"/>
    <w:rsid w:val="319A7C78"/>
    <w:rsid w:val="31A93189"/>
    <w:rsid w:val="31D41A4F"/>
    <w:rsid w:val="322910CA"/>
    <w:rsid w:val="3240775C"/>
    <w:rsid w:val="327E0AB0"/>
    <w:rsid w:val="32925305"/>
    <w:rsid w:val="32ED1692"/>
    <w:rsid w:val="32F00F21"/>
    <w:rsid w:val="32F37AFD"/>
    <w:rsid w:val="32FE20EF"/>
    <w:rsid w:val="33016EEC"/>
    <w:rsid w:val="335D4118"/>
    <w:rsid w:val="335F3C12"/>
    <w:rsid w:val="3390223F"/>
    <w:rsid w:val="33C62FE8"/>
    <w:rsid w:val="33F629CD"/>
    <w:rsid w:val="34041CE3"/>
    <w:rsid w:val="347F3B76"/>
    <w:rsid w:val="34CE04B2"/>
    <w:rsid w:val="34ED54E4"/>
    <w:rsid w:val="34F81471"/>
    <w:rsid w:val="34FC60D3"/>
    <w:rsid w:val="35051814"/>
    <w:rsid w:val="35370DDB"/>
    <w:rsid w:val="35516825"/>
    <w:rsid w:val="355339D4"/>
    <w:rsid w:val="355D0F09"/>
    <w:rsid w:val="357536E0"/>
    <w:rsid w:val="359B6AF0"/>
    <w:rsid w:val="35C36441"/>
    <w:rsid w:val="35CE23D7"/>
    <w:rsid w:val="35D703D8"/>
    <w:rsid w:val="35E16C66"/>
    <w:rsid w:val="361374C5"/>
    <w:rsid w:val="361529C8"/>
    <w:rsid w:val="362B41A9"/>
    <w:rsid w:val="368D5EF0"/>
    <w:rsid w:val="36A7140B"/>
    <w:rsid w:val="36D71452"/>
    <w:rsid w:val="36DE5C94"/>
    <w:rsid w:val="36FB00F6"/>
    <w:rsid w:val="373D1531"/>
    <w:rsid w:val="37500442"/>
    <w:rsid w:val="3752526E"/>
    <w:rsid w:val="375955DE"/>
    <w:rsid w:val="37627D62"/>
    <w:rsid w:val="37645B6D"/>
    <w:rsid w:val="379E4667"/>
    <w:rsid w:val="37A46956"/>
    <w:rsid w:val="37CD7B1B"/>
    <w:rsid w:val="37DD5879"/>
    <w:rsid w:val="38032517"/>
    <w:rsid w:val="38300535"/>
    <w:rsid w:val="38303DA7"/>
    <w:rsid w:val="384551E7"/>
    <w:rsid w:val="384A4720"/>
    <w:rsid w:val="38646D95"/>
    <w:rsid w:val="386F5126"/>
    <w:rsid w:val="3872263A"/>
    <w:rsid w:val="38910B5D"/>
    <w:rsid w:val="389F1529"/>
    <w:rsid w:val="38A11087"/>
    <w:rsid w:val="38A327F3"/>
    <w:rsid w:val="38A7676F"/>
    <w:rsid w:val="38CE513F"/>
    <w:rsid w:val="38D76110"/>
    <w:rsid w:val="38DF7924"/>
    <w:rsid w:val="390337A8"/>
    <w:rsid w:val="39093C9F"/>
    <w:rsid w:val="390C0398"/>
    <w:rsid w:val="39321DBB"/>
    <w:rsid w:val="39340367"/>
    <w:rsid w:val="39530C1B"/>
    <w:rsid w:val="39957106"/>
    <w:rsid w:val="39D83FF5"/>
    <w:rsid w:val="39F21DBF"/>
    <w:rsid w:val="3A1379D5"/>
    <w:rsid w:val="3A2B5076"/>
    <w:rsid w:val="3A487873"/>
    <w:rsid w:val="3A6F486B"/>
    <w:rsid w:val="3A6F51D2"/>
    <w:rsid w:val="3A890CEF"/>
    <w:rsid w:val="3A892B6F"/>
    <w:rsid w:val="3A96252C"/>
    <w:rsid w:val="3AA55634"/>
    <w:rsid w:val="3AC41D77"/>
    <w:rsid w:val="3ADB2271"/>
    <w:rsid w:val="3ADD069B"/>
    <w:rsid w:val="3AFB444F"/>
    <w:rsid w:val="3B110C09"/>
    <w:rsid w:val="3B1B679F"/>
    <w:rsid w:val="3B1C5C89"/>
    <w:rsid w:val="3B4D6458"/>
    <w:rsid w:val="3B4E3ED9"/>
    <w:rsid w:val="3B512C60"/>
    <w:rsid w:val="3B731E84"/>
    <w:rsid w:val="3B822519"/>
    <w:rsid w:val="3B8B5823"/>
    <w:rsid w:val="3B912DD7"/>
    <w:rsid w:val="3B962FD7"/>
    <w:rsid w:val="3BA50921"/>
    <w:rsid w:val="3BAA0D70"/>
    <w:rsid w:val="3BC14218"/>
    <w:rsid w:val="3BF14820"/>
    <w:rsid w:val="3BFF7A0B"/>
    <w:rsid w:val="3C0F6516"/>
    <w:rsid w:val="3C7050E2"/>
    <w:rsid w:val="3CAA23A2"/>
    <w:rsid w:val="3CE05DC4"/>
    <w:rsid w:val="3D623944"/>
    <w:rsid w:val="3D6C4254"/>
    <w:rsid w:val="3DB94353"/>
    <w:rsid w:val="3DCA3FA9"/>
    <w:rsid w:val="3DFC02BF"/>
    <w:rsid w:val="3E064452"/>
    <w:rsid w:val="3E1966D0"/>
    <w:rsid w:val="3E297D01"/>
    <w:rsid w:val="3E636D6A"/>
    <w:rsid w:val="3E860224"/>
    <w:rsid w:val="3EB86474"/>
    <w:rsid w:val="3ED76D29"/>
    <w:rsid w:val="3F1C6E5B"/>
    <w:rsid w:val="3F4150D3"/>
    <w:rsid w:val="3F5462F2"/>
    <w:rsid w:val="3F561F35"/>
    <w:rsid w:val="3F92745C"/>
    <w:rsid w:val="3FB13A48"/>
    <w:rsid w:val="3FBF59A2"/>
    <w:rsid w:val="40456A90"/>
    <w:rsid w:val="40577D9B"/>
    <w:rsid w:val="4093139F"/>
    <w:rsid w:val="409329CB"/>
    <w:rsid w:val="40BB2DD0"/>
    <w:rsid w:val="40C761D4"/>
    <w:rsid w:val="40ED2B91"/>
    <w:rsid w:val="41000B68"/>
    <w:rsid w:val="41012E6D"/>
    <w:rsid w:val="41061B71"/>
    <w:rsid w:val="41296F19"/>
    <w:rsid w:val="4133683F"/>
    <w:rsid w:val="414447B0"/>
    <w:rsid w:val="415F310E"/>
    <w:rsid w:val="419B108E"/>
    <w:rsid w:val="41A05EB7"/>
    <w:rsid w:val="41F9564C"/>
    <w:rsid w:val="421538F8"/>
    <w:rsid w:val="421A58D4"/>
    <w:rsid w:val="428F35C1"/>
    <w:rsid w:val="42C86795"/>
    <w:rsid w:val="43145CBC"/>
    <w:rsid w:val="43183596"/>
    <w:rsid w:val="432664FB"/>
    <w:rsid w:val="43361CB5"/>
    <w:rsid w:val="43367252"/>
    <w:rsid w:val="43656974"/>
    <w:rsid w:val="43690D26"/>
    <w:rsid w:val="43B42600"/>
    <w:rsid w:val="43F42822"/>
    <w:rsid w:val="43FB3B18"/>
    <w:rsid w:val="441062E1"/>
    <w:rsid w:val="44110F59"/>
    <w:rsid w:val="444F1E34"/>
    <w:rsid w:val="445B15B3"/>
    <w:rsid w:val="44623F43"/>
    <w:rsid w:val="447514E8"/>
    <w:rsid w:val="448021A2"/>
    <w:rsid w:val="44AB77A6"/>
    <w:rsid w:val="44B873D5"/>
    <w:rsid w:val="44C61D43"/>
    <w:rsid w:val="44D437FB"/>
    <w:rsid w:val="44D46679"/>
    <w:rsid w:val="44E1728E"/>
    <w:rsid w:val="44EA599F"/>
    <w:rsid w:val="44F25D9B"/>
    <w:rsid w:val="45200AF7"/>
    <w:rsid w:val="45230C1C"/>
    <w:rsid w:val="453E29AE"/>
    <w:rsid w:val="454A2E71"/>
    <w:rsid w:val="45512DC5"/>
    <w:rsid w:val="456B65BD"/>
    <w:rsid w:val="45871E15"/>
    <w:rsid w:val="45A260E5"/>
    <w:rsid w:val="45A87057"/>
    <w:rsid w:val="45C1250B"/>
    <w:rsid w:val="45DA6B58"/>
    <w:rsid w:val="45E43639"/>
    <w:rsid w:val="45EF19CA"/>
    <w:rsid w:val="45F33C53"/>
    <w:rsid w:val="46191B03"/>
    <w:rsid w:val="46691411"/>
    <w:rsid w:val="469559DB"/>
    <w:rsid w:val="46AF0327"/>
    <w:rsid w:val="46C76D34"/>
    <w:rsid w:val="46E577A2"/>
    <w:rsid w:val="46EB5526"/>
    <w:rsid w:val="47000990"/>
    <w:rsid w:val="47157B32"/>
    <w:rsid w:val="473110DC"/>
    <w:rsid w:val="473D3E13"/>
    <w:rsid w:val="478D5F73"/>
    <w:rsid w:val="47960D7E"/>
    <w:rsid w:val="47F54E6A"/>
    <w:rsid w:val="482254E2"/>
    <w:rsid w:val="48455675"/>
    <w:rsid w:val="48606BC0"/>
    <w:rsid w:val="48B60F0A"/>
    <w:rsid w:val="48CB107D"/>
    <w:rsid w:val="49041E4A"/>
    <w:rsid w:val="49102650"/>
    <w:rsid w:val="49403AFB"/>
    <w:rsid w:val="49611371"/>
    <w:rsid w:val="49712D0A"/>
    <w:rsid w:val="49920446"/>
    <w:rsid w:val="49C12AD9"/>
    <w:rsid w:val="49D12082"/>
    <w:rsid w:val="49E55C77"/>
    <w:rsid w:val="4A342D95"/>
    <w:rsid w:val="4A9D584E"/>
    <w:rsid w:val="4ABF38B7"/>
    <w:rsid w:val="4AC01C19"/>
    <w:rsid w:val="4AC61F3D"/>
    <w:rsid w:val="4AD11442"/>
    <w:rsid w:val="4AE051E1"/>
    <w:rsid w:val="4B053B6F"/>
    <w:rsid w:val="4B293C24"/>
    <w:rsid w:val="4B3B40FA"/>
    <w:rsid w:val="4B40489E"/>
    <w:rsid w:val="4B4570DB"/>
    <w:rsid w:val="4B6E6C91"/>
    <w:rsid w:val="4B7012F0"/>
    <w:rsid w:val="4B9C0C9C"/>
    <w:rsid w:val="4BD5286C"/>
    <w:rsid w:val="4BD82710"/>
    <w:rsid w:val="4C5061C1"/>
    <w:rsid w:val="4C5A4552"/>
    <w:rsid w:val="4C5B1004"/>
    <w:rsid w:val="4C87625C"/>
    <w:rsid w:val="4CC7692E"/>
    <w:rsid w:val="4D445EFB"/>
    <w:rsid w:val="4D755501"/>
    <w:rsid w:val="4D8A3B75"/>
    <w:rsid w:val="4D9A4EDE"/>
    <w:rsid w:val="4D9C7AE5"/>
    <w:rsid w:val="4DA27D63"/>
    <w:rsid w:val="4DCE26E9"/>
    <w:rsid w:val="4DD86643"/>
    <w:rsid w:val="4DE6755C"/>
    <w:rsid w:val="4E1E499E"/>
    <w:rsid w:val="4E776E4B"/>
    <w:rsid w:val="4E82509B"/>
    <w:rsid w:val="4E9F4303"/>
    <w:rsid w:val="4EA81E93"/>
    <w:rsid w:val="4EBF442B"/>
    <w:rsid w:val="4ED626E7"/>
    <w:rsid w:val="4ED94364"/>
    <w:rsid w:val="4EE670FE"/>
    <w:rsid w:val="4EFA5A91"/>
    <w:rsid w:val="4F195E9F"/>
    <w:rsid w:val="4F1B7656"/>
    <w:rsid w:val="4F874A89"/>
    <w:rsid w:val="4FAB39C4"/>
    <w:rsid w:val="4FBD16E0"/>
    <w:rsid w:val="4FD7735B"/>
    <w:rsid w:val="4FE35224"/>
    <w:rsid w:val="4FFB4A48"/>
    <w:rsid w:val="500365D1"/>
    <w:rsid w:val="502226D6"/>
    <w:rsid w:val="50834F8C"/>
    <w:rsid w:val="508C2093"/>
    <w:rsid w:val="50E161B2"/>
    <w:rsid w:val="50E87B49"/>
    <w:rsid w:val="50EF2D57"/>
    <w:rsid w:val="51385D77"/>
    <w:rsid w:val="51442461"/>
    <w:rsid w:val="51465964"/>
    <w:rsid w:val="518965D2"/>
    <w:rsid w:val="5199796C"/>
    <w:rsid w:val="51C464A2"/>
    <w:rsid w:val="51F17CFE"/>
    <w:rsid w:val="524349D3"/>
    <w:rsid w:val="52686190"/>
    <w:rsid w:val="528278EA"/>
    <w:rsid w:val="52884ADC"/>
    <w:rsid w:val="52B64958"/>
    <w:rsid w:val="52BA2DC0"/>
    <w:rsid w:val="52C12C52"/>
    <w:rsid w:val="52D15024"/>
    <w:rsid w:val="52E26A0A"/>
    <w:rsid w:val="53010C0B"/>
    <w:rsid w:val="532277DF"/>
    <w:rsid w:val="53251F9A"/>
    <w:rsid w:val="53416241"/>
    <w:rsid w:val="53697924"/>
    <w:rsid w:val="536D0121"/>
    <w:rsid w:val="53CA4C80"/>
    <w:rsid w:val="53EA66AD"/>
    <w:rsid w:val="53F23262"/>
    <w:rsid w:val="53FD32A8"/>
    <w:rsid w:val="540D3A6F"/>
    <w:rsid w:val="545D58DB"/>
    <w:rsid w:val="547316D7"/>
    <w:rsid w:val="547F7301"/>
    <w:rsid w:val="548E44C7"/>
    <w:rsid w:val="54C65E82"/>
    <w:rsid w:val="54C75926"/>
    <w:rsid w:val="552B1DC7"/>
    <w:rsid w:val="55301DC2"/>
    <w:rsid w:val="55432CF1"/>
    <w:rsid w:val="554D59FE"/>
    <w:rsid w:val="556C05F6"/>
    <w:rsid w:val="55990DAE"/>
    <w:rsid w:val="559B0682"/>
    <w:rsid w:val="55BB5C2C"/>
    <w:rsid w:val="55BE109B"/>
    <w:rsid w:val="55D75763"/>
    <w:rsid w:val="55E0078B"/>
    <w:rsid w:val="55EC1E85"/>
    <w:rsid w:val="55F67FAE"/>
    <w:rsid w:val="5640190F"/>
    <w:rsid w:val="564C5721"/>
    <w:rsid w:val="56885586"/>
    <w:rsid w:val="569F0646"/>
    <w:rsid w:val="56AE57C6"/>
    <w:rsid w:val="570C52FA"/>
    <w:rsid w:val="57BD3902"/>
    <w:rsid w:val="57D73F48"/>
    <w:rsid w:val="57F36E25"/>
    <w:rsid w:val="581140DE"/>
    <w:rsid w:val="5818245E"/>
    <w:rsid w:val="58466FCB"/>
    <w:rsid w:val="58470002"/>
    <w:rsid w:val="585039A6"/>
    <w:rsid w:val="586B571C"/>
    <w:rsid w:val="58791557"/>
    <w:rsid w:val="58B00C60"/>
    <w:rsid w:val="58C54B31"/>
    <w:rsid w:val="58C70034"/>
    <w:rsid w:val="58CE0838"/>
    <w:rsid w:val="58CF5440"/>
    <w:rsid w:val="58E74D32"/>
    <w:rsid w:val="59260BAB"/>
    <w:rsid w:val="592E6ADF"/>
    <w:rsid w:val="593B00D4"/>
    <w:rsid w:val="59580736"/>
    <w:rsid w:val="595C4851"/>
    <w:rsid w:val="597F010F"/>
    <w:rsid w:val="59A90346"/>
    <w:rsid w:val="59B07FB1"/>
    <w:rsid w:val="59BC7647"/>
    <w:rsid w:val="59DA3A14"/>
    <w:rsid w:val="59F2429E"/>
    <w:rsid w:val="59FC4B45"/>
    <w:rsid w:val="5A465698"/>
    <w:rsid w:val="5A47527D"/>
    <w:rsid w:val="5A555911"/>
    <w:rsid w:val="5A65689F"/>
    <w:rsid w:val="5A906A56"/>
    <w:rsid w:val="5A916423"/>
    <w:rsid w:val="5A9C7455"/>
    <w:rsid w:val="5A9E5903"/>
    <w:rsid w:val="5AB1123A"/>
    <w:rsid w:val="5ABE04EF"/>
    <w:rsid w:val="5AD563E4"/>
    <w:rsid w:val="5AD65B96"/>
    <w:rsid w:val="5B1769FD"/>
    <w:rsid w:val="5B372B47"/>
    <w:rsid w:val="5B7B6323"/>
    <w:rsid w:val="5B8C73EB"/>
    <w:rsid w:val="5BA25B21"/>
    <w:rsid w:val="5BB9748C"/>
    <w:rsid w:val="5BF501EB"/>
    <w:rsid w:val="5BFE5E0F"/>
    <w:rsid w:val="5C0351D3"/>
    <w:rsid w:val="5C0F5926"/>
    <w:rsid w:val="5C187076"/>
    <w:rsid w:val="5C576F8B"/>
    <w:rsid w:val="5C741646"/>
    <w:rsid w:val="5C9761B3"/>
    <w:rsid w:val="5C981DBF"/>
    <w:rsid w:val="5C9E261E"/>
    <w:rsid w:val="5CB85D2B"/>
    <w:rsid w:val="5D290C69"/>
    <w:rsid w:val="5D2B3334"/>
    <w:rsid w:val="5D5635A3"/>
    <w:rsid w:val="5D69550A"/>
    <w:rsid w:val="5D7A3F1A"/>
    <w:rsid w:val="5D8F4F70"/>
    <w:rsid w:val="5DC42740"/>
    <w:rsid w:val="5DD2339B"/>
    <w:rsid w:val="5DD970EE"/>
    <w:rsid w:val="5DF04B2E"/>
    <w:rsid w:val="5E3929A4"/>
    <w:rsid w:val="5E66256E"/>
    <w:rsid w:val="5E702CD8"/>
    <w:rsid w:val="5E9F7A2D"/>
    <w:rsid w:val="5EB55B71"/>
    <w:rsid w:val="5EFD415C"/>
    <w:rsid w:val="5F00228F"/>
    <w:rsid w:val="5F0D497A"/>
    <w:rsid w:val="5F2D4A41"/>
    <w:rsid w:val="5F7E116D"/>
    <w:rsid w:val="5FBD5066"/>
    <w:rsid w:val="5FCC21F2"/>
    <w:rsid w:val="5FDA6A4F"/>
    <w:rsid w:val="5FEF4354"/>
    <w:rsid w:val="5FF2368F"/>
    <w:rsid w:val="601B3C4D"/>
    <w:rsid w:val="6025124B"/>
    <w:rsid w:val="60513B15"/>
    <w:rsid w:val="605A0420"/>
    <w:rsid w:val="60624F0A"/>
    <w:rsid w:val="60705E47"/>
    <w:rsid w:val="610F0176"/>
    <w:rsid w:val="611565D4"/>
    <w:rsid w:val="61205F8C"/>
    <w:rsid w:val="61310483"/>
    <w:rsid w:val="613F1004"/>
    <w:rsid w:val="61774636"/>
    <w:rsid w:val="61786679"/>
    <w:rsid w:val="61850EBD"/>
    <w:rsid w:val="61B73BDF"/>
    <w:rsid w:val="61DF7322"/>
    <w:rsid w:val="61FB637A"/>
    <w:rsid w:val="62441245"/>
    <w:rsid w:val="62543D0E"/>
    <w:rsid w:val="626A7D5A"/>
    <w:rsid w:val="627A00A5"/>
    <w:rsid w:val="62CA2770"/>
    <w:rsid w:val="62E32048"/>
    <w:rsid w:val="63016CD4"/>
    <w:rsid w:val="630B320C"/>
    <w:rsid w:val="632154C1"/>
    <w:rsid w:val="63303AED"/>
    <w:rsid w:val="63AC7EFE"/>
    <w:rsid w:val="63E279EC"/>
    <w:rsid w:val="63EE0063"/>
    <w:rsid w:val="63F31B65"/>
    <w:rsid w:val="63FC0596"/>
    <w:rsid w:val="641E2DB0"/>
    <w:rsid w:val="64265F03"/>
    <w:rsid w:val="642B5C08"/>
    <w:rsid w:val="642D103F"/>
    <w:rsid w:val="64307322"/>
    <w:rsid w:val="64561F2A"/>
    <w:rsid w:val="647C5B23"/>
    <w:rsid w:val="64A66831"/>
    <w:rsid w:val="64BD0615"/>
    <w:rsid w:val="64E23953"/>
    <w:rsid w:val="64EE0B37"/>
    <w:rsid w:val="64FC5F3B"/>
    <w:rsid w:val="650E0E71"/>
    <w:rsid w:val="65177DE9"/>
    <w:rsid w:val="655353B2"/>
    <w:rsid w:val="65B975F2"/>
    <w:rsid w:val="65C533DA"/>
    <w:rsid w:val="65F20792"/>
    <w:rsid w:val="65F23134"/>
    <w:rsid w:val="65F47E78"/>
    <w:rsid w:val="66063E6E"/>
    <w:rsid w:val="660B1322"/>
    <w:rsid w:val="662F72F1"/>
    <w:rsid w:val="66377FD0"/>
    <w:rsid w:val="66421AD5"/>
    <w:rsid w:val="66A42A73"/>
    <w:rsid w:val="66E910CF"/>
    <w:rsid w:val="6700790A"/>
    <w:rsid w:val="676B34F8"/>
    <w:rsid w:val="67E50E81"/>
    <w:rsid w:val="68064677"/>
    <w:rsid w:val="680B7043"/>
    <w:rsid w:val="68133F4F"/>
    <w:rsid w:val="68175658"/>
    <w:rsid w:val="681A693D"/>
    <w:rsid w:val="686626D4"/>
    <w:rsid w:val="689F44B1"/>
    <w:rsid w:val="68AB63A0"/>
    <w:rsid w:val="68BA215E"/>
    <w:rsid w:val="68BE7DE7"/>
    <w:rsid w:val="68C92778"/>
    <w:rsid w:val="68F9484C"/>
    <w:rsid w:val="68FC1011"/>
    <w:rsid w:val="6908763F"/>
    <w:rsid w:val="69692B1A"/>
    <w:rsid w:val="69794A5B"/>
    <w:rsid w:val="697F2B3E"/>
    <w:rsid w:val="69987B6E"/>
    <w:rsid w:val="69D62B3D"/>
    <w:rsid w:val="69E676CD"/>
    <w:rsid w:val="69F76CC0"/>
    <w:rsid w:val="69FC3EFA"/>
    <w:rsid w:val="6A0B4089"/>
    <w:rsid w:val="6A0C6288"/>
    <w:rsid w:val="6A1F142A"/>
    <w:rsid w:val="6A2D1679"/>
    <w:rsid w:val="6A470981"/>
    <w:rsid w:val="6A670F20"/>
    <w:rsid w:val="6A694D9B"/>
    <w:rsid w:val="6A9605C9"/>
    <w:rsid w:val="6AA40D85"/>
    <w:rsid w:val="6AC14AB2"/>
    <w:rsid w:val="6AC95741"/>
    <w:rsid w:val="6ACE6346"/>
    <w:rsid w:val="6AEF2B22"/>
    <w:rsid w:val="6B27494B"/>
    <w:rsid w:val="6B5A722E"/>
    <w:rsid w:val="6B610944"/>
    <w:rsid w:val="6B680BAF"/>
    <w:rsid w:val="6B8A4FC9"/>
    <w:rsid w:val="6B8A6D77"/>
    <w:rsid w:val="6B937345"/>
    <w:rsid w:val="6BB56643"/>
    <w:rsid w:val="6BBD4C2A"/>
    <w:rsid w:val="6BCA1579"/>
    <w:rsid w:val="6BD126F0"/>
    <w:rsid w:val="6BEC737B"/>
    <w:rsid w:val="6C152AE5"/>
    <w:rsid w:val="6C3A7DF6"/>
    <w:rsid w:val="6C61675C"/>
    <w:rsid w:val="6C693B68"/>
    <w:rsid w:val="6C7F5731"/>
    <w:rsid w:val="6CB90E3A"/>
    <w:rsid w:val="6CD66256"/>
    <w:rsid w:val="6CD77A20"/>
    <w:rsid w:val="6CE54BAD"/>
    <w:rsid w:val="6CEF3D02"/>
    <w:rsid w:val="6CF17718"/>
    <w:rsid w:val="6D124381"/>
    <w:rsid w:val="6D167504"/>
    <w:rsid w:val="6D4F0C03"/>
    <w:rsid w:val="6D523A87"/>
    <w:rsid w:val="6D7D1C6D"/>
    <w:rsid w:val="6D8D0DA1"/>
    <w:rsid w:val="6D8F1190"/>
    <w:rsid w:val="6DB22C06"/>
    <w:rsid w:val="6DC71E97"/>
    <w:rsid w:val="6DFD3F7F"/>
    <w:rsid w:val="6DFE1A00"/>
    <w:rsid w:val="6E070112"/>
    <w:rsid w:val="6E1D2124"/>
    <w:rsid w:val="6E447FE6"/>
    <w:rsid w:val="6E8A4C37"/>
    <w:rsid w:val="6E9C0AE2"/>
    <w:rsid w:val="6EEC0CAE"/>
    <w:rsid w:val="6F050034"/>
    <w:rsid w:val="6F0D763F"/>
    <w:rsid w:val="6F1005C4"/>
    <w:rsid w:val="6F162E82"/>
    <w:rsid w:val="6F407D0F"/>
    <w:rsid w:val="6F674856"/>
    <w:rsid w:val="6F854425"/>
    <w:rsid w:val="6F893432"/>
    <w:rsid w:val="6F9B278B"/>
    <w:rsid w:val="6F9E6F2E"/>
    <w:rsid w:val="6FDA1311"/>
    <w:rsid w:val="6FE14660"/>
    <w:rsid w:val="6FFFD95E"/>
    <w:rsid w:val="700F04E7"/>
    <w:rsid w:val="70352925"/>
    <w:rsid w:val="703B647C"/>
    <w:rsid w:val="706D6302"/>
    <w:rsid w:val="70745C8D"/>
    <w:rsid w:val="707A385E"/>
    <w:rsid w:val="708364BB"/>
    <w:rsid w:val="70B51F79"/>
    <w:rsid w:val="70BC5C25"/>
    <w:rsid w:val="70D0347E"/>
    <w:rsid w:val="70D10D69"/>
    <w:rsid w:val="70ED2282"/>
    <w:rsid w:val="70EF3E1D"/>
    <w:rsid w:val="715560C8"/>
    <w:rsid w:val="717410B3"/>
    <w:rsid w:val="719921EC"/>
    <w:rsid w:val="71A212BE"/>
    <w:rsid w:val="71CC33DE"/>
    <w:rsid w:val="71FD448F"/>
    <w:rsid w:val="72162E3A"/>
    <w:rsid w:val="723B55F8"/>
    <w:rsid w:val="724A08F1"/>
    <w:rsid w:val="726915C0"/>
    <w:rsid w:val="728C6DF8"/>
    <w:rsid w:val="728E308E"/>
    <w:rsid w:val="729D2129"/>
    <w:rsid w:val="72E262D5"/>
    <w:rsid w:val="72E70F53"/>
    <w:rsid w:val="72F21DD2"/>
    <w:rsid w:val="730E1803"/>
    <w:rsid w:val="73106B62"/>
    <w:rsid w:val="731C6E4F"/>
    <w:rsid w:val="73761E19"/>
    <w:rsid w:val="739E0A22"/>
    <w:rsid w:val="73B10648"/>
    <w:rsid w:val="73DB035D"/>
    <w:rsid w:val="73FD72CB"/>
    <w:rsid w:val="73FF32F7"/>
    <w:rsid w:val="74034BE4"/>
    <w:rsid w:val="74213FF1"/>
    <w:rsid w:val="7463285B"/>
    <w:rsid w:val="74793BE8"/>
    <w:rsid w:val="74AC5FB0"/>
    <w:rsid w:val="75336768"/>
    <w:rsid w:val="755425CC"/>
    <w:rsid w:val="75627117"/>
    <w:rsid w:val="75673072"/>
    <w:rsid w:val="758131EC"/>
    <w:rsid w:val="758B0767"/>
    <w:rsid w:val="759926FC"/>
    <w:rsid w:val="760969FB"/>
    <w:rsid w:val="764A0321"/>
    <w:rsid w:val="76504891"/>
    <w:rsid w:val="7684397E"/>
    <w:rsid w:val="76882384"/>
    <w:rsid w:val="76A16BE2"/>
    <w:rsid w:val="76AD6D41"/>
    <w:rsid w:val="76EF302D"/>
    <w:rsid w:val="76FA2174"/>
    <w:rsid w:val="77185B7F"/>
    <w:rsid w:val="77230004"/>
    <w:rsid w:val="77281E9E"/>
    <w:rsid w:val="77A15B74"/>
    <w:rsid w:val="77AA0898"/>
    <w:rsid w:val="77B519B5"/>
    <w:rsid w:val="77EF0E28"/>
    <w:rsid w:val="78104AA8"/>
    <w:rsid w:val="78476634"/>
    <w:rsid w:val="788E239D"/>
    <w:rsid w:val="78A75C02"/>
    <w:rsid w:val="78C63250"/>
    <w:rsid w:val="78EE0CC9"/>
    <w:rsid w:val="790A315A"/>
    <w:rsid w:val="7921205A"/>
    <w:rsid w:val="792F5B3E"/>
    <w:rsid w:val="79447980"/>
    <w:rsid w:val="7955532A"/>
    <w:rsid w:val="79795F5A"/>
    <w:rsid w:val="797D77E5"/>
    <w:rsid w:val="79BF0649"/>
    <w:rsid w:val="79D31AEC"/>
    <w:rsid w:val="79D95FA0"/>
    <w:rsid w:val="79DA62F1"/>
    <w:rsid w:val="79F76A42"/>
    <w:rsid w:val="7A003D09"/>
    <w:rsid w:val="7A326F58"/>
    <w:rsid w:val="7A6B1472"/>
    <w:rsid w:val="7AC06271"/>
    <w:rsid w:val="7AF83CFD"/>
    <w:rsid w:val="7B0D6371"/>
    <w:rsid w:val="7B0E3521"/>
    <w:rsid w:val="7B743797"/>
    <w:rsid w:val="7B9207C8"/>
    <w:rsid w:val="7B9B74D6"/>
    <w:rsid w:val="7BE72BDA"/>
    <w:rsid w:val="7BFD5C79"/>
    <w:rsid w:val="7C1742A4"/>
    <w:rsid w:val="7C6158D2"/>
    <w:rsid w:val="7C7429D4"/>
    <w:rsid w:val="7CC279FA"/>
    <w:rsid w:val="7D1312C2"/>
    <w:rsid w:val="7D1A4DCC"/>
    <w:rsid w:val="7D3746FC"/>
    <w:rsid w:val="7D626845"/>
    <w:rsid w:val="7DB704CD"/>
    <w:rsid w:val="7DD76804"/>
    <w:rsid w:val="7DE21857"/>
    <w:rsid w:val="7DE76A9E"/>
    <w:rsid w:val="7DEE3433"/>
    <w:rsid w:val="7DF63CDF"/>
    <w:rsid w:val="7DFF912C"/>
    <w:rsid w:val="7E576346"/>
    <w:rsid w:val="7E7D2D38"/>
    <w:rsid w:val="7E882DA4"/>
    <w:rsid w:val="7EA52354"/>
    <w:rsid w:val="7EA65BD8"/>
    <w:rsid w:val="7ED06A1C"/>
    <w:rsid w:val="7EE34290"/>
    <w:rsid w:val="7F3F33E6"/>
    <w:rsid w:val="7F6E5620"/>
    <w:rsid w:val="7F93455B"/>
    <w:rsid w:val="7F945543"/>
    <w:rsid w:val="7F957A5E"/>
    <w:rsid w:val="7FA91A6A"/>
    <w:rsid w:val="7FC7261C"/>
    <w:rsid w:val="7FC76F2D"/>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4">
    <w:name w:val="heading 2"/>
    <w:basedOn w:val="5"/>
    <w:next w:val="6"/>
    <w:link w:val="34"/>
    <w:qFormat/>
    <w:uiPriority w:val="0"/>
    <w:pPr>
      <w:adjustRightInd w:val="0"/>
      <w:jc w:val="center"/>
      <w:textAlignment w:val="baseline"/>
      <w:outlineLvl w:val="1"/>
    </w:pPr>
    <w:rPr>
      <w:szCs w:val="20"/>
    </w:rPr>
  </w:style>
  <w:style w:type="paragraph" w:styleId="5">
    <w:name w:val="heading 3"/>
    <w:basedOn w:val="6"/>
    <w:next w:val="1"/>
    <w:link w:val="46"/>
    <w:qFormat/>
    <w:uiPriority w:val="9"/>
    <w:pPr>
      <w:spacing w:before="260" w:after="260"/>
      <w:outlineLvl w:val="2"/>
    </w:pPr>
    <w:rPr>
      <w:rFonts w:ascii="宋体" w:hAnsi="宋体" w:eastAsia="宋体"/>
      <w:szCs w:val="32"/>
    </w:rPr>
  </w:style>
  <w:style w:type="paragraph" w:styleId="6">
    <w:name w:val="heading 4"/>
    <w:basedOn w:val="1"/>
    <w:next w:val="1"/>
    <w:link w:val="32"/>
    <w:qFormat/>
    <w:uiPriority w:val="9"/>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Theme="minorHAnsi" w:hAnsiTheme="minorHAnsi" w:cstheme="minorBidi"/>
      <w:szCs w:val="22"/>
    </w:rPr>
  </w:style>
  <w:style w:type="paragraph" w:styleId="7">
    <w:name w:val="Normal Indent"/>
    <w:basedOn w:val="1"/>
    <w:next w:val="2"/>
    <w:qFormat/>
    <w:uiPriority w:val="0"/>
    <w:pPr>
      <w:ind w:firstLine="420" w:firstLineChars="200"/>
    </w:pPr>
  </w:style>
  <w:style w:type="paragraph" w:styleId="8">
    <w:name w:val="caption"/>
    <w:basedOn w:val="1"/>
    <w:next w:val="1"/>
    <w:qFormat/>
    <w:uiPriority w:val="0"/>
    <w:pPr>
      <w:spacing w:line="360" w:lineRule="auto"/>
      <w:ind w:firstLine="1940" w:firstLineChars="920"/>
    </w:pPr>
    <w:rPr>
      <w:rFonts w:ascii="宋体" w:hAnsi="宋体"/>
      <w:b/>
      <w:bCs/>
      <w:sz w:val="20"/>
      <w:szCs w:val="20"/>
    </w:rPr>
  </w:style>
  <w:style w:type="paragraph" w:styleId="9">
    <w:name w:val="annotation text"/>
    <w:basedOn w:val="1"/>
    <w:link w:val="39"/>
    <w:qFormat/>
    <w:uiPriority w:val="0"/>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spacing w:line="360" w:lineRule="auto"/>
      <w:ind w:firstLine="420" w:firstLineChars="200"/>
    </w:pPr>
  </w:style>
  <w:style w:type="paragraph" w:styleId="12">
    <w:name w:val="Block Text"/>
    <w:basedOn w:val="1"/>
    <w:qFormat/>
    <w:uiPriority w:val="99"/>
    <w:pPr>
      <w:spacing w:line="360" w:lineRule="auto"/>
      <w:ind w:left="-85" w:right="-244" w:firstLine="435"/>
    </w:pPr>
  </w:style>
  <w:style w:type="paragraph" w:styleId="13">
    <w:name w:val="Plain Text"/>
    <w:basedOn w:val="1"/>
    <w:link w:val="41"/>
    <w:unhideWhenUsed/>
    <w:qFormat/>
    <w:uiPriority w:val="0"/>
    <w:pPr>
      <w:widowControl w:val="0"/>
      <w:jc w:val="both"/>
    </w:pPr>
    <w:rPr>
      <w:rFonts w:ascii="宋体" w:hAnsi="Courier New" w:eastAsia="宋体"/>
      <w:kern w:val="2"/>
      <w:sz w:val="21"/>
      <w:szCs w:val="20"/>
    </w:rPr>
  </w:style>
  <w:style w:type="paragraph" w:styleId="14">
    <w:name w:val="Balloon Text"/>
    <w:basedOn w:val="1"/>
    <w:link w:val="36"/>
    <w:qFormat/>
    <w:uiPriority w:val="0"/>
    <w:rPr>
      <w:sz w:val="18"/>
      <w:szCs w:val="18"/>
    </w:rPr>
  </w:style>
  <w:style w:type="paragraph" w:styleId="15">
    <w:name w:val="footer"/>
    <w:basedOn w:val="1"/>
    <w:link w:val="38"/>
    <w:qFormat/>
    <w:uiPriority w:val="0"/>
    <w:pPr>
      <w:tabs>
        <w:tab w:val="center" w:pos="4153"/>
        <w:tab w:val="right" w:pos="8306"/>
      </w:tabs>
      <w:snapToGrid w:val="0"/>
    </w:pPr>
    <w:rPr>
      <w:sz w:val="18"/>
      <w:szCs w:val="18"/>
    </w:rPr>
  </w:style>
  <w:style w:type="paragraph" w:styleId="16">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19">
    <w:name w:val="Body Text 2"/>
    <w:basedOn w:val="1"/>
    <w:qFormat/>
    <w:uiPriority w:val="0"/>
    <w:pPr>
      <w:spacing w:line="360" w:lineRule="auto"/>
    </w:pPr>
    <w:rPr>
      <w:sz w:val="24"/>
    </w:rPr>
  </w:style>
  <w:style w:type="paragraph" w:styleId="20">
    <w:name w:val="Normal (Web)"/>
    <w:basedOn w:val="1"/>
    <w:link w:val="31"/>
    <w:qFormat/>
    <w:uiPriority w:val="99"/>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annotation subject"/>
    <w:basedOn w:val="9"/>
    <w:next w:val="9"/>
    <w:link w:val="40"/>
    <w:qFormat/>
    <w:uiPriority w:val="0"/>
    <w:rPr>
      <w:b/>
      <w:bCs/>
    </w:rPr>
  </w:style>
  <w:style w:type="paragraph" w:styleId="23">
    <w:name w:val="Body Text First Indent 2"/>
    <w:basedOn w:val="11"/>
    <w:semiHidden/>
    <w:unhideWhenUsed/>
    <w:qFormat/>
    <w:uiPriority w:val="99"/>
    <w:pPr>
      <w:spacing w:afterLines="25"/>
    </w:pPr>
  </w:style>
  <w:style w:type="table" w:styleId="25">
    <w:name w:val="Table Grid"/>
    <w:basedOn w:val="24"/>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0"/>
    <w:rPr>
      <w:rFonts w:hint="eastAsia" w:ascii="微软雅黑" w:hAnsi="微软雅黑" w:eastAsia="微软雅黑" w:cs="微软雅黑"/>
      <w:color w:val="02396F"/>
      <w:u w:val="single"/>
    </w:rPr>
  </w:style>
  <w:style w:type="character" w:styleId="28">
    <w:name w:val="Hyperlink"/>
    <w:basedOn w:val="26"/>
    <w:semiHidden/>
    <w:unhideWhenUsed/>
    <w:qFormat/>
    <w:uiPriority w:val="0"/>
    <w:rPr>
      <w:rFonts w:hint="eastAsia" w:ascii="微软雅黑" w:hAnsi="微软雅黑" w:eastAsia="微软雅黑" w:cs="微软雅黑"/>
      <w:color w:val="02396F"/>
      <w:u w:val="single"/>
    </w:rPr>
  </w:style>
  <w:style w:type="character" w:styleId="29">
    <w:name w:val="annotation reference"/>
    <w:basedOn w:val="26"/>
    <w:qFormat/>
    <w:uiPriority w:val="0"/>
    <w:rPr>
      <w:sz w:val="21"/>
      <w:szCs w:val="21"/>
    </w:rPr>
  </w:style>
  <w:style w:type="paragraph" w:customStyle="1" w:styleId="30">
    <w:name w:val="表格文字"/>
    <w:basedOn w:val="1"/>
    <w:qFormat/>
    <w:uiPriority w:val="99"/>
    <w:pPr>
      <w:spacing w:before="25" w:after="25"/>
    </w:pPr>
    <w:rPr>
      <w:spacing w:val="10"/>
    </w:rPr>
  </w:style>
  <w:style w:type="character" w:customStyle="1" w:styleId="31">
    <w:name w:val="普通(网站) Char"/>
    <w:link w:val="20"/>
    <w:qFormat/>
    <w:uiPriority w:val="0"/>
    <w:rPr>
      <w:kern w:val="2"/>
      <w:sz w:val="24"/>
      <w:szCs w:val="24"/>
    </w:rPr>
  </w:style>
  <w:style w:type="character" w:customStyle="1" w:styleId="32">
    <w:name w:val="标题 4 Char"/>
    <w:link w:val="6"/>
    <w:qFormat/>
    <w:uiPriority w:val="9"/>
    <w:rPr>
      <w:rFonts w:ascii="Arial" w:hAnsi="Arial" w:eastAsia="黑体"/>
      <w:b/>
      <w:bCs/>
      <w:kern w:val="2"/>
      <w:sz w:val="28"/>
      <w:szCs w:val="28"/>
      <w:lang w:val="en-US" w:eastAsia="zh-CN" w:bidi="ar-SA"/>
    </w:rPr>
  </w:style>
  <w:style w:type="character" w:customStyle="1" w:styleId="33">
    <w:name w:val="标题 3 Char1"/>
    <w:qFormat/>
    <w:uiPriority w:val="9"/>
    <w:rPr>
      <w:rFonts w:ascii="宋体" w:hAnsi="宋体" w:eastAsia="宋体"/>
      <w:b/>
      <w:bCs/>
      <w:kern w:val="2"/>
      <w:sz w:val="28"/>
      <w:szCs w:val="32"/>
      <w:lang w:val="en-US" w:eastAsia="zh-CN" w:bidi="ar-SA"/>
    </w:rPr>
  </w:style>
  <w:style w:type="character" w:customStyle="1" w:styleId="34">
    <w:name w:val="标题 2 Char"/>
    <w:link w:val="4"/>
    <w:qFormat/>
    <w:uiPriority w:val="0"/>
    <w:rPr>
      <w:rFonts w:ascii="宋体" w:hAnsi="宋体" w:eastAsia="宋体"/>
      <w:b/>
      <w:bCs/>
      <w:sz w:val="24"/>
      <w:lang w:val="en-US" w:eastAsia="zh-CN" w:bidi="ar-SA"/>
    </w:rPr>
  </w:style>
  <w:style w:type="character" w:customStyle="1" w:styleId="35">
    <w:name w:val="标题 1 Char"/>
    <w:link w:val="3"/>
    <w:qFormat/>
    <w:uiPriority w:val="9"/>
    <w:rPr>
      <w:rFonts w:ascii="宋体" w:hAnsi="宋体" w:eastAsia="黑体"/>
      <w:b/>
      <w:bCs/>
      <w:kern w:val="44"/>
      <w:sz w:val="28"/>
      <w:szCs w:val="44"/>
      <w:lang w:val="en-US" w:eastAsia="zh-CN" w:bidi="ar-SA"/>
    </w:rPr>
  </w:style>
  <w:style w:type="character" w:customStyle="1" w:styleId="36">
    <w:name w:val="批注框文本 Char"/>
    <w:basedOn w:val="26"/>
    <w:link w:val="14"/>
    <w:qFormat/>
    <w:uiPriority w:val="0"/>
    <w:rPr>
      <w:sz w:val="18"/>
      <w:szCs w:val="18"/>
    </w:rPr>
  </w:style>
  <w:style w:type="character" w:customStyle="1" w:styleId="37">
    <w:name w:val="页眉 Char"/>
    <w:basedOn w:val="26"/>
    <w:link w:val="17"/>
    <w:qFormat/>
    <w:uiPriority w:val="0"/>
    <w:rPr>
      <w:sz w:val="18"/>
      <w:szCs w:val="18"/>
    </w:rPr>
  </w:style>
  <w:style w:type="character" w:customStyle="1" w:styleId="38">
    <w:name w:val="页脚 Char"/>
    <w:basedOn w:val="26"/>
    <w:link w:val="15"/>
    <w:qFormat/>
    <w:uiPriority w:val="0"/>
    <w:rPr>
      <w:sz w:val="18"/>
      <w:szCs w:val="18"/>
    </w:rPr>
  </w:style>
  <w:style w:type="character" w:customStyle="1" w:styleId="39">
    <w:name w:val="批注文字 Char"/>
    <w:basedOn w:val="26"/>
    <w:link w:val="9"/>
    <w:qFormat/>
    <w:uiPriority w:val="0"/>
    <w:rPr>
      <w:sz w:val="24"/>
      <w:szCs w:val="24"/>
    </w:rPr>
  </w:style>
  <w:style w:type="character" w:customStyle="1" w:styleId="40">
    <w:name w:val="批注主题 Char"/>
    <w:basedOn w:val="39"/>
    <w:link w:val="22"/>
    <w:qFormat/>
    <w:uiPriority w:val="0"/>
    <w:rPr>
      <w:b/>
      <w:bCs/>
      <w:sz w:val="24"/>
      <w:szCs w:val="24"/>
    </w:rPr>
  </w:style>
  <w:style w:type="character" w:customStyle="1" w:styleId="41">
    <w:name w:val="纯文本 Char"/>
    <w:basedOn w:val="26"/>
    <w:link w:val="13"/>
    <w:semiHidden/>
    <w:qFormat/>
    <w:uiPriority w:val="99"/>
    <w:rPr>
      <w:rFonts w:ascii="宋体" w:hAnsi="Courier New" w:eastAsia="宋体"/>
      <w:kern w:val="2"/>
      <w:sz w:val="21"/>
    </w:rPr>
  </w:style>
  <w:style w:type="paragraph" w:styleId="42">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3">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4">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5">
    <w:name w:val="NormalCharacter"/>
    <w:semiHidden/>
    <w:qFormat/>
    <w:uiPriority w:val="0"/>
    <w:rPr>
      <w:kern w:val="2"/>
      <w:sz w:val="21"/>
      <w:szCs w:val="24"/>
      <w:lang w:val="en-US" w:eastAsia="zh-CN" w:bidi="ar-SA"/>
    </w:rPr>
  </w:style>
  <w:style w:type="character" w:customStyle="1" w:styleId="46">
    <w:name w:val="标题 3 Char"/>
    <w:link w:val="5"/>
    <w:qFormat/>
    <w:uiPriority w:val="0"/>
    <w:rPr>
      <w:rFonts w:ascii="宋体" w:hAnsi="宋体" w:eastAsia="宋体"/>
      <w:b/>
      <w:kern w:val="2"/>
      <w:sz w:val="28"/>
    </w:rPr>
  </w:style>
  <w:style w:type="paragraph" w:customStyle="1" w:styleId="47">
    <w:name w:val="Default"/>
    <w:qFormat/>
    <w:uiPriority w:val="0"/>
    <w:pPr>
      <w:widowControl w:val="0"/>
    </w:pPr>
    <w:rPr>
      <w:rFonts w:ascii="Arial Narrow" w:hAnsi="Arial Narrow" w:eastAsia="宋体" w:cs="Arial Narrow"/>
      <w:color w:val="000000"/>
      <w:kern w:val="2"/>
      <w:sz w:val="24"/>
      <w:lang w:val="en-US" w:eastAsia="zh-CN" w:bidi="ar-SA"/>
    </w:rPr>
  </w:style>
  <w:style w:type="paragraph" w:customStyle="1" w:styleId="48">
    <w:name w:val="题注4"/>
    <w:basedOn w:val="1"/>
    <w:next w:val="8"/>
    <w:qFormat/>
    <w:uiPriority w:val="0"/>
    <w:pPr>
      <w:ind w:left="-132" w:leftChars="-64" w:right="-105" w:rightChars="-50" w:hanging="2"/>
      <w:jc w:val="center"/>
    </w:pPr>
    <w:rPr>
      <w:b/>
      <w:color w:val="FF0000"/>
      <w:szCs w:val="21"/>
      <w:lang w:val="en-GB"/>
    </w:rPr>
  </w:style>
  <w:style w:type="paragraph" w:customStyle="1" w:styleId="49">
    <w:name w:val="*正文"/>
    <w:basedOn w:val="1"/>
    <w:qFormat/>
    <w:uiPriority w:val="0"/>
    <w:pPr>
      <w:spacing w:line="360" w:lineRule="auto"/>
      <w:ind w:firstLine="200" w:firstLineChars="200"/>
    </w:pPr>
    <w:rPr>
      <w:rFonts w:ascii="仿宋_GB2312" w:hAnsi="Calibri"/>
      <w:szCs w:val="28"/>
      <w:lang w:val="zh-CN"/>
    </w:rPr>
  </w:style>
  <w:style w:type="paragraph" w:customStyle="1" w:styleId="50">
    <w:name w:val="二号标题"/>
    <w:basedOn w:val="1"/>
    <w:qFormat/>
    <w:uiPriority w:val="0"/>
    <w:pPr>
      <w:tabs>
        <w:tab w:val="left" w:pos="663"/>
      </w:tabs>
      <w:spacing w:before="200"/>
      <w:outlineLvl w:val="1"/>
    </w:pPr>
    <w:rPr>
      <w:rFonts w:eastAsia="黑体"/>
      <w:b/>
      <w:bCs/>
      <w:sz w:val="28"/>
      <w:szCs w:val="28"/>
    </w:rPr>
  </w:style>
  <w:style w:type="paragraph" w:customStyle="1" w:styleId="51">
    <w:name w:val="王越的表格"/>
    <w:basedOn w:val="1"/>
    <w:qFormat/>
    <w:uiPriority w:val="0"/>
    <w:pPr>
      <w:widowControl w:val="0"/>
    </w:pPr>
    <w:rPr>
      <w:kern w:val="2"/>
    </w:rPr>
  </w:style>
  <w:style w:type="character" w:customStyle="1" w:styleId="52">
    <w:name w:val="qxdate"/>
    <w:basedOn w:val="26"/>
    <w:qFormat/>
    <w:uiPriority w:val="0"/>
    <w:rPr>
      <w:color w:val="333333"/>
      <w:sz w:val="18"/>
      <w:szCs w:val="18"/>
    </w:rPr>
  </w:style>
  <w:style w:type="character" w:customStyle="1" w:styleId="53">
    <w:name w:val="cfdate"/>
    <w:basedOn w:val="26"/>
    <w:qFormat/>
    <w:uiPriority w:val="0"/>
    <w:rPr>
      <w:color w:val="333333"/>
      <w:sz w:val="18"/>
      <w:szCs w:val="18"/>
    </w:rPr>
  </w:style>
  <w:style w:type="character" w:customStyle="1" w:styleId="54">
    <w:name w:val="redfilefwwh"/>
    <w:basedOn w:val="26"/>
    <w:qFormat/>
    <w:uiPriority w:val="0"/>
    <w:rPr>
      <w:color w:val="BA2636"/>
      <w:sz w:val="18"/>
      <w:szCs w:val="18"/>
    </w:rPr>
  </w:style>
  <w:style w:type="character" w:customStyle="1" w:styleId="55">
    <w:name w:val="redfilenumber"/>
    <w:basedOn w:val="26"/>
    <w:qFormat/>
    <w:uiPriority w:val="0"/>
    <w:rPr>
      <w:color w:val="BA2636"/>
      <w:sz w:val="18"/>
      <w:szCs w:val="18"/>
    </w:rPr>
  </w:style>
  <w:style w:type="character" w:customStyle="1" w:styleId="56">
    <w:name w:val="gjfg"/>
    <w:basedOn w:val="26"/>
    <w:qFormat/>
    <w:uiPriority w:val="0"/>
  </w:style>
  <w:style w:type="character" w:customStyle="1" w:styleId="57">
    <w:name w:val="prev"/>
    <w:basedOn w:val="26"/>
    <w:qFormat/>
    <w:uiPriority w:val="0"/>
    <w:rPr>
      <w:rFonts w:ascii="微软雅黑" w:hAnsi="微软雅黑" w:eastAsia="微软雅黑" w:cs="微软雅黑"/>
      <w:sz w:val="21"/>
      <w:szCs w:val="21"/>
    </w:rPr>
  </w:style>
  <w:style w:type="character" w:customStyle="1" w:styleId="58">
    <w:name w:val="next"/>
    <w:basedOn w:val="26"/>
    <w:qFormat/>
    <w:uiPriority w:val="0"/>
    <w:rPr>
      <w:rFonts w:hint="eastAsia" w:ascii="微软雅黑" w:hAnsi="微软雅黑" w:eastAsia="微软雅黑" w:cs="微软雅黑"/>
      <w:sz w:val="21"/>
      <w:szCs w:val="21"/>
    </w:rPr>
  </w:style>
  <w:style w:type="character" w:customStyle="1" w:styleId="59">
    <w:name w:val="next1"/>
    <w:basedOn w:val="26"/>
    <w:qFormat/>
    <w:uiPriority w:val="0"/>
    <w:rPr>
      <w:color w:val="888888"/>
    </w:rPr>
  </w:style>
  <w:style w:type="character" w:customStyle="1" w:styleId="60">
    <w:name w:val="displayarti"/>
    <w:basedOn w:val="26"/>
    <w:qFormat/>
    <w:uiPriority w:val="0"/>
    <w:rPr>
      <w:color w:val="FFFFFF"/>
      <w:shd w:val="clear" w:color="auto" w:fill="A00000"/>
    </w:rPr>
  </w:style>
  <w:style w:type="character" w:customStyle="1" w:styleId="61">
    <w:name w:val="纯文本 字符"/>
    <w:qFormat/>
    <w:uiPriority w:val="0"/>
    <w:rPr>
      <w:rFonts w:ascii="宋体" w:hAnsi="Courier New" w:eastAsia="宋体"/>
      <w:kern w:val="2"/>
      <w:sz w:val="21"/>
      <w:lang w:val="en-US" w:eastAsia="zh-CN" w:bidi="ar-SA"/>
    </w:rPr>
  </w:style>
  <w:style w:type="paragraph" w:customStyle="1" w:styleId="6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3">
    <w:name w:val="￥正文"/>
    <w:basedOn w:val="1"/>
    <w:qFormat/>
    <w:uiPriority w:val="0"/>
    <w:pPr>
      <w:tabs>
        <w:tab w:val="left" w:pos="426"/>
      </w:tabs>
      <w:ind w:firstLine="200" w:firstLineChars="200"/>
    </w:pPr>
    <w:rPr>
      <w:rFonts w:ascii="Calibri" w:hAnsi="Calibri" w:cs="Times New Roman"/>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5F2FE-0CE1-45E6-ADBB-BAFB7AC232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19791</Words>
  <Characters>20917</Characters>
  <Lines>127</Lines>
  <Paragraphs>35</Paragraphs>
  <TotalTime>8</TotalTime>
  <ScaleCrop>false</ScaleCrop>
  <LinksUpToDate>false</LinksUpToDate>
  <CharactersWithSpaces>22395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╄→﹏ˊ尐成丶</cp:lastModifiedBy>
  <cp:lastPrinted>2024-07-04T03:36:00Z</cp:lastPrinted>
  <dcterms:modified xsi:type="dcterms:W3CDTF">2024-07-04T07:03:02Z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4542421D148C4F448F6F298CE1E271F1_13</vt:lpwstr>
  </property>
</Properties>
</file>