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right"/>
        <w:rPr>
          <w:rFonts w:asciiTheme="minorEastAsia" w:hAnsiTheme="minorEastAsia" w:cstheme="minorEastAsia"/>
          <w:b/>
          <w:bCs/>
          <w:highlight w:val="none"/>
        </w:rPr>
      </w:pPr>
      <w:bookmarkStart w:id="0" w:name="bookmark1"/>
      <w:bookmarkStart w:id="1" w:name="bookmark0"/>
      <w:bookmarkStart w:id="2" w:name="bookmark2"/>
      <w:r>
        <w:rPr>
          <w:rFonts w:hint="eastAsia" w:asciiTheme="minorEastAsia" w:hAnsiTheme="minorEastAsia" w:cstheme="minorEastAsia"/>
          <w:b/>
          <w:bCs/>
          <w:highlight w:val="none"/>
        </w:rPr>
        <w:t>合同编号：</w:t>
      </w:r>
      <w:r>
        <w:rPr>
          <w:rFonts w:hint="eastAsia" w:asciiTheme="minorEastAsia" w:hAnsiTheme="minorEastAsia" w:cstheme="minorEastAsia"/>
          <w:b/>
          <w:bCs/>
          <w:highlight w:val="none"/>
          <w:u w:val="single"/>
        </w:rPr>
        <w:t xml:space="preserve">           </w:t>
      </w:r>
      <w:r>
        <w:rPr>
          <w:rFonts w:hint="eastAsia" w:asciiTheme="minorEastAsia" w:hAnsiTheme="minorEastAsia" w:cstheme="minorEastAsia"/>
          <w:b/>
          <w:bCs/>
          <w:highlight w:val="none"/>
        </w:rPr>
        <w:t>号</w:t>
      </w:r>
    </w:p>
    <w:p>
      <w:pPr>
        <w:widowControl/>
        <w:snapToGrid w:val="0"/>
        <w:spacing w:line="360" w:lineRule="auto"/>
        <w:jc w:val="center"/>
        <w:outlineLvl w:val="0"/>
        <w:rPr>
          <w:rFonts w:asciiTheme="minorEastAsia" w:hAnsiTheme="minorEastAsia" w:cstheme="minorEastAsia"/>
          <w:b/>
          <w:bCs/>
          <w:kern w:val="36"/>
          <w:sz w:val="44"/>
          <w:szCs w:val="44"/>
          <w:highlight w:val="none"/>
        </w:rPr>
      </w:pPr>
      <w:bookmarkStart w:id="3" w:name="Sixfuhexing9"/>
      <w:bookmarkEnd w:id="3"/>
    </w:p>
    <w:p>
      <w:pPr>
        <w:widowControl/>
        <w:snapToGrid w:val="0"/>
        <w:spacing w:line="360" w:lineRule="auto"/>
        <w:jc w:val="center"/>
        <w:outlineLvl w:val="0"/>
        <w:rPr>
          <w:rFonts w:asciiTheme="minorEastAsia" w:hAnsiTheme="minorEastAsia" w:cstheme="minorEastAsia"/>
          <w:b/>
          <w:bCs/>
          <w:kern w:val="36"/>
          <w:sz w:val="44"/>
          <w:szCs w:val="44"/>
          <w:highlight w:val="none"/>
        </w:rPr>
      </w:pPr>
    </w:p>
    <w:p>
      <w:pPr>
        <w:pStyle w:val="12"/>
        <w:rPr>
          <w:rFonts w:asciiTheme="minorEastAsia" w:hAnsiTheme="minorEastAsia" w:eastAsiaTheme="minorEastAsia" w:cstheme="minorEastAsia"/>
          <w:highlight w:val="none"/>
        </w:rPr>
      </w:pPr>
    </w:p>
    <w:p>
      <w:pPr>
        <w:pStyle w:val="12"/>
        <w:rPr>
          <w:rFonts w:asciiTheme="minorEastAsia" w:hAnsiTheme="minorEastAsia" w:eastAsiaTheme="minorEastAsia" w:cstheme="minorEastAsia"/>
          <w:b/>
          <w:bCs/>
          <w:kern w:val="36"/>
          <w:sz w:val="44"/>
          <w:szCs w:val="44"/>
          <w:highlight w:val="none"/>
        </w:rPr>
      </w:pPr>
    </w:p>
    <w:p>
      <w:pPr>
        <w:rPr>
          <w:rFonts w:asciiTheme="minorEastAsia" w:hAnsiTheme="minorEastAsia" w:cstheme="minorEastAsia"/>
          <w:b/>
          <w:bCs/>
          <w:kern w:val="36"/>
          <w:sz w:val="44"/>
          <w:szCs w:val="44"/>
          <w:highlight w:val="none"/>
        </w:rPr>
      </w:pPr>
    </w:p>
    <w:p>
      <w:pPr>
        <w:pStyle w:val="12"/>
        <w:rPr>
          <w:rFonts w:asciiTheme="minorEastAsia" w:hAnsiTheme="minorEastAsia" w:eastAsiaTheme="minorEastAsia" w:cstheme="minorEastAsia"/>
          <w:highlight w:val="none"/>
        </w:rPr>
      </w:pPr>
    </w:p>
    <w:p>
      <w:pPr>
        <w:pStyle w:val="12"/>
        <w:rPr>
          <w:rFonts w:asciiTheme="minorEastAsia" w:hAnsiTheme="minorEastAsia" w:eastAsiaTheme="minorEastAsia" w:cstheme="minorEastAsia"/>
          <w:b/>
          <w:bCs/>
          <w:kern w:val="36"/>
          <w:sz w:val="44"/>
          <w:szCs w:val="44"/>
          <w:highlight w:val="none"/>
        </w:rPr>
      </w:pPr>
    </w:p>
    <w:p>
      <w:pPr>
        <w:rPr>
          <w:rFonts w:asciiTheme="minorEastAsia" w:hAnsiTheme="minorEastAsia" w:cstheme="minorEastAsia"/>
          <w:highlight w:val="none"/>
        </w:rPr>
      </w:pPr>
    </w:p>
    <w:p>
      <w:pPr>
        <w:widowControl/>
        <w:snapToGrid w:val="0"/>
        <w:spacing w:line="360" w:lineRule="auto"/>
        <w:jc w:val="center"/>
        <w:outlineLvl w:val="0"/>
        <w:rPr>
          <w:rFonts w:asciiTheme="minorEastAsia" w:hAnsiTheme="minorEastAsia" w:cstheme="minorEastAsia"/>
          <w:b/>
          <w:bCs/>
          <w:kern w:val="36"/>
          <w:sz w:val="44"/>
          <w:szCs w:val="44"/>
          <w:highlight w:val="none"/>
        </w:rPr>
      </w:pPr>
      <w:r>
        <w:rPr>
          <w:rFonts w:hint="eastAsia" w:asciiTheme="minorEastAsia" w:hAnsiTheme="minorEastAsia" w:cstheme="minorEastAsia"/>
          <w:b/>
          <w:bCs/>
          <w:kern w:val="36"/>
          <w:sz w:val="44"/>
          <w:szCs w:val="44"/>
          <w:highlight w:val="none"/>
        </w:rPr>
        <w:t>清洁服务合同</w:t>
      </w:r>
    </w:p>
    <w:p>
      <w:pPr>
        <w:widowControl/>
        <w:spacing w:line="720" w:lineRule="auto"/>
        <w:ind w:firstLine="420"/>
        <w:jc w:val="center"/>
        <w:rPr>
          <w:rFonts w:asciiTheme="minorEastAsia" w:hAnsiTheme="minorEastAsia" w:cstheme="minorEastAsia"/>
          <w:b/>
          <w:sz w:val="44"/>
          <w:szCs w:val="44"/>
          <w:highlight w:val="none"/>
        </w:rPr>
      </w:pPr>
    </w:p>
    <w:p>
      <w:pPr>
        <w:widowControl/>
        <w:spacing w:line="720" w:lineRule="auto"/>
        <w:ind w:firstLine="420"/>
        <w:jc w:val="center"/>
        <w:rPr>
          <w:rFonts w:asciiTheme="minorEastAsia" w:hAnsiTheme="minorEastAsia" w:cstheme="minorEastAsia"/>
          <w:b/>
          <w:bCs/>
          <w:kern w:val="0"/>
          <w:sz w:val="28"/>
          <w:szCs w:val="28"/>
          <w:highlight w:val="none"/>
        </w:rPr>
      </w:pPr>
      <w:bookmarkStart w:id="4" w:name="_Toc319652752"/>
      <w:bookmarkEnd w:id="4"/>
      <w:bookmarkStart w:id="5" w:name="_Toc260327127"/>
      <w:bookmarkEnd w:id="5"/>
    </w:p>
    <w:p>
      <w:pPr>
        <w:widowControl/>
        <w:spacing w:line="720" w:lineRule="auto"/>
        <w:rPr>
          <w:rFonts w:asciiTheme="minorEastAsia" w:hAnsiTheme="minorEastAsia" w:cstheme="minorEastAsia"/>
          <w:b/>
          <w:bCs/>
          <w:kern w:val="0"/>
          <w:sz w:val="28"/>
          <w:szCs w:val="28"/>
          <w:highlight w:val="none"/>
          <w:u w:val="single"/>
        </w:rPr>
      </w:pPr>
    </w:p>
    <w:p>
      <w:pPr>
        <w:widowControl/>
        <w:adjustRightInd w:val="0"/>
        <w:snapToGrid w:val="0"/>
        <w:spacing w:line="360" w:lineRule="auto"/>
        <w:ind w:firstLine="1124" w:firstLineChars="400"/>
        <w:rPr>
          <w:rFonts w:hint="default" w:asciiTheme="minorEastAsia" w:hAnsiTheme="minorEastAsia" w:eastAsiaTheme="minorEastAsia" w:cstheme="minorEastAsia"/>
          <w:b/>
          <w:bCs/>
          <w:kern w:val="0"/>
          <w:sz w:val="28"/>
          <w:szCs w:val="28"/>
          <w:highlight w:val="none"/>
          <w:u w:val="single"/>
          <w:lang w:val="en-US" w:eastAsia="zh-CN"/>
        </w:rPr>
      </w:pPr>
      <w:r>
        <w:rPr>
          <w:rFonts w:hint="eastAsia" w:asciiTheme="minorEastAsia" w:hAnsiTheme="minorEastAsia" w:cstheme="minorEastAsia"/>
          <w:b/>
          <w:bCs/>
          <w:kern w:val="0"/>
          <w:sz w:val="28"/>
          <w:szCs w:val="28"/>
          <w:highlight w:val="none"/>
        </w:rPr>
        <w:t>甲方（采购方）：</w:t>
      </w:r>
      <w:r>
        <w:rPr>
          <w:rFonts w:hint="eastAsia" w:asciiTheme="minorEastAsia" w:hAnsiTheme="minorEastAsia" w:cstheme="minorEastAsia"/>
          <w:b/>
          <w:bCs/>
          <w:kern w:val="0"/>
          <w:sz w:val="28"/>
          <w:szCs w:val="28"/>
          <w:highlight w:val="none"/>
          <w:u w:val="single"/>
          <w:lang w:val="en-US" w:eastAsia="zh-CN"/>
        </w:rPr>
        <w:t xml:space="preserve">                          </w:t>
      </w:r>
    </w:p>
    <w:p>
      <w:pPr>
        <w:pStyle w:val="12"/>
        <w:rPr>
          <w:rFonts w:asciiTheme="minorEastAsia" w:hAnsiTheme="minorEastAsia" w:eastAsiaTheme="minorEastAsia" w:cstheme="minorEastAsia"/>
          <w:highlight w:val="none"/>
        </w:rPr>
      </w:pPr>
    </w:p>
    <w:p>
      <w:pPr>
        <w:widowControl/>
        <w:adjustRightInd w:val="0"/>
        <w:snapToGrid w:val="0"/>
        <w:spacing w:line="360" w:lineRule="auto"/>
        <w:ind w:firstLine="1124" w:firstLineChars="400"/>
        <w:rPr>
          <w:rFonts w:hint="default" w:asciiTheme="minorEastAsia" w:hAnsiTheme="minorEastAsia" w:eastAsiaTheme="minorEastAsia" w:cstheme="minorEastAsia"/>
          <w:b/>
          <w:bCs/>
          <w:kern w:val="0"/>
          <w:sz w:val="28"/>
          <w:szCs w:val="28"/>
          <w:highlight w:val="none"/>
          <w:u w:val="single"/>
          <w:lang w:val="en-US" w:eastAsia="zh-CN"/>
        </w:rPr>
      </w:pPr>
      <w:r>
        <w:rPr>
          <w:rFonts w:hint="eastAsia" w:asciiTheme="minorEastAsia" w:hAnsiTheme="minorEastAsia" w:cstheme="minorEastAsia"/>
          <w:b/>
          <w:bCs/>
          <w:kern w:val="0"/>
          <w:sz w:val="28"/>
          <w:szCs w:val="28"/>
          <w:highlight w:val="none"/>
        </w:rPr>
        <w:t>乙方（服务方）：</w:t>
      </w:r>
      <w:r>
        <w:rPr>
          <w:rFonts w:hint="eastAsia" w:asciiTheme="minorEastAsia" w:hAnsiTheme="minorEastAsia" w:cstheme="minorEastAsia"/>
          <w:b/>
          <w:bCs/>
          <w:kern w:val="0"/>
          <w:sz w:val="28"/>
          <w:szCs w:val="28"/>
          <w:highlight w:val="none"/>
          <w:u w:val="single"/>
          <w:lang w:val="en-US" w:eastAsia="zh-CN"/>
        </w:rPr>
        <w:t xml:space="preserve">                          </w:t>
      </w:r>
    </w:p>
    <w:p>
      <w:pPr>
        <w:pStyle w:val="13"/>
        <w:ind w:firstLine="1124"/>
        <w:rPr>
          <w:rFonts w:asciiTheme="minorEastAsia" w:hAnsiTheme="minorEastAsia" w:cstheme="minorEastAsia"/>
          <w:sz w:val="28"/>
          <w:szCs w:val="28"/>
          <w:highlight w:val="none"/>
        </w:rPr>
      </w:pPr>
    </w:p>
    <w:p>
      <w:pPr>
        <w:adjustRightInd w:val="0"/>
        <w:snapToGrid w:val="0"/>
        <w:spacing w:line="360" w:lineRule="auto"/>
        <w:rPr>
          <w:rFonts w:asciiTheme="minorEastAsia" w:hAnsiTheme="minorEastAsia" w:cstheme="minorEastAsia"/>
          <w:sz w:val="28"/>
          <w:szCs w:val="28"/>
          <w:highlight w:val="none"/>
        </w:rPr>
      </w:pPr>
    </w:p>
    <w:bookmarkEnd w:id="0"/>
    <w:bookmarkEnd w:id="1"/>
    <w:bookmarkEnd w:id="2"/>
    <w:p>
      <w:pPr>
        <w:pStyle w:val="12"/>
        <w:rPr>
          <w:rFonts w:asciiTheme="minorEastAsia" w:hAnsiTheme="minorEastAsia" w:eastAsiaTheme="minorEastAsia" w:cstheme="minorEastAsia"/>
          <w:b/>
          <w:sz w:val="32"/>
          <w:szCs w:val="32"/>
          <w:highlight w:val="none"/>
        </w:rPr>
      </w:pPr>
    </w:p>
    <w:p>
      <w:pPr>
        <w:rPr>
          <w:rFonts w:asciiTheme="minorEastAsia" w:hAnsiTheme="minorEastAsia" w:cstheme="minorEastAsia"/>
          <w:highlight w:val="none"/>
        </w:rPr>
        <w:sectPr>
          <w:pgSz w:w="11906" w:h="16838"/>
          <w:pgMar w:top="1213" w:right="1576" w:bottom="1213" w:left="1576" w:header="851" w:footer="992" w:gutter="0"/>
          <w:cols w:space="425" w:num="1"/>
          <w:docGrid w:type="lines" w:linePitch="312" w:charSpace="0"/>
        </w:sectPr>
      </w:pPr>
    </w:p>
    <w:p>
      <w:pPr>
        <w:tabs>
          <w:tab w:val="left" w:pos="2580"/>
          <w:tab w:val="center" w:pos="4153"/>
        </w:tabs>
        <w:snapToGrid w:val="0"/>
        <w:spacing w:line="480" w:lineRule="exact"/>
        <w:jc w:val="center"/>
        <w:rPr>
          <w:rFonts w:asciiTheme="minorEastAsia" w:hAnsiTheme="minorEastAsia" w:cstheme="minorEastAsia"/>
          <w:b/>
          <w:sz w:val="32"/>
          <w:szCs w:val="32"/>
          <w:highlight w:val="none"/>
        </w:rPr>
      </w:pPr>
      <w:r>
        <w:rPr>
          <w:rFonts w:hint="eastAsia" w:asciiTheme="minorEastAsia" w:hAnsiTheme="minorEastAsia" w:cstheme="minorEastAsia"/>
          <w:b/>
          <w:sz w:val="32"/>
          <w:szCs w:val="32"/>
          <w:highlight w:val="none"/>
          <w:lang w:eastAsia="zh-CN"/>
        </w:rPr>
        <w:t>清洁</w:t>
      </w:r>
      <w:r>
        <w:rPr>
          <w:rFonts w:hint="eastAsia" w:asciiTheme="minorEastAsia" w:hAnsiTheme="minorEastAsia" w:cstheme="minorEastAsia"/>
          <w:b/>
          <w:sz w:val="32"/>
          <w:szCs w:val="32"/>
          <w:highlight w:val="none"/>
        </w:rPr>
        <w:t>服务合同</w:t>
      </w:r>
    </w:p>
    <w:p>
      <w:pPr>
        <w:spacing w:line="480" w:lineRule="exact"/>
        <w:rPr>
          <w:rFonts w:asciiTheme="minorEastAsia" w:hAnsiTheme="minorEastAsia" w:cstheme="minorEastAsia"/>
          <w:sz w:val="24"/>
          <w:highlight w:val="none"/>
        </w:rPr>
      </w:pPr>
    </w:p>
    <w:p>
      <w:pPr>
        <w:adjustRightInd w:val="0"/>
        <w:snapToGrid w:val="0"/>
        <w:spacing w:line="360" w:lineRule="auto"/>
        <w:rPr>
          <w:rFonts w:hint="eastAsia" w:asciiTheme="minorEastAsia" w:hAnsiTheme="minorEastAsia" w:eastAsiaTheme="minorEastAsia" w:cstheme="minorEastAsia"/>
          <w:b/>
          <w:bCs/>
          <w:sz w:val="24"/>
          <w:highlight w:val="none"/>
          <w:lang w:eastAsia="zh-CN"/>
        </w:rPr>
      </w:pPr>
      <w:r>
        <w:rPr>
          <w:rFonts w:hint="eastAsia" w:asciiTheme="minorEastAsia" w:hAnsiTheme="minorEastAsia" w:cstheme="minorEastAsia"/>
          <w:b/>
          <w:bCs/>
          <w:sz w:val="24"/>
          <w:highlight w:val="none"/>
        </w:rPr>
        <w:t>甲方（采购方）：</w:t>
      </w:r>
    </w:p>
    <w:p>
      <w:pPr>
        <w:adjustRightInd w:val="0"/>
        <w:snapToGrid w:val="0"/>
        <w:spacing w:line="360" w:lineRule="auto"/>
        <w:rPr>
          <w:rFonts w:asciiTheme="minorEastAsia" w:hAnsiTheme="minorEastAsia" w:cstheme="minorEastAsia"/>
          <w:b/>
          <w:bCs/>
          <w:sz w:val="24"/>
          <w:highlight w:val="none"/>
        </w:rPr>
      </w:pPr>
      <w:r>
        <w:rPr>
          <w:rFonts w:hint="eastAsia" w:asciiTheme="minorEastAsia" w:hAnsiTheme="minorEastAsia" w:cstheme="minorEastAsia"/>
          <w:b/>
          <w:bCs/>
          <w:sz w:val="24"/>
          <w:highlight w:val="none"/>
        </w:rPr>
        <w:t>统一社会信用代码：</w:t>
      </w:r>
    </w:p>
    <w:p>
      <w:pPr>
        <w:adjustRightInd w:val="0"/>
        <w:snapToGrid w:val="0"/>
        <w:spacing w:line="360" w:lineRule="auto"/>
        <w:rPr>
          <w:rFonts w:hint="eastAsia" w:asciiTheme="minorEastAsia" w:hAnsiTheme="minorEastAsia" w:cstheme="minorEastAsia"/>
          <w:b/>
          <w:bCs/>
          <w:sz w:val="24"/>
          <w:highlight w:val="none"/>
        </w:rPr>
      </w:pPr>
      <w:r>
        <w:rPr>
          <w:rFonts w:hint="eastAsia" w:asciiTheme="minorEastAsia" w:hAnsiTheme="minorEastAsia" w:cstheme="minorEastAsia"/>
          <w:b/>
          <w:bCs/>
          <w:sz w:val="24"/>
          <w:highlight w:val="none"/>
        </w:rPr>
        <w:t>地址：</w:t>
      </w:r>
    </w:p>
    <w:p>
      <w:pPr>
        <w:adjustRightInd w:val="0"/>
        <w:snapToGrid w:val="0"/>
        <w:spacing w:line="360" w:lineRule="auto"/>
        <w:rPr>
          <w:rFonts w:hint="eastAsia" w:asciiTheme="minorEastAsia" w:hAnsiTheme="minorEastAsia" w:eastAsiaTheme="minorEastAsia" w:cstheme="minorEastAsia"/>
          <w:b/>
          <w:bCs/>
          <w:sz w:val="24"/>
          <w:highlight w:val="none"/>
          <w:lang w:eastAsia="zh-CN"/>
        </w:rPr>
      </w:pPr>
      <w:r>
        <w:rPr>
          <w:rFonts w:hint="eastAsia" w:asciiTheme="minorEastAsia" w:hAnsiTheme="minorEastAsia" w:cstheme="minorEastAsia"/>
          <w:b/>
          <w:bCs/>
          <w:sz w:val="24"/>
          <w:highlight w:val="none"/>
        </w:rPr>
        <w:t>法定代表人：</w:t>
      </w:r>
    </w:p>
    <w:p>
      <w:pPr>
        <w:adjustRightInd w:val="0"/>
        <w:snapToGrid w:val="0"/>
        <w:spacing w:line="360" w:lineRule="auto"/>
        <w:rPr>
          <w:rFonts w:asciiTheme="minorEastAsia" w:hAnsiTheme="minorEastAsia" w:cstheme="minorEastAsia"/>
          <w:b/>
          <w:bCs/>
          <w:sz w:val="24"/>
          <w:highlight w:val="none"/>
        </w:rPr>
      </w:pPr>
    </w:p>
    <w:p>
      <w:pPr>
        <w:adjustRightInd w:val="0"/>
        <w:snapToGrid w:val="0"/>
        <w:spacing w:line="360" w:lineRule="auto"/>
        <w:rPr>
          <w:rFonts w:asciiTheme="minorEastAsia" w:hAnsiTheme="minorEastAsia" w:cstheme="minorEastAsia"/>
          <w:b/>
          <w:bCs/>
          <w:sz w:val="24"/>
          <w:highlight w:val="none"/>
        </w:rPr>
      </w:pPr>
      <w:r>
        <w:rPr>
          <w:rFonts w:hint="eastAsia" w:asciiTheme="minorEastAsia" w:hAnsiTheme="minorEastAsia" w:cstheme="minorEastAsia"/>
          <w:b/>
          <w:bCs/>
          <w:sz w:val="24"/>
          <w:highlight w:val="none"/>
        </w:rPr>
        <w:t>乙方（服务方）：</w:t>
      </w:r>
    </w:p>
    <w:p>
      <w:pPr>
        <w:adjustRightInd w:val="0"/>
        <w:snapToGrid w:val="0"/>
        <w:spacing w:line="360" w:lineRule="auto"/>
        <w:rPr>
          <w:rFonts w:asciiTheme="minorEastAsia" w:hAnsiTheme="minorEastAsia" w:cstheme="minorEastAsia"/>
          <w:b/>
          <w:bCs/>
          <w:sz w:val="24"/>
          <w:highlight w:val="none"/>
        </w:rPr>
      </w:pPr>
      <w:r>
        <w:rPr>
          <w:rFonts w:hint="eastAsia" w:asciiTheme="minorEastAsia" w:hAnsiTheme="minorEastAsia" w:cstheme="minorEastAsia"/>
          <w:b/>
          <w:bCs/>
          <w:sz w:val="24"/>
          <w:highlight w:val="none"/>
        </w:rPr>
        <w:t>统一社会信用代码：</w:t>
      </w:r>
    </w:p>
    <w:p>
      <w:pPr>
        <w:adjustRightInd w:val="0"/>
        <w:snapToGrid w:val="0"/>
        <w:spacing w:line="360" w:lineRule="auto"/>
        <w:rPr>
          <w:rFonts w:asciiTheme="minorEastAsia" w:hAnsiTheme="minorEastAsia" w:cstheme="minorEastAsia"/>
          <w:b/>
          <w:bCs/>
          <w:sz w:val="24"/>
          <w:highlight w:val="none"/>
        </w:rPr>
      </w:pPr>
      <w:r>
        <w:rPr>
          <w:rFonts w:hint="eastAsia" w:asciiTheme="minorEastAsia" w:hAnsiTheme="minorEastAsia" w:cstheme="minorEastAsia"/>
          <w:b/>
          <w:bCs/>
          <w:sz w:val="24"/>
          <w:highlight w:val="none"/>
        </w:rPr>
        <w:t>地址：</w:t>
      </w:r>
    </w:p>
    <w:p>
      <w:pPr>
        <w:adjustRightInd w:val="0"/>
        <w:snapToGrid w:val="0"/>
        <w:spacing w:line="360" w:lineRule="auto"/>
        <w:rPr>
          <w:rFonts w:asciiTheme="minorEastAsia" w:hAnsiTheme="minorEastAsia" w:cstheme="minorEastAsia"/>
          <w:b/>
          <w:bCs/>
          <w:sz w:val="24"/>
          <w:highlight w:val="none"/>
        </w:rPr>
      </w:pPr>
      <w:r>
        <w:rPr>
          <w:rFonts w:hint="eastAsia" w:asciiTheme="minorEastAsia" w:hAnsiTheme="minorEastAsia" w:cstheme="minorEastAsia"/>
          <w:b/>
          <w:bCs/>
          <w:sz w:val="24"/>
          <w:highlight w:val="none"/>
        </w:rPr>
        <w:t>法定代表人：</w:t>
      </w:r>
    </w:p>
    <w:p>
      <w:pPr>
        <w:adjustRightInd w:val="0"/>
        <w:snapToGrid w:val="0"/>
        <w:spacing w:line="360" w:lineRule="auto"/>
        <w:rPr>
          <w:rFonts w:asciiTheme="minorEastAsia" w:hAnsiTheme="minorEastAsia" w:cstheme="minorEastAsia"/>
          <w:b/>
          <w:bCs/>
          <w:sz w:val="24"/>
          <w:highlight w:val="none"/>
        </w:rPr>
      </w:pP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根据《中华人民共和国民法典》及其他相关法律法规的规定，就乙方承包甲方管</w:t>
      </w:r>
      <w:r>
        <w:rPr>
          <w:rFonts w:hint="eastAsia" w:asciiTheme="minorEastAsia" w:hAnsiTheme="minorEastAsia" w:cstheme="minorEastAsia"/>
          <w:sz w:val="24"/>
          <w:highlight w:val="none"/>
          <w:u w:val="none"/>
        </w:rPr>
        <w:t>理的</w:t>
      </w:r>
      <w:r>
        <w:rPr>
          <w:rFonts w:hint="eastAsia" w:asciiTheme="minorEastAsia" w:hAnsiTheme="minorEastAsia" w:cstheme="minorEastAsia"/>
          <w:sz w:val="24"/>
          <w:highlight w:val="none"/>
          <w:u w:val="single"/>
          <w:lang w:val="en-US" w:eastAsia="zh-CN"/>
        </w:rPr>
        <w:t xml:space="preserve">       </w:t>
      </w:r>
      <w:r>
        <w:rPr>
          <w:rFonts w:hint="eastAsia" w:asciiTheme="minorEastAsia" w:hAnsiTheme="minorEastAsia" w:cstheme="minorEastAsia"/>
          <w:sz w:val="24"/>
          <w:highlight w:val="none"/>
        </w:rPr>
        <w:t>项目的</w:t>
      </w:r>
      <w:r>
        <w:rPr>
          <w:rFonts w:hint="eastAsia" w:asciiTheme="minorEastAsia" w:hAnsiTheme="minorEastAsia" w:cstheme="minorEastAsia"/>
          <w:sz w:val="24"/>
          <w:highlight w:val="none"/>
          <w:lang w:eastAsia="zh-CN"/>
        </w:rPr>
        <w:t>清洁</w:t>
      </w:r>
      <w:r>
        <w:rPr>
          <w:rFonts w:hint="eastAsia" w:asciiTheme="minorEastAsia" w:hAnsiTheme="minorEastAsia" w:cstheme="minorEastAsia"/>
          <w:sz w:val="24"/>
          <w:highlight w:val="none"/>
        </w:rPr>
        <w:t>服务等相关事宜，经甲乙双方友好协商，签订本合同，以供双方共同遵守。</w:t>
      </w:r>
    </w:p>
    <w:p>
      <w:pPr>
        <w:adjustRightInd w:val="0"/>
        <w:snapToGrid w:val="0"/>
        <w:spacing w:line="360" w:lineRule="auto"/>
        <w:ind w:firstLine="482" w:firstLineChars="200"/>
        <w:rPr>
          <w:rFonts w:hint="eastAsia" w:asciiTheme="minorEastAsia" w:hAnsiTheme="minorEastAsia" w:cstheme="minorEastAsia"/>
          <w:b/>
          <w:bCs/>
          <w:sz w:val="24"/>
          <w:highlight w:val="none"/>
        </w:rPr>
      </w:pPr>
    </w:p>
    <w:p>
      <w:pPr>
        <w:adjustRightInd w:val="0"/>
        <w:snapToGrid w:val="0"/>
        <w:spacing w:line="360" w:lineRule="auto"/>
        <w:ind w:firstLine="482" w:firstLineChars="200"/>
        <w:rPr>
          <w:rFonts w:asciiTheme="minorEastAsia" w:hAnsiTheme="minorEastAsia" w:cstheme="minorEastAsia"/>
          <w:b/>
          <w:bCs/>
          <w:sz w:val="24"/>
          <w:highlight w:val="none"/>
        </w:rPr>
      </w:pPr>
      <w:r>
        <w:rPr>
          <w:rFonts w:hint="eastAsia" w:asciiTheme="minorEastAsia" w:hAnsiTheme="minorEastAsia" w:cstheme="minorEastAsia"/>
          <w:b/>
          <w:bCs/>
          <w:sz w:val="24"/>
          <w:highlight w:val="none"/>
        </w:rPr>
        <w:t>第一条  项目概况</w:t>
      </w:r>
    </w:p>
    <w:p>
      <w:pPr>
        <w:adjustRightInd w:val="0"/>
        <w:snapToGrid w:val="0"/>
        <w:spacing w:line="360" w:lineRule="auto"/>
        <w:ind w:firstLine="480" w:firstLineChars="200"/>
        <w:rPr>
          <w:rFonts w:hint="default" w:ascii="宋体" w:hAnsi="宋体" w:eastAsia="宋体" w:cs="宋体"/>
          <w:sz w:val="24"/>
          <w:highlight w:val="none"/>
          <w:u w:val="single"/>
          <w:lang w:eastAsia="zh-CN"/>
        </w:rPr>
      </w:pPr>
      <w:r>
        <w:rPr>
          <w:rFonts w:hint="eastAsia" w:ascii="宋体" w:hAnsi="宋体" w:eastAsia="宋体" w:cs="宋体"/>
          <w:sz w:val="24"/>
          <w:highlight w:val="none"/>
        </w:rPr>
        <w:t>一、</w:t>
      </w:r>
      <w:r>
        <w:rPr>
          <w:rFonts w:hint="eastAsia" w:ascii="宋体" w:hAnsi="宋体" w:eastAsia="宋体" w:cs="宋体"/>
          <w:sz w:val="24"/>
          <w:highlight w:val="none"/>
          <w:lang w:eastAsia="zh-CN"/>
        </w:rPr>
        <w:t>项目名称：</w:t>
      </w:r>
      <w:r>
        <w:rPr>
          <w:rFonts w:hint="eastAsia" w:ascii="宋体" w:hAnsi="宋体" w:eastAsia="宋体" w:cs="宋体"/>
          <w:sz w:val="24"/>
          <w:highlight w:val="none"/>
          <w:u w:val="single"/>
          <w:lang w:val="en-US" w:eastAsia="zh-CN"/>
        </w:rPr>
        <w:t xml:space="preserve">                   </w:t>
      </w:r>
    </w:p>
    <w:p>
      <w:pPr>
        <w:adjustRightInd w:val="0"/>
        <w:snapToGrid w:val="0"/>
        <w:spacing w:line="360" w:lineRule="auto"/>
        <w:ind w:firstLine="480" w:firstLineChars="200"/>
        <w:rPr>
          <w:rFonts w:hint="eastAsia" w:ascii="宋体" w:hAnsi="宋体" w:eastAsia="宋体" w:cs="宋体"/>
          <w:sz w:val="24"/>
          <w:highlight w:val="none"/>
          <w:u w:val="none"/>
          <w:lang w:val="en-US" w:eastAsia="zh-CN"/>
        </w:rPr>
      </w:pPr>
      <w:r>
        <w:rPr>
          <w:rFonts w:hint="eastAsia" w:ascii="宋体" w:hAnsi="宋体" w:eastAsia="宋体" w:cs="宋体"/>
          <w:sz w:val="24"/>
          <w:highlight w:val="none"/>
          <w:lang w:eastAsia="zh-CN"/>
        </w:rPr>
        <w:t>二、项目地点：</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none"/>
          <w:lang w:val="en-US" w:eastAsia="zh-CN"/>
        </w:rPr>
        <w:t xml:space="preserve">  </w:t>
      </w:r>
    </w:p>
    <w:p>
      <w:pPr>
        <w:adjustRightInd w:val="0"/>
        <w:snapToGrid w:val="0"/>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eastAsia="zh-CN"/>
        </w:rPr>
        <w:t>三、</w:t>
      </w:r>
      <w:r>
        <w:rPr>
          <w:rFonts w:hint="eastAsia" w:ascii="宋体" w:hAnsi="宋体" w:eastAsia="宋体" w:cs="宋体"/>
          <w:sz w:val="24"/>
          <w:highlight w:val="none"/>
        </w:rPr>
        <w:t>服务内容</w:t>
      </w:r>
    </w:p>
    <w:p>
      <w:pPr>
        <w:adjustRightInd w:val="0"/>
        <w:snapToGrid w:val="0"/>
        <w:spacing w:after="0" w:line="360" w:lineRule="auto"/>
        <w:ind w:firstLine="480" w:firstLineChars="200"/>
        <w:jc w:val="left"/>
        <w:rPr>
          <w:rFonts w:hint="eastAsia" w:ascii="宋体" w:hAnsi="宋体" w:eastAsia="宋体" w:cs="宋体"/>
          <w:bCs/>
          <w:sz w:val="24"/>
          <w:highlight w:val="none"/>
        </w:rPr>
      </w:pPr>
      <w:r>
        <w:rPr>
          <w:rFonts w:hint="eastAsia" w:ascii="宋体" w:hAnsi="宋体" w:eastAsia="宋体" w:cs="宋体"/>
          <w:sz w:val="24"/>
          <w:highlight w:val="none"/>
        </w:rPr>
        <w:t>（一）</w:t>
      </w:r>
      <w:r>
        <w:rPr>
          <w:rFonts w:hint="eastAsia" w:ascii="宋体" w:hAnsi="宋体" w:eastAsia="宋体" w:cs="宋体"/>
          <w:sz w:val="24"/>
          <w:highlight w:val="none"/>
          <w:lang w:eastAsia="zh-CN"/>
        </w:rPr>
        <w:t>清洁</w:t>
      </w:r>
      <w:r>
        <w:rPr>
          <w:rFonts w:hint="eastAsia" w:ascii="宋体" w:hAnsi="宋体" w:eastAsia="宋体" w:cs="宋体"/>
          <w:sz w:val="24"/>
          <w:highlight w:val="none"/>
        </w:rPr>
        <w:t>服务</w:t>
      </w:r>
      <w:r>
        <w:rPr>
          <w:rFonts w:hint="eastAsia" w:ascii="宋体" w:hAnsi="宋体" w:eastAsia="宋体" w:cs="宋体"/>
          <w:sz w:val="24"/>
          <w:highlight w:val="none"/>
          <w:lang w:val="en-US" w:eastAsia="zh-CN"/>
        </w:rPr>
        <w:t>,</w:t>
      </w:r>
      <w:r>
        <w:rPr>
          <w:rFonts w:hint="eastAsia" w:ascii="宋体" w:hAnsi="宋体" w:eastAsia="宋体" w:cs="宋体"/>
          <w:bCs/>
          <w:sz w:val="24"/>
          <w:highlight w:val="none"/>
          <w:lang w:val="en-US" w:eastAsia="zh-CN"/>
        </w:rPr>
        <w:t>包含但不限于</w:t>
      </w:r>
      <w:r>
        <w:rPr>
          <w:rFonts w:hint="eastAsia" w:ascii="宋体" w:hAnsi="宋体" w:eastAsia="宋体" w:cs="宋体"/>
          <w:bCs/>
          <w:sz w:val="24"/>
          <w:szCs w:val="24"/>
          <w:highlight w:val="none"/>
          <w:lang w:eastAsia="zh-CN"/>
        </w:rPr>
        <w:t>项目红线范围内的公共区域（含低位墙面、玻璃、公共设施、公共通道走廊及门窗、消防楼梯、楼梯扶手等）的保洁，</w:t>
      </w:r>
      <w:r>
        <w:rPr>
          <w:rFonts w:hint="eastAsia" w:ascii="宋体" w:hAnsi="宋体" w:eastAsia="宋体" w:cs="宋体"/>
          <w:bCs/>
          <w:sz w:val="24"/>
          <w:highlight w:val="none"/>
        </w:rPr>
        <w:t>楼内公用部分（会议室、活动室、信报箱等）</w:t>
      </w:r>
      <w:r>
        <w:rPr>
          <w:rFonts w:hint="eastAsia" w:ascii="宋体" w:hAnsi="宋体" w:eastAsia="宋体" w:cs="宋体"/>
          <w:bCs/>
          <w:sz w:val="24"/>
          <w:highlight w:val="none"/>
          <w:lang w:val="en-US" w:eastAsia="zh-CN"/>
        </w:rPr>
        <w:t>的保洁，</w:t>
      </w:r>
      <w:r>
        <w:rPr>
          <w:rFonts w:hint="eastAsia" w:ascii="宋体" w:hAnsi="宋体" w:eastAsia="宋体" w:cs="宋体"/>
          <w:bCs/>
          <w:sz w:val="24"/>
          <w:highlight w:val="none"/>
        </w:rPr>
        <w:t>物业管理处办公室</w:t>
      </w:r>
      <w:r>
        <w:rPr>
          <w:rFonts w:hint="eastAsia" w:ascii="宋体" w:hAnsi="宋体" w:eastAsia="宋体" w:cs="宋体"/>
          <w:bCs/>
          <w:sz w:val="24"/>
          <w:highlight w:val="none"/>
          <w:lang w:val="en-US" w:eastAsia="zh-CN"/>
        </w:rPr>
        <w:t>的保洁，</w:t>
      </w:r>
      <w:r>
        <w:rPr>
          <w:rFonts w:hint="eastAsia" w:ascii="宋体" w:hAnsi="宋体" w:eastAsia="宋体" w:cs="宋体"/>
          <w:bCs/>
          <w:sz w:val="24"/>
          <w:szCs w:val="24"/>
          <w:highlight w:val="none"/>
          <w:lang w:eastAsia="zh-CN"/>
        </w:rPr>
        <w:t>公共区域消防设施、公共洗手间，地下车场保洁，</w:t>
      </w:r>
      <w:r>
        <w:rPr>
          <w:rFonts w:hint="eastAsia" w:ascii="宋体" w:hAnsi="宋体" w:eastAsia="宋体" w:cs="宋体"/>
          <w:bCs/>
          <w:sz w:val="24"/>
          <w:highlight w:val="none"/>
        </w:rPr>
        <w:t>绿化带及草坪中果皮、纸屑、塑料、落叶等各种垃圾的</w:t>
      </w:r>
      <w:r>
        <w:rPr>
          <w:rFonts w:hint="eastAsia" w:ascii="宋体" w:hAnsi="宋体" w:eastAsia="宋体" w:cs="宋体"/>
          <w:bCs/>
          <w:sz w:val="24"/>
          <w:highlight w:val="none"/>
          <w:lang w:eastAsia="zh-CN"/>
        </w:rPr>
        <w:t>清洁</w:t>
      </w:r>
      <w:r>
        <w:rPr>
          <w:rFonts w:hint="eastAsia" w:ascii="宋体" w:hAnsi="宋体" w:eastAsia="宋体" w:cs="宋体"/>
          <w:bCs/>
          <w:sz w:val="24"/>
          <w:highlight w:val="none"/>
        </w:rPr>
        <w:t>（不含绿化养护修剪时产生的绿化垃圾）</w:t>
      </w:r>
      <w:r>
        <w:rPr>
          <w:rFonts w:hint="eastAsia" w:ascii="宋体" w:hAnsi="宋体" w:eastAsia="宋体" w:cs="宋体"/>
          <w:bCs/>
          <w:sz w:val="24"/>
          <w:highlight w:val="none"/>
          <w:lang w:eastAsia="zh-CN"/>
        </w:rPr>
        <w:t>，</w:t>
      </w:r>
      <w:r>
        <w:rPr>
          <w:rFonts w:hint="eastAsia" w:ascii="宋体" w:hAnsi="宋体" w:eastAsia="宋体" w:cs="宋体"/>
          <w:bCs/>
          <w:sz w:val="24"/>
          <w:highlight w:val="none"/>
        </w:rPr>
        <w:t>洗手间简单疏通</w:t>
      </w:r>
      <w:r>
        <w:rPr>
          <w:rFonts w:hint="eastAsia" w:ascii="宋体" w:hAnsi="宋体" w:eastAsia="宋体" w:cs="宋体"/>
          <w:bCs/>
          <w:sz w:val="24"/>
          <w:szCs w:val="24"/>
          <w:highlight w:val="none"/>
          <w:lang w:eastAsia="zh-CN"/>
        </w:rPr>
        <w:t>（不含化粪池、隔油池清理，复杂的下水道疏通，保持其通畅、无溢出）</w:t>
      </w:r>
      <w:r>
        <w:rPr>
          <w:rFonts w:hint="eastAsia" w:ascii="宋体" w:hAnsi="宋体" w:eastAsia="宋体" w:cs="宋体"/>
          <w:bCs/>
          <w:sz w:val="24"/>
          <w:highlight w:val="none"/>
        </w:rPr>
        <w:t>。</w:t>
      </w:r>
    </w:p>
    <w:p>
      <w:pPr>
        <w:spacing w:after="60"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sz w:val="24"/>
          <w:highlight w:val="none"/>
        </w:rPr>
        <w:t>（二）</w:t>
      </w:r>
      <w:r>
        <w:rPr>
          <w:rFonts w:hint="eastAsia" w:ascii="宋体" w:hAnsi="宋体" w:eastAsia="宋体" w:cs="宋体"/>
          <w:bCs/>
          <w:sz w:val="24"/>
          <w:szCs w:val="24"/>
          <w:highlight w:val="none"/>
        </w:rPr>
        <w:t>生活垃圾清运服务</w:t>
      </w:r>
      <w:r>
        <w:rPr>
          <w:rFonts w:hint="eastAsia" w:ascii="宋体" w:hAnsi="宋体" w:eastAsia="宋体" w:cs="宋体"/>
          <w:bCs/>
          <w:sz w:val="24"/>
          <w:szCs w:val="24"/>
          <w:highlight w:val="none"/>
          <w:lang w:eastAsia="zh-CN"/>
        </w:rPr>
        <w:t>，负责</w:t>
      </w:r>
      <w:r>
        <w:rPr>
          <w:rFonts w:hint="eastAsia" w:ascii="宋体" w:hAnsi="宋体" w:eastAsia="宋体" w:cs="宋体"/>
          <w:bCs/>
          <w:sz w:val="24"/>
          <w:szCs w:val="24"/>
          <w:highlight w:val="none"/>
          <w:u w:val="single"/>
          <w:lang w:eastAsia="zh-CN"/>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rPr>
        <w:t>项目的生活垃圾清运工作。</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lang w:eastAsia="zh-CN"/>
        </w:rPr>
        <w:t>三</w:t>
      </w:r>
      <w:r>
        <w:rPr>
          <w:rFonts w:hint="eastAsia" w:asciiTheme="minorEastAsia" w:hAnsiTheme="minorEastAsia" w:cstheme="minorEastAsia"/>
          <w:sz w:val="24"/>
          <w:highlight w:val="none"/>
        </w:rPr>
        <w:t>、承包方法</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采用由乙方</w:t>
      </w:r>
      <w:r>
        <w:rPr>
          <w:rFonts w:hint="eastAsia" w:asciiTheme="minorEastAsia" w:hAnsiTheme="minorEastAsia" w:cstheme="minorEastAsia"/>
          <w:sz w:val="24"/>
          <w:highlight w:val="none"/>
          <w:lang w:val="en-US" w:eastAsia="zh-CN"/>
        </w:rPr>
        <w:t>全包干，</w:t>
      </w:r>
      <w:r>
        <w:rPr>
          <w:rFonts w:hint="eastAsia" w:asciiTheme="minorEastAsia" w:hAnsiTheme="minorEastAsia" w:cstheme="minorEastAsia"/>
          <w:sz w:val="24"/>
          <w:highlight w:val="none"/>
        </w:rPr>
        <w:t>包括但不限于本项目所有人工费、管理费用、保险费、福利补贴、培训费、服装费、清洁设施工具、清洁材料、各种税费及合同实施过程中应预见和不可预见费用等全部费用，确保现场</w:t>
      </w:r>
      <w:r>
        <w:rPr>
          <w:rFonts w:hint="eastAsia" w:asciiTheme="minorEastAsia" w:hAnsiTheme="minorEastAsia" w:cstheme="minorEastAsia"/>
          <w:sz w:val="24"/>
          <w:highlight w:val="none"/>
          <w:lang w:eastAsia="zh-CN"/>
        </w:rPr>
        <w:t>清洁</w:t>
      </w:r>
      <w:r>
        <w:rPr>
          <w:rFonts w:hint="eastAsia" w:asciiTheme="minorEastAsia" w:hAnsiTheme="minorEastAsia" w:cstheme="minorEastAsia"/>
          <w:sz w:val="24"/>
          <w:highlight w:val="none"/>
        </w:rPr>
        <w:t>质量，甲方现场只提供垃圾车。</w:t>
      </w:r>
    </w:p>
    <w:p>
      <w:pPr>
        <w:adjustRightInd w:val="0"/>
        <w:snapToGrid w:val="0"/>
        <w:spacing w:line="360" w:lineRule="auto"/>
        <w:ind w:firstLine="482" w:firstLineChars="200"/>
        <w:rPr>
          <w:rFonts w:asciiTheme="minorEastAsia" w:hAnsiTheme="minorEastAsia" w:cstheme="minorEastAsia"/>
          <w:b/>
          <w:bCs/>
          <w:sz w:val="24"/>
          <w:highlight w:val="none"/>
        </w:rPr>
      </w:pPr>
      <w:r>
        <w:rPr>
          <w:rFonts w:hint="eastAsia" w:asciiTheme="minorEastAsia" w:hAnsiTheme="minorEastAsia" w:cstheme="minorEastAsia"/>
          <w:b/>
          <w:bCs/>
          <w:sz w:val="24"/>
          <w:highlight w:val="none"/>
        </w:rPr>
        <w:t>第二条  合同期限</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本合同期限为</w:t>
      </w:r>
      <w:r>
        <w:rPr>
          <w:rFonts w:hint="eastAsia" w:asciiTheme="minorEastAsia" w:hAnsiTheme="minorEastAsia" w:cstheme="minorEastAsia"/>
          <w:sz w:val="24"/>
          <w:highlight w:val="none"/>
          <w:u w:val="single"/>
          <w:lang w:val="en-US" w:eastAsia="zh-CN"/>
        </w:rPr>
        <w:t xml:space="preserve">   </w:t>
      </w:r>
      <w:r>
        <w:rPr>
          <w:rFonts w:hint="eastAsia" w:asciiTheme="minorEastAsia" w:hAnsiTheme="minorEastAsia" w:cstheme="minorEastAsia"/>
          <w:sz w:val="24"/>
          <w:highlight w:val="none"/>
        </w:rPr>
        <w:t>个月，自</w:t>
      </w:r>
      <w:r>
        <w:rPr>
          <w:rFonts w:hint="eastAsia" w:asciiTheme="minorEastAsia" w:hAnsiTheme="minorEastAsia" w:cstheme="minorEastAsia"/>
          <w:sz w:val="24"/>
          <w:highlight w:val="none"/>
          <w:u w:val="single"/>
          <w:lang w:val="en-US" w:eastAsia="zh-CN"/>
        </w:rPr>
        <w:t xml:space="preserve">    </w:t>
      </w:r>
      <w:r>
        <w:rPr>
          <w:rFonts w:hint="eastAsia" w:asciiTheme="minorEastAsia" w:hAnsiTheme="minorEastAsia" w:cstheme="minorEastAsia"/>
          <w:sz w:val="24"/>
          <w:highlight w:val="none"/>
        </w:rPr>
        <w:t>年</w:t>
      </w:r>
      <w:r>
        <w:rPr>
          <w:rFonts w:hint="eastAsia" w:asciiTheme="minorEastAsia" w:hAnsiTheme="minorEastAsia" w:cstheme="minorEastAsia"/>
          <w:sz w:val="24"/>
          <w:highlight w:val="none"/>
          <w:lang w:val="en-US" w:eastAsia="zh-CN"/>
        </w:rPr>
        <w:t xml:space="preserve"> </w:t>
      </w:r>
      <w:r>
        <w:rPr>
          <w:rFonts w:hint="eastAsia" w:asciiTheme="minorEastAsia" w:hAnsiTheme="minorEastAsia" w:cstheme="minorEastAsia"/>
          <w:sz w:val="24"/>
          <w:highlight w:val="none"/>
          <w:u w:val="single"/>
          <w:lang w:val="en-US" w:eastAsia="zh-CN"/>
        </w:rPr>
        <w:t xml:space="preserve">  </w:t>
      </w:r>
      <w:r>
        <w:rPr>
          <w:rFonts w:hint="eastAsia" w:asciiTheme="minorEastAsia" w:hAnsiTheme="minorEastAsia" w:cstheme="minorEastAsia"/>
          <w:sz w:val="24"/>
          <w:highlight w:val="none"/>
        </w:rPr>
        <w:t>月</w:t>
      </w:r>
      <w:r>
        <w:rPr>
          <w:rFonts w:hint="eastAsia" w:asciiTheme="minorEastAsia" w:hAnsiTheme="minorEastAsia" w:cstheme="minorEastAsia"/>
          <w:sz w:val="24"/>
          <w:highlight w:val="none"/>
          <w:u w:val="single"/>
          <w:lang w:val="en-US" w:eastAsia="zh-CN"/>
        </w:rPr>
        <w:t xml:space="preserve">   </w:t>
      </w:r>
      <w:r>
        <w:rPr>
          <w:rFonts w:hint="eastAsia" w:asciiTheme="minorEastAsia" w:hAnsiTheme="minorEastAsia" w:cstheme="minorEastAsia"/>
          <w:sz w:val="24"/>
          <w:highlight w:val="none"/>
        </w:rPr>
        <w:t>日至</w:t>
      </w:r>
      <w:r>
        <w:rPr>
          <w:rFonts w:hint="eastAsia" w:asciiTheme="minorEastAsia" w:hAnsiTheme="minorEastAsia" w:cstheme="minorEastAsia"/>
          <w:sz w:val="24"/>
          <w:highlight w:val="none"/>
          <w:u w:val="single"/>
          <w:lang w:val="en-US" w:eastAsia="zh-CN"/>
        </w:rPr>
        <w:t xml:space="preserve">    </w:t>
      </w:r>
      <w:r>
        <w:rPr>
          <w:rFonts w:hint="eastAsia" w:asciiTheme="minorEastAsia" w:hAnsiTheme="minorEastAsia" w:cstheme="minorEastAsia"/>
          <w:sz w:val="24"/>
          <w:highlight w:val="none"/>
        </w:rPr>
        <w:t>年</w:t>
      </w:r>
      <w:r>
        <w:rPr>
          <w:rFonts w:hint="eastAsia" w:asciiTheme="minorEastAsia" w:hAnsiTheme="minorEastAsia" w:cstheme="minorEastAsia"/>
          <w:sz w:val="24"/>
          <w:highlight w:val="none"/>
          <w:lang w:val="en-US" w:eastAsia="zh-CN"/>
        </w:rPr>
        <w:t xml:space="preserve"> </w:t>
      </w:r>
      <w:r>
        <w:rPr>
          <w:rFonts w:hint="eastAsia" w:asciiTheme="minorEastAsia" w:hAnsiTheme="minorEastAsia" w:cstheme="minorEastAsia"/>
          <w:sz w:val="24"/>
          <w:highlight w:val="none"/>
          <w:u w:val="single"/>
          <w:lang w:val="en-US" w:eastAsia="zh-CN"/>
        </w:rPr>
        <w:t xml:space="preserve"> </w:t>
      </w:r>
      <w:r>
        <w:rPr>
          <w:rFonts w:hint="eastAsia" w:asciiTheme="minorEastAsia" w:hAnsiTheme="minorEastAsia" w:cstheme="minorEastAsia"/>
          <w:sz w:val="24"/>
          <w:highlight w:val="none"/>
        </w:rPr>
        <w:t>月</w:t>
      </w:r>
      <w:r>
        <w:rPr>
          <w:rFonts w:hint="eastAsia" w:asciiTheme="minorEastAsia" w:hAnsiTheme="minorEastAsia" w:cstheme="minorEastAsia"/>
          <w:sz w:val="24"/>
          <w:highlight w:val="none"/>
          <w:u w:val="single"/>
          <w:lang w:val="en-US" w:eastAsia="zh-CN"/>
        </w:rPr>
        <w:t xml:space="preserve">  </w:t>
      </w:r>
      <w:r>
        <w:rPr>
          <w:rFonts w:hint="eastAsia" w:asciiTheme="minorEastAsia" w:hAnsiTheme="minorEastAsia" w:cstheme="minorEastAsia"/>
          <w:sz w:val="24"/>
          <w:highlight w:val="none"/>
        </w:rPr>
        <w:t>日止。</w:t>
      </w:r>
    </w:p>
    <w:p>
      <w:pPr>
        <w:pStyle w:val="12"/>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val="0"/>
          <w:bCs w:val="0"/>
          <w:sz w:val="24"/>
          <w:szCs w:val="24"/>
          <w:highlight w:val="none"/>
          <w:lang w:eastAsia="zh-CN"/>
        </w:rPr>
        <w:t>合同期满后，经履约考核为优秀的</w:t>
      </w:r>
      <w:r>
        <w:rPr>
          <w:rFonts w:hint="eastAsia" w:asciiTheme="minorEastAsia" w:hAnsiTheme="minorEastAsia" w:eastAsiaTheme="minorEastAsia" w:cstheme="minorEastAsia"/>
          <w:color w:val="auto"/>
          <w:sz w:val="24"/>
          <w:szCs w:val="24"/>
          <w:highlight w:val="none"/>
          <w:lang w:val="en-US" w:eastAsia="zh-CN"/>
        </w:rPr>
        <w:t>，乙方同意续签合同的，甲方有权续签合同，可续期不超过24个月，续期最多不超过2次。续期合同实质性内容不得改变</w:t>
      </w:r>
      <w:r>
        <w:rPr>
          <w:rFonts w:hint="eastAsia" w:asciiTheme="minorEastAsia" w:hAnsiTheme="minorEastAsia" w:eastAsiaTheme="minorEastAsia" w:cstheme="minorEastAsia"/>
          <w:sz w:val="24"/>
          <w:szCs w:val="24"/>
          <w:highlight w:val="none"/>
          <w:lang w:val="en-US" w:eastAsia="zh-CN"/>
        </w:rPr>
        <w:t>。</w:t>
      </w:r>
    </w:p>
    <w:p>
      <w:pPr>
        <w:pStyle w:val="12"/>
        <w:adjustRightInd w:val="0"/>
        <w:snapToGrid w:val="0"/>
        <w:spacing w:line="360" w:lineRule="auto"/>
        <w:ind w:firstLine="480" w:firstLineChars="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b w:val="0"/>
          <w:bCs w:val="0"/>
          <w:sz w:val="24"/>
          <w:szCs w:val="24"/>
          <w:highlight w:val="none"/>
          <w:lang w:eastAsia="zh-CN"/>
        </w:rPr>
        <w:t>中标供应商在合同期满后，应无条件配合采购人及新的中标供应商，做好服务项目的无缝交接。所有交接手续（含人员培训交接、证件变更手续等）均应在招标人与新中标供应商签订合同之日起10个工作日内全部办理完毕。</w:t>
      </w:r>
    </w:p>
    <w:p>
      <w:pPr>
        <w:adjustRightInd w:val="0"/>
        <w:snapToGrid w:val="0"/>
        <w:spacing w:line="360" w:lineRule="auto"/>
        <w:ind w:firstLine="482" w:firstLineChars="200"/>
        <w:rPr>
          <w:rFonts w:asciiTheme="minorEastAsia" w:hAnsiTheme="minorEastAsia" w:cstheme="minorEastAsia"/>
          <w:sz w:val="24"/>
          <w:highlight w:val="none"/>
        </w:rPr>
      </w:pPr>
      <w:r>
        <w:rPr>
          <w:rFonts w:hint="eastAsia" w:asciiTheme="minorEastAsia" w:hAnsiTheme="minorEastAsia" w:cstheme="minorEastAsia"/>
          <w:b/>
          <w:bCs/>
          <w:sz w:val="24"/>
          <w:highlight w:val="none"/>
        </w:rPr>
        <w:t>第三条  服务费及支付方式</w:t>
      </w:r>
    </w:p>
    <w:p>
      <w:pPr>
        <w:adjustRightInd w:val="0"/>
        <w:snapToGrid w:val="0"/>
        <w:spacing w:line="360" w:lineRule="auto"/>
        <w:ind w:firstLine="480" w:firstLineChars="200"/>
        <w:rPr>
          <w:rFonts w:asciiTheme="minorEastAsia" w:hAnsiTheme="minorEastAsia" w:cstheme="minorEastAsia"/>
          <w:bCs/>
          <w:sz w:val="24"/>
          <w:highlight w:val="none"/>
        </w:rPr>
      </w:pPr>
      <w:r>
        <w:rPr>
          <w:rFonts w:hint="eastAsia" w:asciiTheme="minorEastAsia" w:hAnsiTheme="minorEastAsia" w:cstheme="minorEastAsia"/>
          <w:bCs/>
          <w:sz w:val="24"/>
          <w:highlight w:val="none"/>
          <w:lang w:eastAsia="zh-CN"/>
        </w:rPr>
        <w:t>（一）</w:t>
      </w:r>
      <w:r>
        <w:rPr>
          <w:rFonts w:hint="eastAsia" w:asciiTheme="minorEastAsia" w:hAnsiTheme="minorEastAsia" w:cstheme="minorEastAsia"/>
          <w:bCs/>
          <w:sz w:val="24"/>
          <w:highlight w:val="none"/>
        </w:rPr>
        <w:t>本合同为固定单价合同，合同总价不超过人民币</w:t>
      </w:r>
      <w:r>
        <w:rPr>
          <w:rFonts w:hint="eastAsia" w:asciiTheme="minorEastAsia" w:hAnsiTheme="minorEastAsia" w:cstheme="minorEastAsia"/>
          <w:bCs/>
          <w:sz w:val="24"/>
          <w:highlight w:val="none"/>
          <w:lang w:eastAsia="zh-CN"/>
        </w:rPr>
        <w:t>￥</w:t>
      </w:r>
      <w:r>
        <w:rPr>
          <w:rFonts w:hint="eastAsia" w:asciiTheme="minorEastAsia" w:hAnsiTheme="minorEastAsia" w:cstheme="minorEastAsia"/>
          <w:bCs/>
          <w:sz w:val="24"/>
          <w:highlight w:val="none"/>
          <w:u w:val="single"/>
          <w:lang w:val="en-US" w:eastAsia="zh-CN"/>
        </w:rPr>
        <w:t xml:space="preserve">      </w:t>
      </w:r>
      <w:r>
        <w:rPr>
          <w:rFonts w:hint="eastAsia" w:asciiTheme="minorEastAsia" w:hAnsiTheme="minorEastAsia" w:cstheme="minorEastAsia"/>
          <w:bCs/>
          <w:sz w:val="24"/>
          <w:highlight w:val="none"/>
          <w:u w:val="single"/>
        </w:rPr>
        <w:t>元（大写：</w:t>
      </w:r>
      <w:r>
        <w:rPr>
          <w:rFonts w:hint="eastAsia" w:asciiTheme="minorEastAsia" w:hAnsiTheme="minorEastAsia" w:cstheme="minorEastAsia"/>
          <w:bCs/>
          <w:sz w:val="24"/>
          <w:highlight w:val="none"/>
          <w:u w:val="single"/>
          <w:lang w:val="en-US" w:eastAsia="zh-CN"/>
        </w:rPr>
        <w:t xml:space="preserve">  </w:t>
      </w:r>
      <w:r>
        <w:rPr>
          <w:rFonts w:hint="eastAsia" w:asciiTheme="minorEastAsia" w:hAnsiTheme="minorEastAsia" w:cstheme="minorEastAsia"/>
          <w:bCs/>
          <w:sz w:val="24"/>
          <w:highlight w:val="none"/>
          <w:u w:val="single"/>
        </w:rPr>
        <w:t>元整）</w:t>
      </w:r>
      <w:r>
        <w:rPr>
          <w:rFonts w:hint="eastAsia" w:asciiTheme="minorEastAsia" w:hAnsiTheme="minorEastAsia" w:cstheme="minorEastAsia"/>
          <w:bCs/>
          <w:sz w:val="24"/>
          <w:highlight w:val="none"/>
        </w:rPr>
        <w:t>，该价格为含税价。</w:t>
      </w:r>
    </w:p>
    <w:p>
      <w:pPr>
        <w:adjustRightInd w:val="0"/>
        <w:snapToGrid w:val="0"/>
        <w:spacing w:line="360" w:lineRule="auto"/>
        <w:ind w:firstLine="480" w:firstLineChars="200"/>
        <w:rPr>
          <w:rFonts w:hint="eastAsia" w:asciiTheme="minorEastAsia" w:hAnsiTheme="minorEastAsia" w:cstheme="minorEastAsia"/>
          <w:bCs/>
          <w:sz w:val="24"/>
          <w:highlight w:val="none"/>
          <w:lang w:eastAsia="zh-CN"/>
        </w:rPr>
      </w:pPr>
      <w:r>
        <w:rPr>
          <w:rFonts w:hint="eastAsia" w:asciiTheme="minorEastAsia" w:hAnsiTheme="minorEastAsia" w:cstheme="minorEastAsia"/>
          <w:bCs/>
          <w:sz w:val="24"/>
          <w:highlight w:val="none"/>
          <w:lang w:val="en-US" w:eastAsia="zh-CN"/>
        </w:rPr>
        <w:t>1.</w:t>
      </w:r>
      <w:r>
        <w:rPr>
          <w:rFonts w:hint="eastAsia" w:asciiTheme="minorEastAsia" w:hAnsiTheme="minorEastAsia" w:cstheme="minorEastAsia"/>
          <w:bCs/>
          <w:sz w:val="24"/>
          <w:highlight w:val="none"/>
          <w:lang w:eastAsia="zh-CN"/>
        </w:rPr>
        <w:t>清洁服务费用：</w:t>
      </w:r>
    </w:p>
    <w:p>
      <w:pPr>
        <w:adjustRightInd w:val="0"/>
        <w:snapToGrid w:val="0"/>
        <w:spacing w:line="360" w:lineRule="auto"/>
        <w:ind w:firstLine="480" w:firstLineChars="200"/>
        <w:rPr>
          <w:rFonts w:hint="eastAsia" w:asciiTheme="minorEastAsia" w:hAnsiTheme="minorEastAsia" w:cstheme="minorEastAsia"/>
          <w:bCs/>
          <w:sz w:val="24"/>
          <w:highlight w:val="none"/>
        </w:rPr>
      </w:pPr>
      <w:r>
        <w:rPr>
          <w:rFonts w:hint="eastAsia" w:asciiTheme="minorEastAsia" w:hAnsiTheme="minorEastAsia" w:cstheme="minorEastAsia"/>
          <w:bCs/>
          <w:sz w:val="24"/>
          <w:highlight w:val="none"/>
          <w:lang w:eastAsia="zh-CN"/>
        </w:rPr>
        <w:t>（</w:t>
      </w:r>
      <w:r>
        <w:rPr>
          <w:rFonts w:hint="eastAsia" w:asciiTheme="minorEastAsia" w:hAnsiTheme="minorEastAsia" w:cstheme="minorEastAsia"/>
          <w:bCs/>
          <w:sz w:val="24"/>
          <w:highlight w:val="none"/>
          <w:lang w:val="en-US" w:eastAsia="zh-CN"/>
        </w:rPr>
        <w:t>1</w:t>
      </w:r>
      <w:r>
        <w:rPr>
          <w:rFonts w:hint="eastAsia" w:asciiTheme="minorEastAsia" w:hAnsiTheme="minorEastAsia" w:cstheme="minorEastAsia"/>
          <w:bCs/>
          <w:sz w:val="24"/>
          <w:highlight w:val="none"/>
          <w:lang w:eastAsia="zh-CN"/>
        </w:rPr>
        <w:t>）</w:t>
      </w:r>
      <w:r>
        <w:rPr>
          <w:rFonts w:hint="eastAsia" w:asciiTheme="minorEastAsia" w:hAnsiTheme="minorEastAsia" w:cstheme="minorEastAsia"/>
          <w:bCs/>
          <w:sz w:val="24"/>
          <w:highlight w:val="none"/>
        </w:rPr>
        <w:t>综合服务费用单价（含税）为：</w:t>
      </w:r>
      <w:r>
        <w:rPr>
          <w:rFonts w:hint="eastAsia" w:asciiTheme="minorEastAsia" w:hAnsiTheme="minorEastAsia" w:cstheme="minorEastAsia"/>
          <w:bCs/>
          <w:sz w:val="24"/>
          <w:highlight w:val="none"/>
          <w:u w:val="single"/>
          <w:lang w:val="en-US" w:eastAsia="zh-CN"/>
        </w:rPr>
        <w:t xml:space="preserve">    </w:t>
      </w:r>
      <w:r>
        <w:rPr>
          <w:rFonts w:hint="eastAsia" w:asciiTheme="minorEastAsia" w:hAnsiTheme="minorEastAsia" w:cstheme="minorEastAsia"/>
          <w:bCs/>
          <w:sz w:val="24"/>
          <w:highlight w:val="none"/>
          <w:u w:val="single"/>
        </w:rPr>
        <w:t>元</w:t>
      </w:r>
      <w:r>
        <w:rPr>
          <w:rFonts w:asciiTheme="minorEastAsia" w:hAnsiTheme="minorEastAsia" w:cstheme="minorEastAsia"/>
          <w:bCs/>
          <w:sz w:val="24"/>
          <w:highlight w:val="none"/>
          <w:u w:val="single"/>
        </w:rPr>
        <w:t>/</w:t>
      </w:r>
      <w:r>
        <w:rPr>
          <w:rFonts w:hint="eastAsia" w:asciiTheme="minorEastAsia" w:hAnsiTheme="minorEastAsia" w:cstheme="minorEastAsia"/>
          <w:bCs/>
          <w:sz w:val="24"/>
          <w:highlight w:val="none"/>
          <w:u w:val="single"/>
        </w:rPr>
        <w:t>月</w:t>
      </w:r>
      <w:r>
        <w:rPr>
          <w:rFonts w:hint="eastAsia" w:asciiTheme="minorEastAsia" w:hAnsiTheme="minorEastAsia" w:cstheme="minorEastAsia"/>
          <w:bCs/>
          <w:sz w:val="24"/>
          <w:highlight w:val="none"/>
          <w:u w:val="single"/>
          <w:lang w:val="en-US" w:eastAsia="zh-CN"/>
        </w:rPr>
        <w:t>/人</w:t>
      </w:r>
      <w:r>
        <w:rPr>
          <w:rFonts w:hint="eastAsia" w:asciiTheme="minorEastAsia" w:hAnsiTheme="minorEastAsia" w:cstheme="minorEastAsia"/>
          <w:bCs/>
          <w:sz w:val="24"/>
          <w:highlight w:val="none"/>
        </w:rPr>
        <w:t>（大写：</w:t>
      </w:r>
      <w:r>
        <w:rPr>
          <w:rFonts w:hint="eastAsia" w:asciiTheme="minorEastAsia" w:hAnsiTheme="minorEastAsia" w:cstheme="minorEastAsia"/>
          <w:bCs/>
          <w:sz w:val="24"/>
          <w:highlight w:val="none"/>
          <w:u w:val="single"/>
          <w:lang w:val="en-US" w:eastAsia="zh-CN"/>
        </w:rPr>
        <w:t xml:space="preserve">    </w:t>
      </w:r>
      <w:r>
        <w:rPr>
          <w:rFonts w:hint="eastAsia" w:asciiTheme="minorEastAsia" w:hAnsiTheme="minorEastAsia" w:cstheme="minorEastAsia"/>
          <w:bCs/>
          <w:sz w:val="24"/>
          <w:highlight w:val="none"/>
          <w:u w:val="single"/>
        </w:rPr>
        <w:t>元整</w:t>
      </w:r>
      <w:r>
        <w:rPr>
          <w:rFonts w:hint="eastAsia" w:asciiTheme="minorEastAsia" w:hAnsiTheme="minorEastAsia" w:cstheme="minorEastAsia"/>
          <w:bCs/>
          <w:sz w:val="24"/>
          <w:highlight w:val="none"/>
        </w:rPr>
        <w:t>），甲乙双方按照甲方确认并签字的</w:t>
      </w:r>
      <w:r>
        <w:rPr>
          <w:rFonts w:hint="eastAsia" w:asciiTheme="minorEastAsia" w:hAnsiTheme="minorEastAsia" w:cstheme="minorEastAsia"/>
          <w:bCs/>
          <w:sz w:val="24"/>
          <w:highlight w:val="none"/>
          <w:lang w:eastAsia="zh-CN"/>
        </w:rPr>
        <w:t>清洁</w:t>
      </w:r>
      <w:r>
        <w:rPr>
          <w:rFonts w:hint="eastAsia" w:asciiTheme="minorEastAsia" w:hAnsiTheme="minorEastAsia" w:cstheme="minorEastAsia"/>
          <w:bCs/>
          <w:sz w:val="24"/>
          <w:highlight w:val="none"/>
        </w:rPr>
        <w:t>人员考勤表进行结算。</w:t>
      </w:r>
    </w:p>
    <w:p>
      <w:pPr>
        <w:adjustRightInd w:val="0"/>
        <w:snapToGrid w:val="0"/>
        <w:spacing w:line="360" w:lineRule="auto"/>
        <w:ind w:firstLine="480" w:firstLineChars="200"/>
        <w:rPr>
          <w:rFonts w:asciiTheme="minorEastAsia" w:hAnsiTheme="minorEastAsia" w:cstheme="minorEastAsia"/>
          <w:bCs/>
          <w:sz w:val="24"/>
          <w:highlight w:val="none"/>
        </w:rPr>
      </w:pPr>
      <w:r>
        <w:rPr>
          <w:rFonts w:hint="eastAsia" w:asciiTheme="minorEastAsia" w:hAnsiTheme="minorEastAsia" w:cstheme="minorEastAsia"/>
          <w:bCs/>
          <w:sz w:val="24"/>
          <w:highlight w:val="none"/>
          <w:lang w:eastAsia="zh-CN"/>
        </w:rPr>
        <w:t>（</w:t>
      </w:r>
      <w:r>
        <w:rPr>
          <w:rFonts w:hint="eastAsia" w:asciiTheme="minorEastAsia" w:hAnsiTheme="minorEastAsia" w:cstheme="minorEastAsia"/>
          <w:bCs/>
          <w:sz w:val="24"/>
          <w:highlight w:val="none"/>
          <w:lang w:val="en-US" w:eastAsia="zh-CN"/>
        </w:rPr>
        <w:t>2</w:t>
      </w:r>
      <w:r>
        <w:rPr>
          <w:rFonts w:hint="eastAsia" w:asciiTheme="minorEastAsia" w:hAnsiTheme="minorEastAsia" w:cstheme="minorEastAsia"/>
          <w:bCs/>
          <w:sz w:val="24"/>
          <w:highlight w:val="none"/>
          <w:lang w:eastAsia="zh-CN"/>
        </w:rPr>
        <w:t>）月度</w:t>
      </w:r>
      <w:r>
        <w:rPr>
          <w:rFonts w:hint="eastAsia" w:asciiTheme="minorEastAsia" w:hAnsiTheme="minorEastAsia" w:cstheme="minorEastAsia"/>
          <w:bCs/>
          <w:sz w:val="24"/>
          <w:highlight w:val="none"/>
        </w:rPr>
        <w:t>服务费总金额</w:t>
      </w:r>
      <w:r>
        <w:rPr>
          <w:rFonts w:hint="eastAsia" w:asciiTheme="minorEastAsia" w:hAnsiTheme="minorEastAsia" w:cstheme="minorEastAsia"/>
          <w:bCs/>
          <w:sz w:val="24"/>
          <w:highlight w:val="none"/>
          <w:lang w:eastAsia="zh-CN"/>
        </w:rPr>
        <w:t>暂定</w:t>
      </w:r>
      <w:r>
        <w:rPr>
          <w:rFonts w:hint="eastAsia" w:asciiTheme="minorEastAsia" w:hAnsiTheme="minorEastAsia" w:cstheme="minorEastAsia"/>
          <w:bCs/>
          <w:sz w:val="24"/>
          <w:highlight w:val="none"/>
        </w:rPr>
        <w:t>为：</w:t>
      </w:r>
      <w:r>
        <w:rPr>
          <w:rFonts w:hint="eastAsia" w:asciiTheme="minorEastAsia" w:hAnsiTheme="minorEastAsia" w:cstheme="minorEastAsia"/>
          <w:bCs/>
          <w:sz w:val="24"/>
          <w:highlight w:val="none"/>
          <w:u w:val="single"/>
          <w:lang w:val="en-US" w:eastAsia="zh-CN"/>
        </w:rPr>
        <w:t xml:space="preserve">     </w:t>
      </w:r>
      <w:r>
        <w:rPr>
          <w:rFonts w:hint="eastAsia" w:asciiTheme="minorEastAsia" w:hAnsiTheme="minorEastAsia" w:cstheme="minorEastAsia"/>
          <w:bCs/>
          <w:sz w:val="24"/>
          <w:highlight w:val="none"/>
        </w:rPr>
        <w:t>/月（大写：</w:t>
      </w:r>
      <w:r>
        <w:rPr>
          <w:rFonts w:hint="eastAsia" w:asciiTheme="minorEastAsia" w:hAnsiTheme="minorEastAsia" w:cstheme="minorEastAsia"/>
          <w:bCs/>
          <w:sz w:val="24"/>
          <w:highlight w:val="none"/>
          <w:u w:val="single"/>
          <w:lang w:val="en-US" w:eastAsia="zh-CN"/>
        </w:rPr>
        <w:t xml:space="preserve">         </w:t>
      </w:r>
      <w:r>
        <w:rPr>
          <w:rFonts w:hint="eastAsia" w:asciiTheme="minorEastAsia" w:hAnsiTheme="minorEastAsia" w:cstheme="minorEastAsia"/>
          <w:bCs/>
          <w:sz w:val="24"/>
          <w:highlight w:val="none"/>
          <w:u w:val="single"/>
        </w:rPr>
        <w:t>元整</w:t>
      </w:r>
      <w:r>
        <w:rPr>
          <w:rFonts w:hint="eastAsia" w:asciiTheme="minorEastAsia" w:hAnsiTheme="minorEastAsia" w:cstheme="minorEastAsia"/>
          <w:bCs/>
          <w:sz w:val="24"/>
          <w:highlight w:val="none"/>
        </w:rPr>
        <w:t>）</w:t>
      </w:r>
      <w:r>
        <w:rPr>
          <w:rFonts w:hint="eastAsia" w:asciiTheme="minorEastAsia" w:hAnsiTheme="minorEastAsia" w:cstheme="minorEastAsia"/>
          <w:bCs/>
          <w:sz w:val="24"/>
          <w:highlight w:val="none"/>
          <w:lang w:eastAsia="zh-CN"/>
        </w:rPr>
        <w:t>，</w:t>
      </w:r>
      <w:r>
        <w:rPr>
          <w:rFonts w:hint="eastAsia" w:asciiTheme="minorEastAsia" w:hAnsiTheme="minorEastAsia" w:cstheme="minorEastAsia"/>
          <w:bCs/>
          <w:sz w:val="24"/>
          <w:highlight w:val="none"/>
        </w:rPr>
        <w:t>双方初步约定现场需安排人员为</w:t>
      </w:r>
      <w:r>
        <w:rPr>
          <w:rFonts w:hint="eastAsia" w:asciiTheme="minorEastAsia" w:hAnsiTheme="minorEastAsia" w:cstheme="minorEastAsia"/>
          <w:bCs/>
          <w:sz w:val="24"/>
          <w:highlight w:val="none"/>
          <w:u w:val="single"/>
          <w:lang w:val="en-US" w:eastAsia="zh-CN"/>
        </w:rPr>
        <w:t xml:space="preserve">   </w:t>
      </w:r>
      <w:r>
        <w:rPr>
          <w:rFonts w:hint="eastAsia" w:asciiTheme="minorEastAsia" w:hAnsiTheme="minorEastAsia" w:cstheme="minorEastAsia"/>
          <w:bCs/>
          <w:sz w:val="24"/>
          <w:highlight w:val="none"/>
          <w:u w:val="single"/>
        </w:rPr>
        <w:t>人</w:t>
      </w:r>
      <w:r>
        <w:rPr>
          <w:rFonts w:hint="eastAsia" w:asciiTheme="minorEastAsia" w:hAnsiTheme="minorEastAsia" w:cstheme="minorEastAsia"/>
          <w:bCs/>
          <w:sz w:val="24"/>
          <w:highlight w:val="none"/>
        </w:rPr>
        <w:t>（含替休人员），实际人员数量按照甲方对现场安排的</w:t>
      </w:r>
      <w:r>
        <w:rPr>
          <w:rFonts w:hint="eastAsia" w:asciiTheme="minorEastAsia" w:hAnsiTheme="minorEastAsia" w:cstheme="minorEastAsia"/>
          <w:bCs/>
          <w:sz w:val="24"/>
          <w:highlight w:val="none"/>
          <w:lang w:eastAsia="zh-CN"/>
        </w:rPr>
        <w:t>清洁</w:t>
      </w:r>
      <w:r>
        <w:rPr>
          <w:rFonts w:hint="eastAsia" w:asciiTheme="minorEastAsia" w:hAnsiTheme="minorEastAsia" w:cstheme="minorEastAsia"/>
          <w:bCs/>
          <w:sz w:val="24"/>
          <w:highlight w:val="none"/>
        </w:rPr>
        <w:t>人员考勤进行结算。</w:t>
      </w:r>
      <w:r>
        <w:rPr>
          <w:rFonts w:hint="eastAsia" w:asciiTheme="minorEastAsia" w:hAnsiTheme="minorEastAsia" w:cstheme="minorEastAsia"/>
          <w:bCs/>
          <w:sz w:val="24"/>
          <w:highlight w:val="none"/>
          <w:lang w:eastAsia="zh-CN"/>
        </w:rPr>
        <w:t>清洁</w:t>
      </w:r>
      <w:r>
        <w:rPr>
          <w:rFonts w:hint="eastAsia" w:asciiTheme="minorEastAsia" w:hAnsiTheme="minorEastAsia" w:cstheme="minorEastAsia"/>
          <w:bCs/>
          <w:sz w:val="24"/>
          <w:highlight w:val="none"/>
        </w:rPr>
        <w:t>人员人数及工资如下：</w:t>
      </w:r>
    </w:p>
    <w:tbl>
      <w:tblPr>
        <w:tblStyle w:val="16"/>
        <w:tblW w:w="87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1"/>
        <w:gridCol w:w="1921"/>
        <w:gridCol w:w="1660"/>
        <w:gridCol w:w="1511"/>
        <w:gridCol w:w="1555"/>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651" w:type="dxa"/>
            <w:vAlign w:val="center"/>
          </w:tcPr>
          <w:p>
            <w:pPr>
              <w:adjustRightInd w:val="0"/>
              <w:snapToGrid w:val="0"/>
              <w:jc w:val="center"/>
              <w:rPr>
                <w:rFonts w:asciiTheme="minorEastAsia" w:hAnsiTheme="minorEastAsia" w:cstheme="minorEastAsia"/>
                <w:b/>
                <w:szCs w:val="21"/>
                <w:highlight w:val="none"/>
              </w:rPr>
            </w:pPr>
            <w:r>
              <w:rPr>
                <w:rFonts w:hint="eastAsia" w:asciiTheme="minorEastAsia" w:hAnsiTheme="minorEastAsia" w:cstheme="minorEastAsia"/>
                <w:b/>
                <w:szCs w:val="21"/>
                <w:highlight w:val="none"/>
              </w:rPr>
              <w:t>序号</w:t>
            </w:r>
          </w:p>
        </w:tc>
        <w:tc>
          <w:tcPr>
            <w:tcW w:w="1921" w:type="dxa"/>
            <w:vAlign w:val="center"/>
          </w:tcPr>
          <w:p>
            <w:pPr>
              <w:adjustRightInd w:val="0"/>
              <w:snapToGrid w:val="0"/>
              <w:jc w:val="center"/>
              <w:rPr>
                <w:rFonts w:asciiTheme="minorEastAsia" w:hAnsiTheme="minorEastAsia" w:cstheme="minorEastAsia"/>
                <w:b/>
                <w:szCs w:val="21"/>
                <w:highlight w:val="none"/>
              </w:rPr>
            </w:pPr>
            <w:r>
              <w:rPr>
                <w:rFonts w:hint="eastAsia" w:asciiTheme="minorEastAsia" w:hAnsiTheme="minorEastAsia" w:cstheme="minorEastAsia"/>
                <w:b/>
                <w:szCs w:val="21"/>
                <w:highlight w:val="none"/>
              </w:rPr>
              <w:t>项目名</w:t>
            </w:r>
          </w:p>
        </w:tc>
        <w:tc>
          <w:tcPr>
            <w:tcW w:w="1660" w:type="dxa"/>
            <w:vAlign w:val="center"/>
          </w:tcPr>
          <w:p>
            <w:pPr>
              <w:adjustRightInd w:val="0"/>
              <w:snapToGrid w:val="0"/>
              <w:jc w:val="center"/>
              <w:rPr>
                <w:rFonts w:asciiTheme="minorEastAsia" w:hAnsiTheme="minorEastAsia" w:cstheme="minorEastAsia"/>
                <w:b/>
                <w:szCs w:val="21"/>
                <w:highlight w:val="none"/>
              </w:rPr>
            </w:pPr>
            <w:r>
              <w:rPr>
                <w:rFonts w:hint="eastAsia" w:asciiTheme="minorEastAsia" w:hAnsiTheme="minorEastAsia" w:cstheme="minorEastAsia"/>
                <w:b/>
                <w:szCs w:val="21"/>
                <w:highlight w:val="none"/>
                <w:lang w:eastAsia="zh-CN"/>
              </w:rPr>
              <w:t>清洁</w:t>
            </w:r>
            <w:r>
              <w:rPr>
                <w:rFonts w:hint="eastAsia" w:asciiTheme="minorEastAsia" w:hAnsiTheme="minorEastAsia" w:cstheme="minorEastAsia"/>
                <w:b/>
                <w:szCs w:val="21"/>
                <w:highlight w:val="none"/>
              </w:rPr>
              <w:t>人员数量</w:t>
            </w:r>
          </w:p>
          <w:p>
            <w:pPr>
              <w:adjustRightInd w:val="0"/>
              <w:snapToGrid w:val="0"/>
              <w:jc w:val="center"/>
              <w:rPr>
                <w:rFonts w:asciiTheme="minorEastAsia" w:hAnsiTheme="minorEastAsia" w:cstheme="minorEastAsia"/>
                <w:b/>
                <w:szCs w:val="21"/>
                <w:highlight w:val="none"/>
              </w:rPr>
            </w:pPr>
            <w:r>
              <w:rPr>
                <w:rFonts w:hint="eastAsia" w:asciiTheme="minorEastAsia" w:hAnsiTheme="minorEastAsia" w:cstheme="minorEastAsia"/>
                <w:b/>
                <w:szCs w:val="21"/>
                <w:highlight w:val="none"/>
              </w:rPr>
              <w:t>（人）</w:t>
            </w:r>
          </w:p>
        </w:tc>
        <w:tc>
          <w:tcPr>
            <w:tcW w:w="1511" w:type="dxa"/>
            <w:vAlign w:val="center"/>
          </w:tcPr>
          <w:p>
            <w:pPr>
              <w:adjustRightInd w:val="0"/>
              <w:snapToGrid w:val="0"/>
              <w:jc w:val="center"/>
              <w:rPr>
                <w:rFonts w:asciiTheme="minorEastAsia" w:hAnsiTheme="minorEastAsia" w:cstheme="minorEastAsia"/>
                <w:b/>
                <w:szCs w:val="21"/>
                <w:highlight w:val="none"/>
              </w:rPr>
            </w:pPr>
            <w:r>
              <w:rPr>
                <w:rFonts w:hint="eastAsia" w:asciiTheme="minorEastAsia" w:hAnsiTheme="minorEastAsia" w:cstheme="minorEastAsia"/>
                <w:b/>
                <w:szCs w:val="21"/>
                <w:highlight w:val="none"/>
                <w:lang w:eastAsia="zh-CN"/>
              </w:rPr>
              <w:t>清洁</w:t>
            </w:r>
            <w:r>
              <w:rPr>
                <w:rFonts w:hint="eastAsia" w:asciiTheme="minorEastAsia" w:hAnsiTheme="minorEastAsia" w:cstheme="minorEastAsia"/>
                <w:b/>
                <w:szCs w:val="21"/>
                <w:highlight w:val="none"/>
              </w:rPr>
              <w:t>人员工资（元/月/人）</w:t>
            </w:r>
          </w:p>
        </w:tc>
        <w:tc>
          <w:tcPr>
            <w:tcW w:w="1555" w:type="dxa"/>
            <w:vAlign w:val="center"/>
          </w:tcPr>
          <w:p>
            <w:pPr>
              <w:adjustRightInd w:val="0"/>
              <w:snapToGrid w:val="0"/>
              <w:jc w:val="center"/>
              <w:rPr>
                <w:rFonts w:asciiTheme="minorEastAsia" w:hAnsiTheme="minorEastAsia" w:cstheme="minorEastAsia"/>
                <w:b/>
                <w:szCs w:val="21"/>
                <w:highlight w:val="none"/>
              </w:rPr>
            </w:pPr>
            <w:r>
              <w:rPr>
                <w:rFonts w:hint="eastAsia" w:asciiTheme="minorEastAsia" w:hAnsiTheme="minorEastAsia" w:cstheme="minorEastAsia"/>
                <w:b/>
                <w:szCs w:val="21"/>
                <w:highlight w:val="none"/>
              </w:rPr>
              <w:t>合计</w:t>
            </w:r>
          </w:p>
          <w:p>
            <w:pPr>
              <w:adjustRightInd w:val="0"/>
              <w:snapToGrid w:val="0"/>
              <w:jc w:val="center"/>
              <w:rPr>
                <w:rFonts w:ascii="Calibri" w:hAnsi="Calibri"/>
                <w:highlight w:val="none"/>
              </w:rPr>
            </w:pPr>
            <w:r>
              <w:rPr>
                <w:rFonts w:hint="eastAsia" w:asciiTheme="minorEastAsia" w:hAnsiTheme="minorEastAsia" w:cstheme="minorEastAsia"/>
                <w:b/>
                <w:szCs w:val="21"/>
                <w:highlight w:val="none"/>
              </w:rPr>
              <w:t>（元/月）</w:t>
            </w:r>
          </w:p>
        </w:tc>
        <w:tc>
          <w:tcPr>
            <w:tcW w:w="1440" w:type="dxa"/>
            <w:vAlign w:val="center"/>
          </w:tcPr>
          <w:p>
            <w:pPr>
              <w:adjustRightInd w:val="0"/>
              <w:snapToGrid w:val="0"/>
              <w:jc w:val="center"/>
              <w:rPr>
                <w:rFonts w:asciiTheme="minorEastAsia" w:hAnsiTheme="minorEastAsia" w:cstheme="minorEastAsia"/>
                <w:b/>
                <w:szCs w:val="21"/>
                <w:highlight w:val="none"/>
              </w:rPr>
            </w:pPr>
            <w:r>
              <w:rPr>
                <w:rFonts w:hint="eastAsia" w:asciiTheme="minorEastAsia" w:hAnsiTheme="minorEastAsia" w:cstheme="minorEastAsia"/>
                <w:b/>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651" w:type="dxa"/>
            <w:vAlign w:val="center"/>
          </w:tcPr>
          <w:p>
            <w:pPr>
              <w:adjustRightInd w:val="0"/>
              <w:snapToGrid w:val="0"/>
              <w:jc w:val="center"/>
              <w:rPr>
                <w:rFonts w:hint="eastAsia" w:asciiTheme="minorEastAsia" w:hAnsiTheme="minorEastAsia" w:eastAsiaTheme="minorEastAsia" w:cstheme="minorEastAsia"/>
                <w:bCs/>
                <w:szCs w:val="21"/>
                <w:highlight w:val="none"/>
                <w:lang w:val="en-US" w:eastAsia="zh-CN"/>
              </w:rPr>
            </w:pPr>
            <w:r>
              <w:rPr>
                <w:rFonts w:hint="eastAsia" w:asciiTheme="minorEastAsia" w:hAnsiTheme="minorEastAsia" w:cstheme="minorEastAsia"/>
                <w:bCs/>
                <w:szCs w:val="21"/>
                <w:highlight w:val="none"/>
                <w:lang w:val="en-US" w:eastAsia="zh-CN"/>
              </w:rPr>
              <w:t>1</w:t>
            </w:r>
          </w:p>
        </w:tc>
        <w:tc>
          <w:tcPr>
            <w:tcW w:w="1921" w:type="dxa"/>
            <w:vAlign w:val="center"/>
          </w:tcPr>
          <w:p>
            <w:pPr>
              <w:adjustRightInd w:val="0"/>
              <w:snapToGrid w:val="0"/>
              <w:jc w:val="center"/>
              <w:rPr>
                <w:rFonts w:hint="eastAsia" w:asciiTheme="minorEastAsia" w:hAnsiTheme="minorEastAsia" w:eastAsiaTheme="minorEastAsia" w:cstheme="minorEastAsia"/>
                <w:bCs/>
                <w:szCs w:val="21"/>
                <w:highlight w:val="none"/>
                <w:lang w:eastAsia="zh-CN"/>
              </w:rPr>
            </w:pPr>
            <w:r>
              <w:rPr>
                <w:rFonts w:hint="eastAsia" w:asciiTheme="minorEastAsia" w:hAnsiTheme="minorEastAsia" w:cstheme="minorEastAsia"/>
                <w:bCs/>
                <w:szCs w:val="21"/>
                <w:highlight w:val="none"/>
                <w:lang w:val="en-US" w:eastAsia="zh-CN"/>
              </w:rPr>
              <w:t xml:space="preserve"> </w:t>
            </w:r>
          </w:p>
        </w:tc>
        <w:tc>
          <w:tcPr>
            <w:tcW w:w="1660" w:type="dxa"/>
            <w:vAlign w:val="center"/>
          </w:tcPr>
          <w:p>
            <w:pPr>
              <w:adjustRightInd w:val="0"/>
              <w:snapToGrid w:val="0"/>
              <w:jc w:val="center"/>
              <w:rPr>
                <w:rFonts w:hint="default" w:asciiTheme="minorEastAsia" w:hAnsiTheme="minorEastAsia" w:eastAsiaTheme="minorEastAsia" w:cstheme="minorEastAsia"/>
                <w:bCs/>
                <w:szCs w:val="21"/>
                <w:highlight w:val="none"/>
                <w:lang w:val="en-US" w:eastAsia="zh-CN"/>
              </w:rPr>
            </w:pPr>
            <w:r>
              <w:rPr>
                <w:rFonts w:hint="eastAsia" w:asciiTheme="minorEastAsia" w:hAnsiTheme="minorEastAsia" w:cstheme="minorEastAsia"/>
                <w:bCs/>
                <w:szCs w:val="21"/>
                <w:highlight w:val="none"/>
                <w:lang w:val="en-US" w:eastAsia="zh-CN"/>
              </w:rPr>
              <w:t xml:space="preserve"> </w:t>
            </w:r>
          </w:p>
        </w:tc>
        <w:tc>
          <w:tcPr>
            <w:tcW w:w="1511" w:type="dxa"/>
            <w:vAlign w:val="center"/>
          </w:tcPr>
          <w:p>
            <w:pPr>
              <w:adjustRightInd w:val="0"/>
              <w:snapToGrid w:val="0"/>
              <w:jc w:val="center"/>
              <w:rPr>
                <w:rFonts w:hint="default" w:asciiTheme="minorEastAsia" w:hAnsiTheme="minorEastAsia" w:eastAsiaTheme="minorEastAsia" w:cstheme="minorEastAsia"/>
                <w:bCs/>
                <w:szCs w:val="21"/>
                <w:highlight w:val="none"/>
                <w:lang w:val="en-US" w:eastAsia="zh-CN"/>
              </w:rPr>
            </w:pPr>
            <w:r>
              <w:rPr>
                <w:rFonts w:hint="eastAsia" w:asciiTheme="minorEastAsia" w:hAnsiTheme="minorEastAsia" w:cstheme="minorEastAsia"/>
                <w:bCs/>
                <w:szCs w:val="21"/>
                <w:highlight w:val="none"/>
                <w:lang w:val="en-US" w:eastAsia="zh-CN"/>
              </w:rPr>
              <w:t xml:space="preserve"> </w:t>
            </w:r>
          </w:p>
        </w:tc>
        <w:tc>
          <w:tcPr>
            <w:tcW w:w="1555" w:type="dxa"/>
            <w:vAlign w:val="center"/>
          </w:tcPr>
          <w:p>
            <w:pPr>
              <w:adjustRightInd w:val="0"/>
              <w:snapToGrid w:val="0"/>
              <w:jc w:val="center"/>
              <w:rPr>
                <w:rFonts w:hint="default" w:asciiTheme="minorEastAsia" w:hAnsiTheme="minorEastAsia" w:eastAsiaTheme="minorEastAsia" w:cstheme="minorEastAsia"/>
                <w:bCs/>
                <w:szCs w:val="21"/>
                <w:highlight w:val="none"/>
                <w:lang w:val="en-US" w:eastAsia="zh-CN"/>
              </w:rPr>
            </w:pPr>
            <w:r>
              <w:rPr>
                <w:rFonts w:hint="eastAsia" w:asciiTheme="minorEastAsia" w:hAnsiTheme="minorEastAsia" w:cstheme="minorEastAsia"/>
                <w:bCs/>
                <w:szCs w:val="21"/>
                <w:highlight w:val="none"/>
                <w:lang w:val="en-US" w:eastAsia="zh-CN"/>
              </w:rPr>
              <w:t xml:space="preserve"> </w:t>
            </w:r>
          </w:p>
        </w:tc>
        <w:tc>
          <w:tcPr>
            <w:tcW w:w="1440" w:type="dxa"/>
            <w:vAlign w:val="center"/>
          </w:tcPr>
          <w:p>
            <w:pPr>
              <w:adjustRightInd w:val="0"/>
              <w:snapToGrid w:val="0"/>
              <w:jc w:val="center"/>
              <w:rPr>
                <w:rFonts w:asciiTheme="minorEastAsia" w:hAnsiTheme="minorEastAsia" w:cstheme="minorEastAsia"/>
                <w:bCs/>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651" w:type="dxa"/>
            <w:vAlign w:val="center"/>
          </w:tcPr>
          <w:p>
            <w:pPr>
              <w:adjustRightInd w:val="0"/>
              <w:snapToGrid w:val="0"/>
              <w:jc w:val="center"/>
              <w:rPr>
                <w:rFonts w:hint="default" w:asciiTheme="minorEastAsia" w:hAnsiTheme="minorEastAsia" w:cstheme="minorEastAsia"/>
                <w:bCs/>
                <w:szCs w:val="21"/>
                <w:highlight w:val="none"/>
                <w:lang w:val="en-US" w:eastAsia="zh-CN"/>
              </w:rPr>
            </w:pPr>
            <w:r>
              <w:rPr>
                <w:rFonts w:hint="eastAsia" w:asciiTheme="minorEastAsia" w:hAnsiTheme="minorEastAsia" w:cstheme="minorEastAsia"/>
                <w:bCs/>
                <w:szCs w:val="21"/>
                <w:highlight w:val="none"/>
                <w:lang w:val="en-US" w:eastAsia="zh-CN"/>
              </w:rPr>
              <w:t>2</w:t>
            </w:r>
          </w:p>
        </w:tc>
        <w:tc>
          <w:tcPr>
            <w:tcW w:w="1921" w:type="dxa"/>
            <w:vAlign w:val="center"/>
          </w:tcPr>
          <w:p>
            <w:pPr>
              <w:adjustRightInd w:val="0"/>
              <w:snapToGrid w:val="0"/>
              <w:jc w:val="center"/>
              <w:rPr>
                <w:rFonts w:hint="eastAsia" w:asciiTheme="minorEastAsia" w:hAnsiTheme="minorEastAsia" w:cstheme="minorEastAsia"/>
                <w:bCs/>
                <w:szCs w:val="21"/>
                <w:highlight w:val="none"/>
                <w:lang w:eastAsia="zh-CN"/>
              </w:rPr>
            </w:pPr>
          </w:p>
        </w:tc>
        <w:tc>
          <w:tcPr>
            <w:tcW w:w="1660" w:type="dxa"/>
            <w:vAlign w:val="center"/>
          </w:tcPr>
          <w:p>
            <w:pPr>
              <w:adjustRightInd w:val="0"/>
              <w:snapToGrid w:val="0"/>
              <w:jc w:val="center"/>
              <w:rPr>
                <w:rFonts w:hint="eastAsia" w:asciiTheme="minorEastAsia" w:hAnsiTheme="minorEastAsia" w:cstheme="minorEastAsia"/>
                <w:bCs/>
                <w:szCs w:val="21"/>
                <w:highlight w:val="none"/>
                <w:lang w:val="en-US" w:eastAsia="zh-CN"/>
              </w:rPr>
            </w:pPr>
          </w:p>
        </w:tc>
        <w:tc>
          <w:tcPr>
            <w:tcW w:w="1511" w:type="dxa"/>
            <w:vAlign w:val="center"/>
          </w:tcPr>
          <w:p>
            <w:pPr>
              <w:adjustRightInd w:val="0"/>
              <w:snapToGrid w:val="0"/>
              <w:jc w:val="center"/>
              <w:rPr>
                <w:rFonts w:hint="eastAsia" w:asciiTheme="minorEastAsia" w:hAnsiTheme="minorEastAsia" w:cstheme="minorEastAsia"/>
                <w:bCs/>
                <w:szCs w:val="21"/>
                <w:highlight w:val="none"/>
                <w:lang w:val="en-US" w:eastAsia="zh-CN"/>
              </w:rPr>
            </w:pPr>
          </w:p>
        </w:tc>
        <w:tc>
          <w:tcPr>
            <w:tcW w:w="1555" w:type="dxa"/>
            <w:vAlign w:val="center"/>
          </w:tcPr>
          <w:p>
            <w:pPr>
              <w:adjustRightInd w:val="0"/>
              <w:snapToGrid w:val="0"/>
              <w:jc w:val="center"/>
              <w:rPr>
                <w:rFonts w:hint="eastAsia" w:asciiTheme="minorEastAsia" w:hAnsiTheme="minorEastAsia" w:cstheme="minorEastAsia"/>
                <w:bCs/>
                <w:szCs w:val="21"/>
                <w:highlight w:val="none"/>
                <w:lang w:val="en-US" w:eastAsia="zh-CN"/>
              </w:rPr>
            </w:pPr>
          </w:p>
        </w:tc>
        <w:tc>
          <w:tcPr>
            <w:tcW w:w="1440" w:type="dxa"/>
            <w:vAlign w:val="center"/>
          </w:tcPr>
          <w:p>
            <w:pPr>
              <w:adjustRightInd w:val="0"/>
              <w:snapToGrid w:val="0"/>
              <w:jc w:val="center"/>
              <w:rPr>
                <w:rFonts w:asciiTheme="minorEastAsia" w:hAnsiTheme="minorEastAsia" w:cstheme="minorEastAsia"/>
                <w:bCs/>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651" w:type="dxa"/>
            <w:vAlign w:val="center"/>
          </w:tcPr>
          <w:p>
            <w:pPr>
              <w:adjustRightInd w:val="0"/>
              <w:snapToGrid w:val="0"/>
              <w:jc w:val="center"/>
              <w:rPr>
                <w:rFonts w:hint="default" w:asciiTheme="minorEastAsia" w:hAnsiTheme="minorEastAsia" w:cstheme="minorEastAsia"/>
                <w:bCs/>
                <w:szCs w:val="21"/>
                <w:highlight w:val="none"/>
                <w:lang w:val="en-US" w:eastAsia="zh-CN"/>
              </w:rPr>
            </w:pPr>
          </w:p>
        </w:tc>
        <w:tc>
          <w:tcPr>
            <w:tcW w:w="1921" w:type="dxa"/>
            <w:vAlign w:val="center"/>
          </w:tcPr>
          <w:p>
            <w:pPr>
              <w:adjustRightInd w:val="0"/>
              <w:snapToGrid w:val="0"/>
              <w:jc w:val="center"/>
              <w:rPr>
                <w:rFonts w:hint="eastAsia" w:asciiTheme="minorEastAsia" w:hAnsiTheme="minorEastAsia" w:cstheme="minorEastAsia"/>
                <w:bCs/>
                <w:szCs w:val="21"/>
                <w:highlight w:val="none"/>
                <w:lang w:eastAsia="zh-CN"/>
              </w:rPr>
            </w:pPr>
          </w:p>
        </w:tc>
        <w:tc>
          <w:tcPr>
            <w:tcW w:w="1660" w:type="dxa"/>
            <w:vAlign w:val="center"/>
          </w:tcPr>
          <w:p>
            <w:pPr>
              <w:adjustRightInd w:val="0"/>
              <w:snapToGrid w:val="0"/>
              <w:jc w:val="center"/>
              <w:rPr>
                <w:rFonts w:hint="eastAsia" w:asciiTheme="minorEastAsia" w:hAnsiTheme="minorEastAsia" w:cstheme="minorEastAsia"/>
                <w:bCs/>
                <w:szCs w:val="21"/>
                <w:highlight w:val="none"/>
                <w:lang w:val="en-US" w:eastAsia="zh-CN"/>
              </w:rPr>
            </w:pPr>
          </w:p>
        </w:tc>
        <w:tc>
          <w:tcPr>
            <w:tcW w:w="1511" w:type="dxa"/>
            <w:vAlign w:val="center"/>
          </w:tcPr>
          <w:p>
            <w:pPr>
              <w:adjustRightInd w:val="0"/>
              <w:snapToGrid w:val="0"/>
              <w:jc w:val="center"/>
              <w:rPr>
                <w:rFonts w:hint="eastAsia" w:asciiTheme="minorEastAsia" w:hAnsiTheme="minorEastAsia" w:cstheme="minorEastAsia"/>
                <w:bCs/>
                <w:szCs w:val="21"/>
                <w:highlight w:val="none"/>
                <w:lang w:val="en-US" w:eastAsia="zh-CN"/>
              </w:rPr>
            </w:pPr>
          </w:p>
        </w:tc>
        <w:tc>
          <w:tcPr>
            <w:tcW w:w="1555" w:type="dxa"/>
            <w:vAlign w:val="center"/>
          </w:tcPr>
          <w:p>
            <w:pPr>
              <w:adjustRightInd w:val="0"/>
              <w:snapToGrid w:val="0"/>
              <w:jc w:val="center"/>
              <w:rPr>
                <w:rFonts w:hint="eastAsia" w:asciiTheme="minorEastAsia" w:hAnsiTheme="minorEastAsia" w:cstheme="minorEastAsia"/>
                <w:bCs/>
                <w:szCs w:val="21"/>
                <w:highlight w:val="none"/>
                <w:lang w:val="en-US" w:eastAsia="zh-CN"/>
              </w:rPr>
            </w:pPr>
          </w:p>
        </w:tc>
        <w:tc>
          <w:tcPr>
            <w:tcW w:w="1440" w:type="dxa"/>
            <w:vAlign w:val="center"/>
          </w:tcPr>
          <w:p>
            <w:pPr>
              <w:adjustRightInd w:val="0"/>
              <w:snapToGrid w:val="0"/>
              <w:jc w:val="center"/>
              <w:rPr>
                <w:rFonts w:asciiTheme="minorEastAsia" w:hAnsiTheme="minorEastAsia" w:cstheme="minorEastAsia"/>
                <w:bCs/>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2572" w:type="dxa"/>
            <w:gridSpan w:val="2"/>
            <w:vAlign w:val="center"/>
          </w:tcPr>
          <w:p>
            <w:pPr>
              <w:adjustRightInd w:val="0"/>
              <w:snapToGrid w:val="0"/>
              <w:jc w:val="center"/>
              <w:rPr>
                <w:rFonts w:hint="eastAsia" w:asciiTheme="minorEastAsia" w:hAnsiTheme="minorEastAsia" w:eastAsiaTheme="minorEastAsia" w:cstheme="minorEastAsia"/>
                <w:bCs/>
                <w:szCs w:val="21"/>
                <w:highlight w:val="none"/>
                <w:lang w:val="en-US" w:eastAsia="zh-CN"/>
              </w:rPr>
            </w:pPr>
            <w:r>
              <w:rPr>
                <w:rFonts w:hint="eastAsia" w:asciiTheme="minorEastAsia" w:hAnsiTheme="minorEastAsia" w:cstheme="minorEastAsia"/>
                <w:bCs/>
                <w:szCs w:val="21"/>
                <w:highlight w:val="none"/>
                <w:lang w:val="en-US" w:eastAsia="zh-CN"/>
              </w:rPr>
              <w:t>总计</w:t>
            </w:r>
          </w:p>
        </w:tc>
        <w:tc>
          <w:tcPr>
            <w:tcW w:w="1660" w:type="dxa"/>
            <w:vAlign w:val="center"/>
          </w:tcPr>
          <w:p>
            <w:pPr>
              <w:adjustRightInd w:val="0"/>
              <w:snapToGrid w:val="0"/>
              <w:jc w:val="center"/>
              <w:rPr>
                <w:rFonts w:hint="eastAsia" w:asciiTheme="minorEastAsia" w:hAnsiTheme="minorEastAsia" w:cstheme="minorEastAsia"/>
                <w:bCs/>
                <w:szCs w:val="21"/>
                <w:highlight w:val="none"/>
                <w:lang w:val="en-US" w:eastAsia="zh-CN"/>
              </w:rPr>
            </w:pPr>
          </w:p>
        </w:tc>
        <w:tc>
          <w:tcPr>
            <w:tcW w:w="1511" w:type="dxa"/>
            <w:vAlign w:val="center"/>
          </w:tcPr>
          <w:p>
            <w:pPr>
              <w:adjustRightInd w:val="0"/>
              <w:snapToGrid w:val="0"/>
              <w:jc w:val="center"/>
              <w:rPr>
                <w:rFonts w:hint="eastAsia" w:asciiTheme="minorEastAsia" w:hAnsiTheme="minorEastAsia" w:cstheme="minorEastAsia"/>
                <w:bCs/>
                <w:szCs w:val="21"/>
                <w:highlight w:val="none"/>
                <w:lang w:val="en-US" w:eastAsia="zh-CN"/>
              </w:rPr>
            </w:pPr>
          </w:p>
        </w:tc>
        <w:tc>
          <w:tcPr>
            <w:tcW w:w="1555" w:type="dxa"/>
            <w:vAlign w:val="center"/>
          </w:tcPr>
          <w:p>
            <w:pPr>
              <w:adjustRightInd w:val="0"/>
              <w:snapToGrid w:val="0"/>
              <w:jc w:val="center"/>
              <w:rPr>
                <w:rFonts w:hint="eastAsia" w:asciiTheme="minorEastAsia" w:hAnsiTheme="minorEastAsia" w:cstheme="minorEastAsia"/>
                <w:bCs/>
                <w:szCs w:val="21"/>
                <w:highlight w:val="none"/>
                <w:lang w:val="en-US" w:eastAsia="zh-CN"/>
              </w:rPr>
            </w:pPr>
          </w:p>
        </w:tc>
        <w:tc>
          <w:tcPr>
            <w:tcW w:w="1440" w:type="dxa"/>
            <w:vAlign w:val="center"/>
          </w:tcPr>
          <w:p>
            <w:pPr>
              <w:adjustRightInd w:val="0"/>
              <w:snapToGrid w:val="0"/>
              <w:jc w:val="center"/>
              <w:rPr>
                <w:rFonts w:asciiTheme="minorEastAsia" w:hAnsiTheme="minorEastAsia" w:cstheme="minorEastAsia"/>
                <w:bCs/>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jc w:val="center"/>
        </w:trPr>
        <w:tc>
          <w:tcPr>
            <w:tcW w:w="8738" w:type="dxa"/>
            <w:gridSpan w:val="6"/>
            <w:vAlign w:val="center"/>
          </w:tcPr>
          <w:p>
            <w:pPr>
              <w:adjustRightInd w:val="0"/>
              <w:snapToGrid w:val="0"/>
              <w:jc w:val="left"/>
              <w:rPr>
                <w:rFonts w:asciiTheme="minorEastAsia" w:hAnsiTheme="minorEastAsia" w:cstheme="minorEastAsia"/>
                <w:bCs/>
                <w:szCs w:val="21"/>
                <w:highlight w:val="none"/>
              </w:rPr>
            </w:pPr>
            <w:r>
              <w:rPr>
                <w:rFonts w:hint="eastAsia" w:asciiTheme="minorEastAsia" w:hAnsiTheme="minorEastAsia" w:cstheme="minorEastAsia"/>
                <w:bCs/>
                <w:sz w:val="24"/>
                <w:highlight w:val="none"/>
                <w:lang w:eastAsia="zh-CN"/>
              </w:rPr>
              <w:t>说明：</w:t>
            </w:r>
            <w:r>
              <w:rPr>
                <w:rFonts w:hint="eastAsia" w:asciiTheme="minorEastAsia" w:hAnsiTheme="minorEastAsia" w:cstheme="minorEastAsia"/>
                <w:bCs/>
                <w:sz w:val="24"/>
                <w:highlight w:val="none"/>
              </w:rPr>
              <w:t>以上价格包括人工工资及社保福利、器械、耗材、易损件及折旧、工装、工具、技术、管理、利润、税金等包干费用。</w:t>
            </w:r>
          </w:p>
        </w:tc>
      </w:tr>
    </w:tbl>
    <w:p>
      <w:pPr>
        <w:adjustRightInd w:val="0"/>
        <w:snapToGrid w:val="0"/>
        <w:spacing w:line="360" w:lineRule="auto"/>
        <w:ind w:firstLine="480" w:firstLineChars="200"/>
        <w:rPr>
          <w:rFonts w:hint="eastAsia" w:asciiTheme="minorEastAsia" w:hAnsiTheme="minorEastAsia" w:cstheme="minorEastAsia"/>
          <w:bCs/>
          <w:sz w:val="24"/>
          <w:highlight w:val="none"/>
          <w:lang w:val="en-US" w:eastAsia="zh-CN"/>
        </w:rPr>
      </w:pPr>
      <w:r>
        <w:rPr>
          <w:rFonts w:hint="eastAsia" w:asciiTheme="minorEastAsia" w:hAnsiTheme="minorEastAsia" w:cstheme="minorEastAsia"/>
          <w:bCs/>
          <w:sz w:val="24"/>
          <w:highlight w:val="none"/>
          <w:lang w:val="en-US" w:eastAsia="zh-CN"/>
        </w:rPr>
        <w:t>2.垃圾清运费用：</w:t>
      </w:r>
    </w:p>
    <w:p>
      <w:pPr>
        <w:adjustRightInd w:val="0"/>
        <w:snapToGrid w:val="0"/>
        <w:spacing w:line="360" w:lineRule="auto"/>
        <w:ind w:firstLine="480" w:firstLineChars="200"/>
        <w:rPr>
          <w:rFonts w:asciiTheme="minorEastAsia" w:hAnsiTheme="minorEastAsia" w:cstheme="minorEastAsia"/>
          <w:bCs/>
          <w:sz w:val="24"/>
          <w:highlight w:val="none"/>
        </w:rPr>
      </w:pPr>
      <w:r>
        <w:rPr>
          <w:rFonts w:hint="eastAsia" w:asciiTheme="minorEastAsia" w:hAnsiTheme="minorEastAsia" w:cstheme="minorEastAsia"/>
          <w:bCs/>
          <w:sz w:val="24"/>
          <w:highlight w:val="none"/>
          <w:lang w:val="en-US" w:eastAsia="zh-CN"/>
        </w:rPr>
        <w:t>（1）</w:t>
      </w:r>
      <w:r>
        <w:rPr>
          <w:rFonts w:hint="eastAsia" w:asciiTheme="minorEastAsia" w:hAnsiTheme="minorEastAsia" w:cstheme="minorEastAsia"/>
          <w:bCs/>
          <w:sz w:val="24"/>
          <w:highlight w:val="none"/>
        </w:rPr>
        <w:t>乙方收取甲方垃圾清运费用</w:t>
      </w:r>
      <w:r>
        <w:rPr>
          <w:rFonts w:hint="eastAsia" w:asciiTheme="minorEastAsia" w:hAnsiTheme="minorEastAsia" w:cstheme="minorEastAsia"/>
          <w:bCs/>
          <w:sz w:val="24"/>
          <w:highlight w:val="none"/>
          <w:lang w:eastAsia="zh-CN"/>
        </w:rPr>
        <w:t>（垃圾桶由乙方提供）</w:t>
      </w:r>
      <w:r>
        <w:rPr>
          <w:rFonts w:hint="eastAsia" w:asciiTheme="minorEastAsia" w:hAnsiTheme="minorEastAsia" w:cstheme="minorEastAsia"/>
          <w:bCs/>
          <w:sz w:val="24"/>
          <w:highlight w:val="none"/>
        </w:rPr>
        <w:t>，共计</w:t>
      </w:r>
      <w:r>
        <w:rPr>
          <w:rFonts w:hint="eastAsia" w:asciiTheme="minorEastAsia" w:hAnsiTheme="minorEastAsia" w:cstheme="minorEastAsia"/>
          <w:bCs/>
          <w:sz w:val="24"/>
          <w:highlight w:val="none"/>
          <w:u w:val="single"/>
          <w:lang w:eastAsia="zh-CN"/>
        </w:rPr>
        <w:t xml:space="preserve"> </w:t>
      </w:r>
      <w:r>
        <w:rPr>
          <w:rFonts w:hint="eastAsia" w:asciiTheme="minorEastAsia" w:hAnsiTheme="minorEastAsia" w:cstheme="minorEastAsia"/>
          <w:bCs/>
          <w:sz w:val="24"/>
          <w:highlight w:val="none"/>
          <w:u w:val="single"/>
          <w:lang w:val="en-US" w:eastAsia="zh-CN"/>
        </w:rPr>
        <w:t xml:space="preserve">   </w:t>
      </w:r>
      <w:r>
        <w:rPr>
          <w:rFonts w:hint="eastAsia" w:asciiTheme="minorEastAsia" w:hAnsiTheme="minorEastAsia" w:cstheme="minorEastAsia"/>
          <w:bCs/>
          <w:sz w:val="24"/>
          <w:highlight w:val="none"/>
        </w:rPr>
        <w:t>桶，单价</w:t>
      </w:r>
      <w:r>
        <w:rPr>
          <w:rFonts w:hint="eastAsia" w:asciiTheme="minorEastAsia" w:hAnsiTheme="minorEastAsia" w:cstheme="minorEastAsia"/>
          <w:bCs/>
          <w:sz w:val="24"/>
          <w:highlight w:val="none"/>
          <w:u w:val="single"/>
          <w:lang w:val="en-US" w:eastAsia="zh-CN"/>
        </w:rPr>
        <w:t xml:space="preserve">   </w:t>
      </w:r>
      <w:r>
        <w:rPr>
          <w:rFonts w:hint="eastAsia" w:asciiTheme="minorEastAsia" w:hAnsiTheme="minorEastAsia" w:cstheme="minorEastAsia"/>
          <w:bCs/>
          <w:sz w:val="24"/>
          <w:highlight w:val="none"/>
          <w:u w:val="none"/>
        </w:rPr>
        <w:t>元</w:t>
      </w:r>
      <w:r>
        <w:rPr>
          <w:rFonts w:asciiTheme="minorEastAsia" w:hAnsiTheme="minorEastAsia" w:cstheme="minorEastAsia"/>
          <w:bCs/>
          <w:sz w:val="24"/>
          <w:highlight w:val="none"/>
          <w:u w:val="none"/>
        </w:rPr>
        <w:t>/</w:t>
      </w:r>
      <w:r>
        <w:rPr>
          <w:rFonts w:hint="eastAsia" w:asciiTheme="minorEastAsia" w:hAnsiTheme="minorEastAsia" w:cstheme="minorEastAsia"/>
          <w:bCs/>
          <w:sz w:val="24"/>
          <w:highlight w:val="none"/>
          <w:u w:val="none"/>
        </w:rPr>
        <w:t>桶</w:t>
      </w:r>
      <w:r>
        <w:rPr>
          <w:rFonts w:hint="eastAsia" w:asciiTheme="minorEastAsia" w:hAnsiTheme="minorEastAsia" w:cstheme="minorEastAsia"/>
          <w:bCs/>
          <w:sz w:val="24"/>
          <w:highlight w:val="none"/>
          <w:u w:val="none"/>
          <w:lang w:val="en-US" w:eastAsia="zh-CN"/>
        </w:rPr>
        <w:t>/月</w:t>
      </w:r>
      <w:r>
        <w:rPr>
          <w:rFonts w:hint="eastAsia" w:asciiTheme="minorEastAsia" w:hAnsiTheme="minorEastAsia" w:cstheme="minorEastAsia"/>
          <w:bCs/>
          <w:sz w:val="24"/>
          <w:highlight w:val="none"/>
        </w:rPr>
        <w:t>，</w:t>
      </w:r>
      <w:r>
        <w:rPr>
          <w:rFonts w:hint="eastAsia" w:asciiTheme="minorEastAsia" w:hAnsiTheme="minorEastAsia" w:cstheme="minorEastAsia"/>
          <w:bCs/>
          <w:sz w:val="24"/>
          <w:highlight w:val="none"/>
          <w:u w:val="single"/>
          <w:lang w:val="en-US" w:eastAsia="zh-CN"/>
        </w:rPr>
        <w:t xml:space="preserve">    </w:t>
      </w:r>
      <w:r>
        <w:rPr>
          <w:rFonts w:hint="eastAsia" w:asciiTheme="minorEastAsia" w:hAnsiTheme="minorEastAsia" w:cstheme="minorEastAsia"/>
          <w:bCs/>
          <w:sz w:val="24"/>
          <w:highlight w:val="none"/>
          <w:lang w:val="en-US" w:eastAsia="zh-CN"/>
        </w:rPr>
        <w:t>元/月，</w:t>
      </w:r>
      <w:r>
        <w:rPr>
          <w:rFonts w:hint="eastAsia" w:asciiTheme="minorEastAsia" w:hAnsiTheme="minorEastAsia" w:cstheme="minorEastAsia"/>
          <w:bCs/>
          <w:sz w:val="24"/>
          <w:highlight w:val="none"/>
        </w:rPr>
        <w:t>合计</w:t>
      </w:r>
      <w:r>
        <w:rPr>
          <w:rFonts w:hint="eastAsia" w:asciiTheme="minorEastAsia" w:hAnsiTheme="minorEastAsia" w:cstheme="minorEastAsia"/>
          <w:bCs/>
          <w:sz w:val="24"/>
          <w:highlight w:val="none"/>
          <w:u w:val="single"/>
          <w:lang w:val="en-US" w:eastAsia="zh-CN"/>
        </w:rPr>
        <w:t xml:space="preserve">     </w:t>
      </w:r>
      <w:r>
        <w:rPr>
          <w:rFonts w:hint="eastAsia" w:asciiTheme="minorEastAsia" w:hAnsiTheme="minorEastAsia" w:cstheme="minorEastAsia"/>
          <w:bCs/>
          <w:i w:val="0"/>
          <w:iCs w:val="0"/>
          <w:sz w:val="24"/>
          <w:highlight w:val="none"/>
          <w:u w:val="none"/>
        </w:rPr>
        <w:t>元</w:t>
      </w:r>
      <w:r>
        <w:rPr>
          <w:rFonts w:asciiTheme="minorEastAsia" w:hAnsiTheme="minorEastAsia" w:cstheme="minorEastAsia"/>
          <w:bCs/>
          <w:i w:val="0"/>
          <w:iCs w:val="0"/>
          <w:sz w:val="24"/>
          <w:highlight w:val="none"/>
          <w:u w:val="none"/>
        </w:rPr>
        <w:t>/</w:t>
      </w:r>
      <w:r>
        <w:rPr>
          <w:rFonts w:hint="eastAsia" w:asciiTheme="minorEastAsia" w:hAnsiTheme="minorEastAsia" w:cstheme="minorEastAsia"/>
          <w:bCs/>
          <w:sz w:val="24"/>
          <w:highlight w:val="none"/>
        </w:rPr>
        <w:t>年（含税），各项目桶数及单价如下：</w:t>
      </w:r>
    </w:p>
    <w:tbl>
      <w:tblPr>
        <w:tblStyle w:val="16"/>
        <w:tblW w:w="88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1"/>
        <w:gridCol w:w="1938"/>
        <w:gridCol w:w="975"/>
        <w:gridCol w:w="1219"/>
        <w:gridCol w:w="1293"/>
        <w:gridCol w:w="1425"/>
        <w:gridCol w:w="1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671" w:type="dxa"/>
            <w:vAlign w:val="center"/>
          </w:tcPr>
          <w:p>
            <w:pPr>
              <w:adjustRightInd w:val="0"/>
              <w:snapToGrid w:val="0"/>
              <w:jc w:val="center"/>
              <w:rPr>
                <w:rFonts w:ascii="Calibri" w:hAnsi="Calibri" w:cstheme="minorEastAsia"/>
                <w:b/>
                <w:bCs w:val="0"/>
                <w:szCs w:val="21"/>
                <w:highlight w:val="none"/>
              </w:rPr>
            </w:pPr>
            <w:r>
              <w:rPr>
                <w:rFonts w:hint="eastAsia" w:asciiTheme="minorEastAsia" w:hAnsiTheme="minorEastAsia" w:cstheme="minorEastAsia"/>
                <w:b/>
                <w:bCs w:val="0"/>
                <w:szCs w:val="21"/>
                <w:highlight w:val="none"/>
              </w:rPr>
              <w:t>序号</w:t>
            </w:r>
          </w:p>
        </w:tc>
        <w:tc>
          <w:tcPr>
            <w:tcW w:w="1938" w:type="dxa"/>
            <w:vAlign w:val="center"/>
          </w:tcPr>
          <w:p>
            <w:pPr>
              <w:adjustRightInd w:val="0"/>
              <w:snapToGrid w:val="0"/>
              <w:jc w:val="center"/>
              <w:rPr>
                <w:rFonts w:ascii="Calibri" w:hAnsi="Calibri" w:cstheme="minorEastAsia"/>
                <w:b/>
                <w:bCs w:val="0"/>
                <w:szCs w:val="21"/>
                <w:highlight w:val="none"/>
              </w:rPr>
            </w:pPr>
            <w:r>
              <w:rPr>
                <w:rFonts w:hint="eastAsia" w:asciiTheme="minorEastAsia" w:hAnsiTheme="minorEastAsia" w:cstheme="minorEastAsia"/>
                <w:b/>
                <w:bCs w:val="0"/>
                <w:szCs w:val="21"/>
                <w:highlight w:val="none"/>
              </w:rPr>
              <w:t>项目名</w:t>
            </w:r>
          </w:p>
        </w:tc>
        <w:tc>
          <w:tcPr>
            <w:tcW w:w="975" w:type="dxa"/>
            <w:vAlign w:val="center"/>
          </w:tcPr>
          <w:p>
            <w:pPr>
              <w:adjustRightInd w:val="0"/>
              <w:snapToGrid w:val="0"/>
              <w:jc w:val="center"/>
              <w:rPr>
                <w:rFonts w:hint="eastAsia" w:asciiTheme="minorEastAsia" w:hAnsiTheme="minorEastAsia" w:eastAsiaTheme="minorEastAsia" w:cstheme="minorEastAsia"/>
                <w:b/>
                <w:bCs w:val="0"/>
                <w:szCs w:val="21"/>
                <w:highlight w:val="none"/>
                <w:lang w:eastAsia="zh-CN"/>
              </w:rPr>
            </w:pPr>
            <w:r>
              <w:rPr>
                <w:rFonts w:hint="eastAsia" w:asciiTheme="minorEastAsia" w:hAnsiTheme="minorEastAsia" w:cstheme="minorEastAsia"/>
                <w:b/>
                <w:bCs w:val="0"/>
                <w:szCs w:val="21"/>
                <w:highlight w:val="none"/>
                <w:lang w:eastAsia="zh-CN"/>
              </w:rPr>
              <w:t>垃圾桶规格</w:t>
            </w:r>
          </w:p>
        </w:tc>
        <w:tc>
          <w:tcPr>
            <w:tcW w:w="1219" w:type="dxa"/>
            <w:vAlign w:val="center"/>
          </w:tcPr>
          <w:p>
            <w:pPr>
              <w:adjustRightInd w:val="0"/>
              <w:snapToGrid w:val="0"/>
              <w:jc w:val="center"/>
              <w:rPr>
                <w:rFonts w:ascii="Calibri" w:hAnsi="Calibri" w:cstheme="minorEastAsia"/>
                <w:b/>
                <w:bCs w:val="0"/>
                <w:szCs w:val="21"/>
                <w:highlight w:val="none"/>
              </w:rPr>
            </w:pPr>
            <w:r>
              <w:rPr>
                <w:rFonts w:hint="eastAsia" w:asciiTheme="minorEastAsia" w:hAnsiTheme="minorEastAsia" w:cstheme="minorEastAsia"/>
                <w:b/>
                <w:bCs w:val="0"/>
                <w:szCs w:val="21"/>
                <w:highlight w:val="none"/>
              </w:rPr>
              <w:t>垃圾桶</w:t>
            </w:r>
            <w:r>
              <w:rPr>
                <w:rFonts w:hint="eastAsia" w:asciiTheme="minorEastAsia" w:hAnsiTheme="minorEastAsia" w:cstheme="minorEastAsia"/>
                <w:b/>
                <w:bCs w:val="0"/>
                <w:szCs w:val="21"/>
                <w:highlight w:val="none"/>
                <w:lang w:eastAsia="zh-CN"/>
              </w:rPr>
              <w:t>数量</w:t>
            </w:r>
            <w:r>
              <w:rPr>
                <w:rFonts w:hint="eastAsia" w:asciiTheme="minorEastAsia" w:hAnsiTheme="minorEastAsia" w:cstheme="minorEastAsia"/>
                <w:b/>
                <w:bCs w:val="0"/>
                <w:szCs w:val="21"/>
                <w:highlight w:val="none"/>
              </w:rPr>
              <w:t>（桶）</w:t>
            </w:r>
          </w:p>
        </w:tc>
        <w:tc>
          <w:tcPr>
            <w:tcW w:w="1293" w:type="dxa"/>
            <w:vAlign w:val="center"/>
          </w:tcPr>
          <w:p>
            <w:pPr>
              <w:adjustRightInd w:val="0"/>
              <w:snapToGrid w:val="0"/>
              <w:jc w:val="center"/>
              <w:rPr>
                <w:rFonts w:ascii="Calibri" w:hAnsi="Calibri" w:cstheme="minorEastAsia"/>
                <w:b/>
                <w:bCs w:val="0"/>
                <w:szCs w:val="21"/>
                <w:highlight w:val="none"/>
              </w:rPr>
            </w:pPr>
            <w:r>
              <w:rPr>
                <w:rFonts w:hint="eastAsia" w:asciiTheme="minorEastAsia" w:hAnsiTheme="minorEastAsia" w:cstheme="minorEastAsia"/>
                <w:b/>
                <w:bCs w:val="0"/>
                <w:szCs w:val="21"/>
                <w:highlight w:val="none"/>
              </w:rPr>
              <w:t>单价（元</w:t>
            </w:r>
            <w:r>
              <w:rPr>
                <w:rFonts w:asciiTheme="minorEastAsia" w:hAnsiTheme="minorEastAsia" w:cstheme="minorEastAsia"/>
                <w:b/>
                <w:bCs w:val="0"/>
                <w:szCs w:val="21"/>
                <w:highlight w:val="none"/>
              </w:rPr>
              <w:t>/</w:t>
            </w:r>
            <w:r>
              <w:rPr>
                <w:rFonts w:hint="eastAsia" w:asciiTheme="minorEastAsia" w:hAnsiTheme="minorEastAsia" w:cstheme="minorEastAsia"/>
                <w:b/>
                <w:bCs w:val="0"/>
                <w:szCs w:val="21"/>
                <w:highlight w:val="none"/>
              </w:rPr>
              <w:t>桶</w:t>
            </w:r>
            <w:r>
              <w:rPr>
                <w:rFonts w:hint="eastAsia" w:asciiTheme="minorEastAsia" w:hAnsiTheme="minorEastAsia" w:cstheme="minorEastAsia"/>
                <w:b/>
                <w:bCs w:val="0"/>
                <w:szCs w:val="21"/>
                <w:highlight w:val="none"/>
                <w:lang w:val="en-US" w:eastAsia="zh-CN"/>
              </w:rPr>
              <w:t>/月</w:t>
            </w:r>
            <w:r>
              <w:rPr>
                <w:rFonts w:hint="eastAsia" w:asciiTheme="minorEastAsia" w:hAnsiTheme="minorEastAsia" w:cstheme="minorEastAsia"/>
                <w:b/>
                <w:bCs w:val="0"/>
                <w:szCs w:val="21"/>
                <w:highlight w:val="none"/>
              </w:rPr>
              <w:t>）</w:t>
            </w:r>
          </w:p>
        </w:tc>
        <w:tc>
          <w:tcPr>
            <w:tcW w:w="1425" w:type="dxa"/>
            <w:vAlign w:val="center"/>
          </w:tcPr>
          <w:p>
            <w:pPr>
              <w:adjustRightInd w:val="0"/>
              <w:snapToGrid w:val="0"/>
              <w:jc w:val="center"/>
              <w:rPr>
                <w:rFonts w:hint="eastAsia" w:asciiTheme="minorEastAsia" w:hAnsiTheme="minorEastAsia" w:cstheme="minorEastAsia"/>
                <w:b/>
                <w:bCs w:val="0"/>
                <w:szCs w:val="21"/>
                <w:highlight w:val="none"/>
              </w:rPr>
            </w:pPr>
            <w:r>
              <w:rPr>
                <w:rFonts w:hint="eastAsia" w:asciiTheme="minorEastAsia" w:hAnsiTheme="minorEastAsia" w:cstheme="minorEastAsia"/>
                <w:b/>
                <w:bCs w:val="0"/>
                <w:szCs w:val="21"/>
                <w:highlight w:val="none"/>
              </w:rPr>
              <w:t>合计</w:t>
            </w:r>
          </w:p>
          <w:p>
            <w:pPr>
              <w:adjustRightInd w:val="0"/>
              <w:snapToGrid w:val="0"/>
              <w:jc w:val="center"/>
              <w:rPr>
                <w:rFonts w:ascii="Calibri" w:hAnsi="Calibri" w:cstheme="minorEastAsia"/>
                <w:b/>
                <w:bCs w:val="0"/>
                <w:szCs w:val="21"/>
                <w:highlight w:val="none"/>
              </w:rPr>
            </w:pPr>
            <w:r>
              <w:rPr>
                <w:rFonts w:hint="eastAsia" w:asciiTheme="minorEastAsia" w:hAnsiTheme="minorEastAsia" w:cstheme="minorEastAsia"/>
                <w:b/>
                <w:bCs w:val="0"/>
                <w:szCs w:val="21"/>
                <w:highlight w:val="none"/>
              </w:rPr>
              <w:t>（元</w:t>
            </w:r>
            <w:r>
              <w:rPr>
                <w:rFonts w:hint="eastAsia" w:asciiTheme="minorEastAsia" w:hAnsiTheme="minorEastAsia" w:cstheme="minorEastAsia"/>
                <w:b/>
                <w:szCs w:val="21"/>
                <w:highlight w:val="none"/>
              </w:rPr>
              <w:t>/年</w:t>
            </w:r>
            <w:r>
              <w:rPr>
                <w:rFonts w:hint="eastAsia" w:asciiTheme="minorEastAsia" w:hAnsiTheme="minorEastAsia" w:cstheme="minorEastAsia"/>
                <w:b/>
                <w:bCs w:val="0"/>
                <w:szCs w:val="21"/>
                <w:highlight w:val="none"/>
              </w:rPr>
              <w:t>）</w:t>
            </w:r>
          </w:p>
        </w:tc>
        <w:tc>
          <w:tcPr>
            <w:tcW w:w="1289" w:type="dxa"/>
            <w:vAlign w:val="center"/>
          </w:tcPr>
          <w:p>
            <w:pPr>
              <w:adjustRightInd w:val="0"/>
              <w:snapToGrid w:val="0"/>
              <w:jc w:val="center"/>
              <w:rPr>
                <w:rFonts w:ascii="Calibri" w:hAnsi="Calibri" w:cstheme="minorEastAsia"/>
                <w:b/>
                <w:bCs w:val="0"/>
                <w:szCs w:val="21"/>
                <w:highlight w:val="none"/>
              </w:rPr>
            </w:pPr>
            <w:r>
              <w:rPr>
                <w:rFonts w:hint="eastAsia" w:asciiTheme="minorEastAsia" w:hAnsiTheme="minorEastAsia" w:cstheme="minorEastAsia"/>
                <w:b/>
                <w:bCs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671" w:type="dxa"/>
            <w:vAlign w:val="center"/>
          </w:tcPr>
          <w:p>
            <w:pPr>
              <w:adjustRightInd w:val="0"/>
              <w:snapToGrid w:val="0"/>
              <w:jc w:val="center"/>
              <w:rPr>
                <w:rFonts w:hint="eastAsia" w:asciiTheme="minorEastAsia" w:hAnsiTheme="minorEastAsia" w:eastAsiaTheme="minorEastAsia" w:cstheme="minorEastAsia"/>
                <w:bCs/>
                <w:szCs w:val="21"/>
                <w:highlight w:val="none"/>
                <w:lang w:val="en-US" w:eastAsia="zh-CN"/>
              </w:rPr>
            </w:pPr>
            <w:r>
              <w:rPr>
                <w:rFonts w:hint="eastAsia" w:asciiTheme="minorEastAsia" w:hAnsiTheme="minorEastAsia" w:cstheme="minorEastAsia"/>
                <w:bCs/>
                <w:szCs w:val="21"/>
                <w:highlight w:val="none"/>
                <w:lang w:val="en-US" w:eastAsia="zh-CN"/>
              </w:rPr>
              <w:t>1</w:t>
            </w:r>
          </w:p>
        </w:tc>
        <w:tc>
          <w:tcPr>
            <w:tcW w:w="1938" w:type="dxa"/>
            <w:vAlign w:val="center"/>
          </w:tcPr>
          <w:p>
            <w:pPr>
              <w:adjustRightInd w:val="0"/>
              <w:snapToGrid w:val="0"/>
              <w:jc w:val="center"/>
              <w:rPr>
                <w:rFonts w:hint="eastAsia" w:asciiTheme="minorEastAsia" w:hAnsiTheme="minorEastAsia" w:eastAsiaTheme="minorEastAsia" w:cstheme="minorEastAsia"/>
                <w:bCs/>
                <w:szCs w:val="21"/>
                <w:highlight w:val="none"/>
                <w:lang w:eastAsia="zh-CN"/>
              </w:rPr>
            </w:pPr>
          </w:p>
        </w:tc>
        <w:tc>
          <w:tcPr>
            <w:tcW w:w="975" w:type="dxa"/>
            <w:vAlign w:val="center"/>
          </w:tcPr>
          <w:p>
            <w:pPr>
              <w:adjustRightInd w:val="0"/>
              <w:snapToGrid w:val="0"/>
              <w:jc w:val="center"/>
              <w:rPr>
                <w:rFonts w:hint="default" w:asciiTheme="minorEastAsia" w:hAnsiTheme="minorEastAsia" w:cstheme="minorEastAsia"/>
                <w:bCs/>
                <w:szCs w:val="21"/>
                <w:highlight w:val="none"/>
                <w:u w:val="single"/>
                <w:lang w:val="en-US" w:eastAsia="zh-CN"/>
              </w:rPr>
            </w:pPr>
            <w:r>
              <w:rPr>
                <w:rFonts w:hint="eastAsia" w:asciiTheme="minorEastAsia" w:hAnsiTheme="minorEastAsia" w:cstheme="minorEastAsia"/>
                <w:bCs/>
                <w:szCs w:val="21"/>
                <w:highlight w:val="none"/>
                <w:u w:val="single"/>
                <w:lang w:val="en-US" w:eastAsia="zh-CN"/>
              </w:rPr>
              <w:t>660L</w:t>
            </w:r>
          </w:p>
        </w:tc>
        <w:tc>
          <w:tcPr>
            <w:tcW w:w="1219" w:type="dxa"/>
            <w:vAlign w:val="center"/>
          </w:tcPr>
          <w:p>
            <w:pPr>
              <w:adjustRightInd w:val="0"/>
              <w:snapToGrid w:val="0"/>
              <w:jc w:val="center"/>
              <w:rPr>
                <w:rFonts w:hint="default" w:asciiTheme="minorEastAsia" w:hAnsiTheme="minorEastAsia" w:eastAsiaTheme="minorEastAsia" w:cstheme="minorEastAsia"/>
                <w:bCs/>
                <w:szCs w:val="21"/>
                <w:highlight w:val="none"/>
                <w:lang w:val="en-US" w:eastAsia="zh-CN"/>
              </w:rPr>
            </w:pPr>
          </w:p>
        </w:tc>
        <w:tc>
          <w:tcPr>
            <w:tcW w:w="1293" w:type="dxa"/>
            <w:vAlign w:val="center"/>
          </w:tcPr>
          <w:p>
            <w:pPr>
              <w:adjustRightInd w:val="0"/>
              <w:snapToGrid w:val="0"/>
              <w:jc w:val="center"/>
              <w:rPr>
                <w:rFonts w:asciiTheme="minorEastAsia" w:hAnsiTheme="minorEastAsia" w:cstheme="minorEastAsia"/>
                <w:bCs/>
                <w:szCs w:val="21"/>
                <w:highlight w:val="none"/>
              </w:rPr>
            </w:pPr>
          </w:p>
        </w:tc>
        <w:tc>
          <w:tcPr>
            <w:tcW w:w="1425" w:type="dxa"/>
            <w:vAlign w:val="center"/>
          </w:tcPr>
          <w:p>
            <w:pPr>
              <w:adjustRightInd w:val="0"/>
              <w:snapToGrid w:val="0"/>
              <w:jc w:val="center"/>
              <w:rPr>
                <w:rFonts w:hint="default" w:asciiTheme="minorEastAsia" w:hAnsiTheme="minorEastAsia" w:eastAsiaTheme="minorEastAsia" w:cstheme="minorEastAsia"/>
                <w:bCs/>
                <w:szCs w:val="21"/>
                <w:highlight w:val="none"/>
                <w:lang w:val="en-US" w:eastAsia="zh-CN"/>
              </w:rPr>
            </w:pPr>
          </w:p>
        </w:tc>
        <w:tc>
          <w:tcPr>
            <w:tcW w:w="1289" w:type="dxa"/>
            <w:vAlign w:val="center"/>
          </w:tcPr>
          <w:p>
            <w:pPr>
              <w:adjustRightInd w:val="0"/>
              <w:snapToGrid w:val="0"/>
              <w:jc w:val="center"/>
              <w:rPr>
                <w:rFonts w:asciiTheme="minorEastAsia" w:hAnsiTheme="minorEastAsia" w:cstheme="minorEastAsia"/>
                <w:bCs/>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671" w:type="dxa"/>
            <w:vAlign w:val="center"/>
          </w:tcPr>
          <w:p>
            <w:pPr>
              <w:adjustRightInd w:val="0"/>
              <w:snapToGrid w:val="0"/>
              <w:jc w:val="center"/>
              <w:rPr>
                <w:rFonts w:hint="default" w:asciiTheme="minorEastAsia" w:hAnsiTheme="minorEastAsia" w:cstheme="minorEastAsia"/>
                <w:bCs/>
                <w:szCs w:val="21"/>
                <w:highlight w:val="none"/>
                <w:lang w:val="en-US" w:eastAsia="zh-CN"/>
              </w:rPr>
            </w:pPr>
            <w:r>
              <w:rPr>
                <w:rFonts w:hint="eastAsia" w:asciiTheme="minorEastAsia" w:hAnsiTheme="minorEastAsia" w:cstheme="minorEastAsia"/>
                <w:bCs/>
                <w:szCs w:val="21"/>
                <w:highlight w:val="none"/>
                <w:lang w:val="en-US" w:eastAsia="zh-CN"/>
              </w:rPr>
              <w:t>2</w:t>
            </w:r>
          </w:p>
        </w:tc>
        <w:tc>
          <w:tcPr>
            <w:tcW w:w="1938" w:type="dxa"/>
            <w:vAlign w:val="center"/>
          </w:tcPr>
          <w:p>
            <w:pPr>
              <w:adjustRightInd w:val="0"/>
              <w:snapToGrid w:val="0"/>
              <w:jc w:val="center"/>
              <w:rPr>
                <w:rFonts w:hint="eastAsia" w:asciiTheme="minorEastAsia" w:hAnsiTheme="minorEastAsia" w:cstheme="minorEastAsia"/>
                <w:bCs/>
                <w:szCs w:val="21"/>
                <w:highlight w:val="none"/>
                <w:lang w:eastAsia="zh-CN"/>
              </w:rPr>
            </w:pPr>
          </w:p>
        </w:tc>
        <w:tc>
          <w:tcPr>
            <w:tcW w:w="975" w:type="dxa"/>
            <w:vAlign w:val="center"/>
          </w:tcPr>
          <w:p>
            <w:pPr>
              <w:adjustRightInd w:val="0"/>
              <w:snapToGrid w:val="0"/>
              <w:jc w:val="center"/>
              <w:rPr>
                <w:rFonts w:hint="eastAsia" w:asciiTheme="minorEastAsia" w:hAnsiTheme="minorEastAsia" w:cstheme="minorEastAsia"/>
                <w:bCs/>
                <w:szCs w:val="21"/>
                <w:highlight w:val="none"/>
                <w:lang w:val="en-US" w:eastAsia="zh-CN"/>
              </w:rPr>
            </w:pPr>
            <w:r>
              <w:rPr>
                <w:rFonts w:hint="eastAsia" w:asciiTheme="minorEastAsia" w:hAnsiTheme="minorEastAsia" w:cstheme="minorEastAsia"/>
                <w:bCs/>
                <w:szCs w:val="21"/>
                <w:highlight w:val="none"/>
                <w:u w:val="single"/>
                <w:lang w:val="en-US" w:eastAsia="zh-CN"/>
              </w:rPr>
              <w:t>660L</w:t>
            </w:r>
          </w:p>
        </w:tc>
        <w:tc>
          <w:tcPr>
            <w:tcW w:w="1219" w:type="dxa"/>
            <w:vAlign w:val="center"/>
          </w:tcPr>
          <w:p>
            <w:pPr>
              <w:adjustRightInd w:val="0"/>
              <w:snapToGrid w:val="0"/>
              <w:jc w:val="center"/>
              <w:rPr>
                <w:rFonts w:hint="eastAsia" w:asciiTheme="minorEastAsia" w:hAnsiTheme="minorEastAsia" w:cstheme="minorEastAsia"/>
                <w:bCs/>
                <w:szCs w:val="21"/>
                <w:highlight w:val="none"/>
                <w:lang w:val="en-US" w:eastAsia="zh-CN"/>
              </w:rPr>
            </w:pPr>
          </w:p>
        </w:tc>
        <w:tc>
          <w:tcPr>
            <w:tcW w:w="1293" w:type="dxa"/>
            <w:vAlign w:val="center"/>
          </w:tcPr>
          <w:p>
            <w:pPr>
              <w:adjustRightInd w:val="0"/>
              <w:snapToGrid w:val="0"/>
              <w:jc w:val="center"/>
              <w:rPr>
                <w:rFonts w:hint="eastAsia" w:asciiTheme="minorEastAsia" w:hAnsiTheme="minorEastAsia" w:cstheme="minorEastAsia"/>
                <w:bCs/>
                <w:szCs w:val="21"/>
                <w:highlight w:val="none"/>
              </w:rPr>
            </w:pPr>
          </w:p>
        </w:tc>
        <w:tc>
          <w:tcPr>
            <w:tcW w:w="1425" w:type="dxa"/>
            <w:vAlign w:val="center"/>
          </w:tcPr>
          <w:p>
            <w:pPr>
              <w:adjustRightInd w:val="0"/>
              <w:snapToGrid w:val="0"/>
              <w:jc w:val="center"/>
              <w:rPr>
                <w:rFonts w:hint="eastAsia" w:asciiTheme="minorEastAsia" w:hAnsiTheme="minorEastAsia" w:cstheme="minorEastAsia"/>
                <w:bCs/>
                <w:szCs w:val="21"/>
                <w:highlight w:val="none"/>
                <w:lang w:val="en-US" w:eastAsia="zh-CN"/>
              </w:rPr>
            </w:pPr>
          </w:p>
        </w:tc>
        <w:tc>
          <w:tcPr>
            <w:tcW w:w="1289" w:type="dxa"/>
            <w:vAlign w:val="center"/>
          </w:tcPr>
          <w:p>
            <w:pPr>
              <w:adjustRightInd w:val="0"/>
              <w:snapToGrid w:val="0"/>
              <w:jc w:val="center"/>
              <w:rPr>
                <w:rFonts w:asciiTheme="minorEastAsia" w:hAnsiTheme="minorEastAsia" w:cstheme="minorEastAsia"/>
                <w:bCs/>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671" w:type="dxa"/>
            <w:vAlign w:val="center"/>
          </w:tcPr>
          <w:p>
            <w:pPr>
              <w:adjustRightInd w:val="0"/>
              <w:snapToGrid w:val="0"/>
              <w:jc w:val="center"/>
              <w:rPr>
                <w:rFonts w:hint="default" w:asciiTheme="minorEastAsia" w:hAnsiTheme="minorEastAsia" w:cstheme="minorEastAsia"/>
                <w:bCs/>
                <w:szCs w:val="21"/>
                <w:highlight w:val="none"/>
                <w:lang w:val="en-US" w:eastAsia="zh-CN"/>
              </w:rPr>
            </w:pPr>
          </w:p>
        </w:tc>
        <w:tc>
          <w:tcPr>
            <w:tcW w:w="1938" w:type="dxa"/>
            <w:vAlign w:val="center"/>
          </w:tcPr>
          <w:p>
            <w:pPr>
              <w:adjustRightInd w:val="0"/>
              <w:snapToGrid w:val="0"/>
              <w:jc w:val="center"/>
              <w:rPr>
                <w:rFonts w:hint="eastAsia" w:asciiTheme="minorEastAsia" w:hAnsiTheme="minorEastAsia" w:cstheme="minorEastAsia"/>
                <w:bCs/>
                <w:szCs w:val="21"/>
                <w:highlight w:val="none"/>
                <w:lang w:eastAsia="zh-CN"/>
              </w:rPr>
            </w:pPr>
          </w:p>
        </w:tc>
        <w:tc>
          <w:tcPr>
            <w:tcW w:w="975" w:type="dxa"/>
            <w:vAlign w:val="center"/>
          </w:tcPr>
          <w:p>
            <w:pPr>
              <w:adjustRightInd w:val="0"/>
              <w:snapToGrid w:val="0"/>
              <w:jc w:val="center"/>
              <w:rPr>
                <w:rFonts w:hint="eastAsia" w:asciiTheme="minorEastAsia" w:hAnsiTheme="minorEastAsia" w:cstheme="minorEastAsia"/>
                <w:bCs/>
                <w:szCs w:val="21"/>
                <w:highlight w:val="none"/>
                <w:lang w:val="en-US" w:eastAsia="zh-CN"/>
              </w:rPr>
            </w:pPr>
          </w:p>
        </w:tc>
        <w:tc>
          <w:tcPr>
            <w:tcW w:w="1219" w:type="dxa"/>
            <w:vAlign w:val="center"/>
          </w:tcPr>
          <w:p>
            <w:pPr>
              <w:adjustRightInd w:val="0"/>
              <w:snapToGrid w:val="0"/>
              <w:jc w:val="center"/>
              <w:rPr>
                <w:rFonts w:hint="eastAsia" w:asciiTheme="minorEastAsia" w:hAnsiTheme="minorEastAsia" w:cstheme="minorEastAsia"/>
                <w:bCs/>
                <w:szCs w:val="21"/>
                <w:highlight w:val="none"/>
                <w:lang w:val="en-US" w:eastAsia="zh-CN"/>
              </w:rPr>
            </w:pPr>
          </w:p>
        </w:tc>
        <w:tc>
          <w:tcPr>
            <w:tcW w:w="1293" w:type="dxa"/>
            <w:vAlign w:val="center"/>
          </w:tcPr>
          <w:p>
            <w:pPr>
              <w:adjustRightInd w:val="0"/>
              <w:snapToGrid w:val="0"/>
              <w:jc w:val="center"/>
              <w:rPr>
                <w:rFonts w:hint="eastAsia" w:asciiTheme="minorEastAsia" w:hAnsiTheme="minorEastAsia" w:cstheme="minorEastAsia"/>
                <w:bCs/>
                <w:szCs w:val="21"/>
                <w:highlight w:val="none"/>
              </w:rPr>
            </w:pPr>
          </w:p>
        </w:tc>
        <w:tc>
          <w:tcPr>
            <w:tcW w:w="1425" w:type="dxa"/>
            <w:vAlign w:val="center"/>
          </w:tcPr>
          <w:p>
            <w:pPr>
              <w:adjustRightInd w:val="0"/>
              <w:snapToGrid w:val="0"/>
              <w:jc w:val="center"/>
              <w:rPr>
                <w:rFonts w:hint="eastAsia" w:asciiTheme="minorEastAsia" w:hAnsiTheme="minorEastAsia" w:cstheme="minorEastAsia"/>
                <w:bCs/>
                <w:szCs w:val="21"/>
                <w:highlight w:val="none"/>
                <w:lang w:val="en-US" w:eastAsia="zh-CN"/>
              </w:rPr>
            </w:pPr>
          </w:p>
        </w:tc>
        <w:tc>
          <w:tcPr>
            <w:tcW w:w="1289" w:type="dxa"/>
            <w:vAlign w:val="center"/>
          </w:tcPr>
          <w:p>
            <w:pPr>
              <w:adjustRightInd w:val="0"/>
              <w:snapToGrid w:val="0"/>
              <w:jc w:val="center"/>
              <w:rPr>
                <w:rFonts w:asciiTheme="minorEastAsia" w:hAnsiTheme="minorEastAsia" w:cstheme="minorEastAsia"/>
                <w:bCs/>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3584" w:type="dxa"/>
            <w:gridSpan w:val="3"/>
            <w:vAlign w:val="center"/>
          </w:tcPr>
          <w:p>
            <w:pPr>
              <w:adjustRightInd w:val="0"/>
              <w:snapToGrid w:val="0"/>
              <w:jc w:val="center"/>
              <w:rPr>
                <w:rFonts w:hint="eastAsia" w:asciiTheme="minorEastAsia" w:hAnsiTheme="minorEastAsia" w:cstheme="minorEastAsia"/>
                <w:bCs/>
                <w:szCs w:val="21"/>
                <w:highlight w:val="none"/>
                <w:lang w:val="en-US" w:eastAsia="zh-CN"/>
              </w:rPr>
            </w:pPr>
            <w:r>
              <w:rPr>
                <w:rFonts w:hint="eastAsia" w:asciiTheme="minorEastAsia" w:hAnsiTheme="minorEastAsia" w:cstheme="minorEastAsia"/>
                <w:bCs/>
                <w:szCs w:val="21"/>
                <w:highlight w:val="none"/>
                <w:lang w:eastAsia="zh-CN"/>
              </w:rPr>
              <w:t>总计</w:t>
            </w:r>
          </w:p>
        </w:tc>
        <w:tc>
          <w:tcPr>
            <w:tcW w:w="1219" w:type="dxa"/>
            <w:vAlign w:val="center"/>
          </w:tcPr>
          <w:p>
            <w:pPr>
              <w:adjustRightInd w:val="0"/>
              <w:snapToGrid w:val="0"/>
              <w:jc w:val="center"/>
              <w:rPr>
                <w:rFonts w:hint="eastAsia" w:asciiTheme="minorEastAsia" w:hAnsiTheme="minorEastAsia" w:cstheme="minorEastAsia"/>
                <w:bCs/>
                <w:szCs w:val="21"/>
                <w:highlight w:val="none"/>
                <w:lang w:val="en-US" w:eastAsia="zh-CN"/>
              </w:rPr>
            </w:pPr>
          </w:p>
        </w:tc>
        <w:tc>
          <w:tcPr>
            <w:tcW w:w="1293" w:type="dxa"/>
            <w:vAlign w:val="center"/>
          </w:tcPr>
          <w:p>
            <w:pPr>
              <w:adjustRightInd w:val="0"/>
              <w:snapToGrid w:val="0"/>
              <w:jc w:val="center"/>
              <w:rPr>
                <w:rFonts w:hint="eastAsia" w:asciiTheme="minorEastAsia" w:hAnsiTheme="minorEastAsia" w:cstheme="minorEastAsia"/>
                <w:bCs/>
                <w:szCs w:val="21"/>
                <w:highlight w:val="none"/>
              </w:rPr>
            </w:pPr>
          </w:p>
        </w:tc>
        <w:tc>
          <w:tcPr>
            <w:tcW w:w="1425" w:type="dxa"/>
            <w:vAlign w:val="center"/>
          </w:tcPr>
          <w:p>
            <w:pPr>
              <w:adjustRightInd w:val="0"/>
              <w:snapToGrid w:val="0"/>
              <w:jc w:val="center"/>
              <w:rPr>
                <w:rFonts w:hint="eastAsia" w:asciiTheme="minorEastAsia" w:hAnsiTheme="minorEastAsia" w:cstheme="minorEastAsia"/>
                <w:bCs/>
                <w:szCs w:val="21"/>
                <w:highlight w:val="none"/>
                <w:lang w:val="en-US" w:eastAsia="zh-CN"/>
              </w:rPr>
            </w:pPr>
          </w:p>
        </w:tc>
        <w:tc>
          <w:tcPr>
            <w:tcW w:w="1289" w:type="dxa"/>
            <w:vAlign w:val="center"/>
          </w:tcPr>
          <w:p>
            <w:pPr>
              <w:adjustRightInd w:val="0"/>
              <w:snapToGrid w:val="0"/>
              <w:jc w:val="center"/>
              <w:rPr>
                <w:rFonts w:asciiTheme="minorEastAsia" w:hAnsiTheme="minorEastAsia" w:cstheme="minorEastAsia"/>
                <w:bCs/>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8810" w:type="dxa"/>
            <w:gridSpan w:val="7"/>
            <w:vAlign w:val="center"/>
          </w:tcPr>
          <w:p>
            <w:pPr>
              <w:adjustRightInd w:val="0"/>
              <w:snapToGrid w:val="0"/>
              <w:spacing w:line="240" w:lineRule="auto"/>
              <w:ind w:firstLine="0" w:firstLineChars="0"/>
              <w:jc w:val="left"/>
              <w:rPr>
                <w:rFonts w:hint="eastAsia" w:asciiTheme="minorEastAsia" w:hAnsiTheme="minorEastAsia" w:cstheme="minorEastAsia"/>
                <w:bCs/>
                <w:sz w:val="24"/>
                <w:szCs w:val="24"/>
                <w:highlight w:val="none"/>
              </w:rPr>
            </w:pPr>
            <w:r>
              <w:rPr>
                <w:rFonts w:hint="eastAsia" w:asciiTheme="minorEastAsia" w:hAnsiTheme="minorEastAsia" w:cstheme="minorEastAsia"/>
                <w:bCs/>
                <w:sz w:val="24"/>
                <w:highlight w:val="none"/>
                <w:lang w:eastAsia="zh-CN"/>
              </w:rPr>
              <w:t>说明：</w:t>
            </w:r>
            <w:r>
              <w:rPr>
                <w:rFonts w:hint="eastAsia" w:asciiTheme="minorEastAsia" w:hAnsiTheme="minorEastAsia" w:cstheme="minorEastAsia"/>
                <w:bCs/>
                <w:sz w:val="24"/>
                <w:highlight w:val="none"/>
              </w:rPr>
              <w:t>以上价格包括人工</w:t>
            </w:r>
            <w:r>
              <w:rPr>
                <w:rFonts w:hint="eastAsia" w:asciiTheme="minorEastAsia" w:hAnsiTheme="minorEastAsia" w:cstheme="minorEastAsia"/>
                <w:bCs/>
                <w:sz w:val="24"/>
                <w:highlight w:val="none"/>
                <w:lang w:eastAsia="zh-CN"/>
              </w:rPr>
              <w:t>、垃圾桶、清运工具及设备、清运质量、安全及风险、管理费、运输费、</w:t>
            </w:r>
            <w:r>
              <w:rPr>
                <w:rFonts w:hint="eastAsia" w:asciiTheme="minorEastAsia" w:hAnsiTheme="minorEastAsia" w:cstheme="minorEastAsia"/>
                <w:bCs/>
                <w:sz w:val="24"/>
                <w:highlight w:val="none"/>
              </w:rPr>
              <w:t>税金</w:t>
            </w:r>
            <w:r>
              <w:rPr>
                <w:rFonts w:hint="eastAsia" w:asciiTheme="minorEastAsia" w:hAnsiTheme="minorEastAsia" w:cstheme="minorEastAsia"/>
                <w:bCs/>
                <w:sz w:val="24"/>
                <w:highlight w:val="none"/>
                <w:lang w:eastAsia="zh-CN"/>
              </w:rPr>
              <w:t>和安全生产等</w:t>
            </w:r>
            <w:r>
              <w:rPr>
                <w:rFonts w:hint="eastAsia" w:asciiTheme="minorEastAsia" w:hAnsiTheme="minorEastAsia" w:cstheme="minorEastAsia"/>
                <w:bCs/>
                <w:sz w:val="24"/>
                <w:highlight w:val="none"/>
              </w:rPr>
              <w:t>包干费用。</w:t>
            </w:r>
          </w:p>
        </w:tc>
      </w:tr>
    </w:tbl>
    <w:p>
      <w:pPr>
        <w:adjustRightInd w:val="0"/>
        <w:snapToGrid w:val="0"/>
        <w:spacing w:line="360" w:lineRule="auto"/>
        <w:ind w:firstLine="480" w:firstLineChars="200"/>
        <w:rPr>
          <w:rFonts w:asciiTheme="minorEastAsia" w:hAnsiTheme="minorEastAsia" w:cstheme="minorEastAsia"/>
          <w:bCs/>
          <w:sz w:val="24"/>
          <w:highlight w:val="none"/>
        </w:rPr>
      </w:pPr>
      <w:r>
        <w:rPr>
          <w:rFonts w:hint="eastAsia" w:asciiTheme="minorEastAsia" w:hAnsiTheme="minorEastAsia" w:cstheme="minorEastAsia"/>
          <w:bCs/>
          <w:sz w:val="24"/>
          <w:highlight w:val="none"/>
          <w:lang w:eastAsia="zh-CN"/>
        </w:rPr>
        <w:t>（</w:t>
      </w:r>
      <w:r>
        <w:rPr>
          <w:rFonts w:hint="eastAsia" w:asciiTheme="minorEastAsia" w:hAnsiTheme="minorEastAsia" w:cstheme="minorEastAsia"/>
          <w:bCs/>
          <w:sz w:val="24"/>
          <w:highlight w:val="none"/>
          <w:lang w:val="en-US" w:eastAsia="zh-CN"/>
        </w:rPr>
        <w:t>2</w:t>
      </w:r>
      <w:r>
        <w:rPr>
          <w:rFonts w:hint="eastAsia" w:asciiTheme="minorEastAsia" w:hAnsiTheme="minorEastAsia" w:cstheme="minorEastAsia"/>
          <w:bCs/>
          <w:sz w:val="24"/>
          <w:highlight w:val="none"/>
          <w:lang w:eastAsia="zh-CN"/>
        </w:rPr>
        <w:t>）</w:t>
      </w:r>
      <w:r>
        <w:rPr>
          <w:rFonts w:hint="eastAsia" w:asciiTheme="minorEastAsia" w:hAnsiTheme="minorEastAsia" w:cstheme="minorEastAsia"/>
          <w:bCs/>
          <w:sz w:val="24"/>
          <w:highlight w:val="none"/>
        </w:rPr>
        <w:t>甲方以乙方每月实际清运数量结算费用，乙方须每月向甲方提交上月清运数量表，未经甲方确认的甲方不予结算；若乙方实际清运的垃圾数量超出上述约定标准的，甲方应按如下标准向乙方支付费用：超过部分垃圾每桶</w:t>
      </w:r>
      <w:r>
        <w:rPr>
          <w:rFonts w:hint="eastAsia" w:asciiTheme="minorEastAsia" w:hAnsiTheme="minorEastAsia" w:cstheme="minorEastAsia"/>
          <w:bCs/>
          <w:sz w:val="24"/>
          <w:highlight w:val="none"/>
          <w:u w:val="single"/>
          <w:lang w:eastAsia="zh-CN"/>
        </w:rPr>
        <w:t xml:space="preserve"> </w:t>
      </w:r>
      <w:r>
        <w:rPr>
          <w:rFonts w:hint="eastAsia" w:asciiTheme="minorEastAsia" w:hAnsiTheme="minorEastAsia" w:cstheme="minorEastAsia"/>
          <w:bCs/>
          <w:sz w:val="24"/>
          <w:highlight w:val="none"/>
          <w:u w:val="single"/>
          <w:lang w:val="en-US" w:eastAsia="zh-CN"/>
        </w:rPr>
        <w:t xml:space="preserve">   </w:t>
      </w:r>
      <w:r>
        <w:rPr>
          <w:rFonts w:hint="eastAsia" w:asciiTheme="minorEastAsia" w:hAnsiTheme="minorEastAsia" w:cstheme="minorEastAsia"/>
          <w:bCs/>
          <w:sz w:val="24"/>
          <w:highlight w:val="none"/>
        </w:rPr>
        <w:t>元，超过半桶不足一桶时，按一桶计算；不足半桶的，按半桶计算。</w:t>
      </w:r>
    </w:p>
    <w:p>
      <w:pPr>
        <w:adjustRightInd w:val="0"/>
        <w:snapToGrid w:val="0"/>
        <w:spacing w:line="360" w:lineRule="auto"/>
        <w:ind w:firstLine="480" w:firstLineChars="200"/>
        <w:rPr>
          <w:rFonts w:asciiTheme="minorEastAsia" w:hAnsiTheme="minorEastAsia" w:cstheme="minorEastAsia"/>
          <w:bCs/>
          <w:sz w:val="24"/>
          <w:highlight w:val="none"/>
        </w:rPr>
      </w:pPr>
      <w:r>
        <w:rPr>
          <w:rFonts w:hint="eastAsia" w:asciiTheme="minorEastAsia" w:hAnsiTheme="minorEastAsia" w:cstheme="minorEastAsia"/>
          <w:bCs/>
          <w:sz w:val="24"/>
          <w:highlight w:val="none"/>
          <w:lang w:eastAsia="zh-CN"/>
        </w:rPr>
        <w:t>（</w:t>
      </w:r>
      <w:r>
        <w:rPr>
          <w:rFonts w:hint="eastAsia" w:asciiTheme="minorEastAsia" w:hAnsiTheme="minorEastAsia" w:cstheme="minorEastAsia"/>
          <w:bCs/>
          <w:sz w:val="24"/>
          <w:highlight w:val="none"/>
          <w:lang w:val="en-US" w:eastAsia="zh-CN"/>
        </w:rPr>
        <w:t>3</w:t>
      </w:r>
      <w:r>
        <w:rPr>
          <w:rFonts w:hint="eastAsia" w:asciiTheme="minorEastAsia" w:hAnsiTheme="minorEastAsia" w:cstheme="minorEastAsia"/>
          <w:bCs/>
          <w:sz w:val="24"/>
          <w:highlight w:val="none"/>
          <w:lang w:eastAsia="zh-CN"/>
        </w:rPr>
        <w:t>）如</w:t>
      </w:r>
      <w:r>
        <w:rPr>
          <w:rFonts w:hint="eastAsia" w:asciiTheme="minorEastAsia" w:hAnsiTheme="minorEastAsia" w:cstheme="minorEastAsia"/>
          <w:bCs/>
          <w:sz w:val="24"/>
          <w:highlight w:val="none"/>
        </w:rPr>
        <w:t>甲方经营过程中</w:t>
      </w:r>
      <w:r>
        <w:rPr>
          <w:rFonts w:hint="eastAsia" w:asciiTheme="minorEastAsia" w:hAnsiTheme="minorEastAsia" w:cstheme="minorEastAsia"/>
          <w:bCs/>
          <w:sz w:val="24"/>
          <w:highlight w:val="none"/>
          <w:lang w:eastAsia="zh-CN"/>
        </w:rPr>
        <w:t>因</w:t>
      </w:r>
      <w:r>
        <w:rPr>
          <w:rFonts w:hint="eastAsia" w:asciiTheme="minorEastAsia" w:hAnsiTheme="minorEastAsia" w:cstheme="minorEastAsia"/>
          <w:bCs/>
          <w:sz w:val="24"/>
          <w:highlight w:val="none"/>
        </w:rPr>
        <w:t>入驻企业增多，需增加垃圾清运桶数的，</w:t>
      </w:r>
      <w:r>
        <w:rPr>
          <w:rFonts w:hint="eastAsia" w:asciiTheme="minorEastAsia" w:hAnsiTheme="minorEastAsia" w:cstheme="minorEastAsia"/>
          <w:bCs/>
          <w:sz w:val="24"/>
          <w:highlight w:val="none"/>
          <w:lang w:eastAsia="zh-CN"/>
        </w:rPr>
        <w:t>甲乙双方可</w:t>
      </w:r>
      <w:r>
        <w:rPr>
          <w:rFonts w:hint="eastAsia" w:asciiTheme="minorEastAsia" w:hAnsiTheme="minorEastAsia" w:cstheme="minorEastAsia"/>
          <w:bCs/>
          <w:sz w:val="24"/>
          <w:highlight w:val="none"/>
        </w:rPr>
        <w:t>以补充协议的形式</w:t>
      </w:r>
      <w:r>
        <w:rPr>
          <w:rFonts w:hint="eastAsia" w:asciiTheme="minorEastAsia" w:hAnsiTheme="minorEastAsia" w:cstheme="minorEastAsia"/>
          <w:bCs/>
          <w:sz w:val="24"/>
          <w:highlight w:val="none"/>
          <w:lang w:eastAsia="zh-CN"/>
        </w:rPr>
        <w:t>明确</w:t>
      </w:r>
      <w:r>
        <w:rPr>
          <w:rFonts w:hint="eastAsia" w:asciiTheme="minorEastAsia" w:hAnsiTheme="minorEastAsia" w:cstheme="minorEastAsia"/>
          <w:bCs/>
          <w:sz w:val="24"/>
          <w:highlight w:val="none"/>
        </w:rPr>
        <w:t>，垃圾清运单价保持不变</w:t>
      </w:r>
      <w:r>
        <w:rPr>
          <w:rFonts w:hint="eastAsia" w:asciiTheme="minorEastAsia" w:hAnsiTheme="minorEastAsia" w:cstheme="minorEastAsia"/>
          <w:bCs/>
          <w:sz w:val="24"/>
          <w:highlight w:val="none"/>
          <w:u w:val="single"/>
          <w:lang w:eastAsia="zh-CN"/>
        </w:rPr>
        <w:t xml:space="preserve"> </w:t>
      </w:r>
      <w:r>
        <w:rPr>
          <w:rFonts w:hint="eastAsia" w:asciiTheme="minorEastAsia" w:hAnsiTheme="minorEastAsia" w:cstheme="minorEastAsia"/>
          <w:bCs/>
          <w:sz w:val="24"/>
          <w:highlight w:val="none"/>
          <w:u w:val="single"/>
          <w:lang w:val="en-US" w:eastAsia="zh-CN"/>
        </w:rPr>
        <w:t xml:space="preserve">  </w:t>
      </w:r>
      <w:r>
        <w:rPr>
          <w:rFonts w:hint="eastAsia" w:asciiTheme="minorEastAsia" w:hAnsiTheme="minorEastAsia" w:cstheme="minorEastAsia"/>
          <w:bCs/>
          <w:sz w:val="24"/>
          <w:highlight w:val="none"/>
        </w:rPr>
        <w:t>元/桶/月。如入驻企业有所减少，垃圾清运需求有所降低，则甲方根据每月垃圾清运桶数据实付款。</w:t>
      </w:r>
    </w:p>
    <w:p>
      <w:pPr>
        <w:adjustRightInd w:val="0"/>
        <w:snapToGrid w:val="0"/>
        <w:spacing w:line="360" w:lineRule="auto"/>
        <w:ind w:firstLine="480" w:firstLineChars="200"/>
        <w:rPr>
          <w:rFonts w:asciiTheme="minorEastAsia" w:hAnsiTheme="minorEastAsia" w:cstheme="minorEastAsia"/>
          <w:bCs/>
          <w:sz w:val="24"/>
          <w:highlight w:val="none"/>
        </w:rPr>
      </w:pPr>
      <w:r>
        <w:rPr>
          <w:rFonts w:hint="eastAsia" w:asciiTheme="minorEastAsia" w:hAnsiTheme="minorEastAsia" w:cstheme="minorEastAsia"/>
          <w:bCs/>
          <w:sz w:val="24"/>
          <w:highlight w:val="none"/>
          <w:lang w:val="en-US" w:eastAsia="zh-CN"/>
        </w:rPr>
        <w:t>3.</w:t>
      </w:r>
      <w:r>
        <w:rPr>
          <w:rFonts w:hint="eastAsia" w:asciiTheme="minorEastAsia" w:hAnsiTheme="minorEastAsia" w:cstheme="minorEastAsia"/>
          <w:bCs/>
          <w:sz w:val="24"/>
          <w:highlight w:val="none"/>
        </w:rPr>
        <w:t>本条前款约定服务费总金额为月结算金额上限，最终按服务质量考核核算</w:t>
      </w:r>
      <w:r>
        <w:rPr>
          <w:rFonts w:hint="eastAsia" w:asciiTheme="minorEastAsia" w:hAnsiTheme="minorEastAsia" w:cstheme="minorEastAsia"/>
          <w:bCs/>
          <w:sz w:val="24"/>
          <w:highlight w:val="none"/>
          <w:lang w:eastAsia="zh-CN"/>
        </w:rPr>
        <w:t>清洁</w:t>
      </w:r>
      <w:r>
        <w:rPr>
          <w:rFonts w:hint="eastAsia" w:asciiTheme="minorEastAsia" w:hAnsiTheme="minorEastAsia" w:cstheme="minorEastAsia"/>
          <w:bCs/>
          <w:sz w:val="24"/>
          <w:highlight w:val="none"/>
        </w:rPr>
        <w:t>服务费用。</w:t>
      </w:r>
    </w:p>
    <w:p>
      <w:pPr>
        <w:adjustRightInd w:val="0"/>
        <w:snapToGrid w:val="0"/>
        <w:spacing w:line="360" w:lineRule="auto"/>
        <w:ind w:firstLine="480" w:firstLineChars="200"/>
        <w:rPr>
          <w:rFonts w:asciiTheme="minorEastAsia" w:hAnsiTheme="minorEastAsia" w:cstheme="minorEastAsia"/>
          <w:bCs/>
          <w:sz w:val="24"/>
          <w:highlight w:val="none"/>
        </w:rPr>
      </w:pPr>
      <w:r>
        <w:rPr>
          <w:rFonts w:hint="eastAsia" w:asciiTheme="minorEastAsia" w:hAnsiTheme="minorEastAsia" w:cstheme="minorEastAsia"/>
          <w:bCs/>
          <w:sz w:val="24"/>
          <w:highlight w:val="none"/>
        </w:rPr>
        <w:t>注：以上服务费为包干费用，含节假日加班和值班等一切应尽费用。合同期限内，甲方如需增加</w:t>
      </w:r>
      <w:r>
        <w:rPr>
          <w:rFonts w:hint="eastAsia" w:asciiTheme="minorEastAsia" w:hAnsiTheme="minorEastAsia" w:cstheme="minorEastAsia"/>
          <w:bCs/>
          <w:sz w:val="24"/>
          <w:highlight w:val="none"/>
          <w:lang w:eastAsia="zh-CN"/>
        </w:rPr>
        <w:t>清洁</w:t>
      </w:r>
      <w:r>
        <w:rPr>
          <w:rFonts w:hint="eastAsia" w:asciiTheme="minorEastAsia" w:hAnsiTheme="minorEastAsia" w:cstheme="minorEastAsia"/>
          <w:bCs/>
          <w:sz w:val="24"/>
          <w:highlight w:val="none"/>
        </w:rPr>
        <w:t>人员人数、</w:t>
      </w:r>
      <w:r>
        <w:rPr>
          <w:rFonts w:hint="eastAsia" w:asciiTheme="minorEastAsia" w:hAnsiTheme="minorEastAsia" w:cstheme="minorEastAsia"/>
          <w:bCs/>
          <w:sz w:val="24"/>
          <w:highlight w:val="none"/>
          <w:lang w:eastAsia="zh-CN"/>
        </w:rPr>
        <w:t>清洁</w:t>
      </w:r>
      <w:r>
        <w:rPr>
          <w:rFonts w:hint="eastAsia" w:asciiTheme="minorEastAsia" w:hAnsiTheme="minorEastAsia" w:cstheme="minorEastAsia"/>
          <w:bCs/>
          <w:sz w:val="24"/>
          <w:highlight w:val="none"/>
        </w:rPr>
        <w:t>服务区域面积、</w:t>
      </w:r>
      <w:r>
        <w:rPr>
          <w:rFonts w:hint="eastAsia" w:asciiTheme="minorEastAsia" w:hAnsiTheme="minorEastAsia" w:cstheme="minorEastAsia"/>
          <w:bCs/>
          <w:sz w:val="24"/>
          <w:highlight w:val="none"/>
          <w:lang w:eastAsia="zh-CN"/>
        </w:rPr>
        <w:t>清洁</w:t>
      </w:r>
      <w:r>
        <w:rPr>
          <w:rFonts w:hint="eastAsia" w:asciiTheme="minorEastAsia" w:hAnsiTheme="minorEastAsia" w:cstheme="minorEastAsia"/>
          <w:bCs/>
          <w:sz w:val="24"/>
          <w:highlight w:val="none"/>
        </w:rPr>
        <w:t>服务项目等，乙方承诺配合并经双方根据现场实际情况，另行协商确定增加相关费用。</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lang w:val="en-US" w:eastAsia="zh-CN"/>
        </w:rPr>
        <w:t>4</w:t>
      </w:r>
      <w:r>
        <w:rPr>
          <w:rFonts w:hint="eastAsia" w:asciiTheme="minorEastAsia" w:hAnsiTheme="minorEastAsia" w:cstheme="minorEastAsia"/>
          <w:sz w:val="24"/>
          <w:highlight w:val="none"/>
        </w:rPr>
        <w:t>.每次付款前，乙方向甲方提供相应合法有效的</w:t>
      </w:r>
      <w:r>
        <w:rPr>
          <w:rFonts w:hint="eastAsia" w:asciiTheme="minorEastAsia" w:hAnsiTheme="minorEastAsia" w:cstheme="minorEastAsia"/>
          <w:color w:val="000000"/>
          <w:sz w:val="24"/>
          <w:highlight w:val="none"/>
        </w:rPr>
        <w:t>增值税</w:t>
      </w:r>
      <w:r>
        <w:rPr>
          <w:rFonts w:hint="eastAsia" w:asciiTheme="minorEastAsia" w:hAnsiTheme="minorEastAsia" w:cstheme="minorEastAsia"/>
          <w:sz w:val="24"/>
          <w:highlight w:val="none"/>
        </w:rPr>
        <w:t>（√）</w:t>
      </w:r>
      <w:r>
        <w:rPr>
          <w:rFonts w:hint="eastAsia" w:asciiTheme="minorEastAsia" w:hAnsiTheme="minorEastAsia" w:cstheme="minorEastAsia"/>
          <w:color w:val="000000"/>
          <w:sz w:val="24"/>
          <w:highlight w:val="none"/>
        </w:rPr>
        <w:t>专用</w:t>
      </w:r>
      <w:r>
        <w:rPr>
          <w:rFonts w:hint="eastAsia" w:asciiTheme="minorEastAsia" w:hAnsiTheme="minorEastAsia" w:cstheme="minorEastAsia"/>
          <w:sz w:val="24"/>
          <w:highlight w:val="none"/>
        </w:rPr>
        <w:t>（ ）</w:t>
      </w:r>
      <w:r>
        <w:rPr>
          <w:rFonts w:hint="eastAsia" w:asciiTheme="minorEastAsia" w:hAnsiTheme="minorEastAsia" w:cstheme="minorEastAsia"/>
          <w:color w:val="000000"/>
          <w:sz w:val="24"/>
          <w:highlight w:val="none"/>
        </w:rPr>
        <w:t>普通发票（下称“发票”，根据实际情况在发票类型前打</w:t>
      </w:r>
      <w:r>
        <w:rPr>
          <w:rFonts w:hint="eastAsia" w:asciiTheme="minorEastAsia" w:hAnsiTheme="minorEastAsia" w:cstheme="minorEastAsia"/>
          <w:sz w:val="24"/>
          <w:highlight w:val="none"/>
        </w:rPr>
        <w:t>√</w:t>
      </w:r>
      <w:r>
        <w:rPr>
          <w:rFonts w:hint="eastAsia" w:asciiTheme="minorEastAsia" w:hAnsiTheme="minorEastAsia" w:cstheme="minorEastAsia"/>
          <w:color w:val="000000"/>
          <w:sz w:val="24"/>
          <w:highlight w:val="none"/>
        </w:rPr>
        <w:t>）</w:t>
      </w:r>
      <w:r>
        <w:rPr>
          <w:rFonts w:hint="eastAsia" w:asciiTheme="minorEastAsia" w:hAnsiTheme="minorEastAsia" w:cstheme="minorEastAsia"/>
          <w:sz w:val="24"/>
          <w:highlight w:val="none"/>
        </w:rPr>
        <w:t>。</w:t>
      </w:r>
    </w:p>
    <w:p>
      <w:pPr>
        <w:adjustRightInd w:val="0"/>
        <w:snapToGrid w:val="0"/>
        <w:spacing w:line="360" w:lineRule="auto"/>
        <w:ind w:firstLine="480" w:firstLineChars="200"/>
        <w:jc w:val="left"/>
        <w:rPr>
          <w:rFonts w:asciiTheme="minorEastAsia" w:hAnsiTheme="minorEastAsia" w:cstheme="minorEastAsia"/>
          <w:color w:val="000000"/>
          <w:sz w:val="24"/>
          <w:highlight w:val="none"/>
        </w:rPr>
      </w:pPr>
      <w:r>
        <w:rPr>
          <w:rFonts w:hint="eastAsia" w:asciiTheme="minorEastAsia" w:hAnsiTheme="minorEastAsia" w:cstheme="minorEastAsia"/>
          <w:sz w:val="24"/>
          <w:highlight w:val="none"/>
          <w:lang w:val="en-US" w:eastAsia="zh-CN"/>
        </w:rPr>
        <w:t>5</w:t>
      </w:r>
      <w:r>
        <w:rPr>
          <w:rFonts w:hint="eastAsia" w:asciiTheme="minorEastAsia" w:hAnsiTheme="minorEastAsia" w:cstheme="minorEastAsia"/>
          <w:sz w:val="24"/>
          <w:highlight w:val="none"/>
        </w:rPr>
        <w:t>.服务费采取</w:t>
      </w:r>
      <w:r>
        <w:rPr>
          <w:rFonts w:hint="eastAsia" w:asciiTheme="minorEastAsia" w:hAnsiTheme="minorEastAsia" w:cstheme="minorEastAsia"/>
          <w:b/>
          <w:bCs/>
          <w:sz w:val="24"/>
          <w:highlight w:val="none"/>
        </w:rPr>
        <w:t>先服务后付款</w:t>
      </w:r>
      <w:r>
        <w:rPr>
          <w:rFonts w:hint="eastAsia" w:asciiTheme="minorEastAsia" w:hAnsiTheme="minorEastAsia" w:cstheme="minorEastAsia"/>
          <w:sz w:val="24"/>
          <w:highlight w:val="none"/>
        </w:rPr>
        <w:t>的形式结算，</w:t>
      </w:r>
      <w:r>
        <w:rPr>
          <w:rFonts w:hint="eastAsia" w:asciiTheme="minorEastAsia" w:hAnsiTheme="minorEastAsia" w:cstheme="minorEastAsia"/>
          <w:color w:val="000000"/>
          <w:sz w:val="24"/>
          <w:highlight w:val="none"/>
        </w:rPr>
        <w:t>按照以下方式支付：</w:t>
      </w:r>
    </w:p>
    <w:p>
      <w:pPr>
        <w:adjustRightInd w:val="0"/>
        <w:snapToGrid w:val="0"/>
        <w:spacing w:line="360" w:lineRule="auto"/>
        <w:ind w:firstLine="480" w:firstLineChars="200"/>
        <w:jc w:val="left"/>
        <w:rPr>
          <w:rFonts w:asciiTheme="minorEastAsia" w:hAnsiTheme="minorEastAsia" w:cstheme="minorEastAsia"/>
          <w:b/>
          <w:bCs/>
          <w:sz w:val="24"/>
          <w:highlight w:val="none"/>
        </w:rPr>
      </w:pPr>
      <w:r>
        <w:rPr>
          <w:rFonts w:hint="eastAsia" w:asciiTheme="minorEastAsia" w:hAnsiTheme="minorEastAsia" w:eastAsiaTheme="minorEastAsia" w:cstheme="minorEastAsia"/>
          <w:sz w:val="24"/>
          <w:szCs w:val="24"/>
          <w:highlight w:val="none"/>
          <w:lang w:eastAsia="zh-CN"/>
        </w:rPr>
        <w:t>服务费按月度结算。每月度结束后，乙方将上期服务项目明细及实际发生的服务费用提交甲方确认，</w:t>
      </w:r>
      <w:r>
        <w:rPr>
          <w:rFonts w:hint="eastAsia" w:asciiTheme="minorEastAsia" w:hAnsiTheme="minorEastAsia" w:eastAsiaTheme="minorEastAsia" w:cstheme="minorEastAsia"/>
          <w:sz w:val="24"/>
          <w:szCs w:val="24"/>
          <w:highlight w:val="none"/>
          <w:lang w:val="en-US" w:eastAsia="zh-CN"/>
        </w:rPr>
        <w:t>甲方根据月度服务工作考核标准（附件</w:t>
      </w:r>
      <w:r>
        <w:rPr>
          <w:rFonts w:hint="eastAsia" w:asciiTheme="minorEastAsia" w:hAnsiTheme="minorEastAsia" w:cstheme="minorEastAsia"/>
          <w:sz w:val="24"/>
          <w:szCs w:val="24"/>
          <w:highlight w:val="none"/>
          <w:lang w:val="en-US" w:eastAsia="zh-CN"/>
        </w:rPr>
        <w:t>2</w:t>
      </w:r>
      <w:r>
        <w:rPr>
          <w:rFonts w:hint="eastAsia" w:asciiTheme="minorEastAsia" w:hAnsiTheme="minorEastAsia" w:eastAsiaTheme="minorEastAsia" w:cstheme="minorEastAsia"/>
          <w:sz w:val="24"/>
          <w:szCs w:val="24"/>
          <w:highlight w:val="none"/>
          <w:lang w:val="en-US" w:eastAsia="zh-CN"/>
        </w:rPr>
        <w:t>）进行考核，核定实际支付服务费用。但在甲方付款前</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乙方应开具相应金额的有效发票</w:t>
      </w:r>
      <w:r>
        <w:rPr>
          <w:rFonts w:hint="eastAsia" w:asciiTheme="minorEastAsia" w:hAnsi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乙方应在每月的5号之前开保洁费用的发票。</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lang w:val="en-US" w:eastAsia="zh-CN"/>
        </w:rPr>
        <w:t>6</w:t>
      </w:r>
      <w:r>
        <w:rPr>
          <w:rFonts w:hint="eastAsia" w:asciiTheme="minorEastAsia" w:hAnsiTheme="minorEastAsia" w:cstheme="minorEastAsia"/>
          <w:sz w:val="24"/>
          <w:highlight w:val="none"/>
        </w:rPr>
        <w:t>.因乙方未能及时提供发票或发票不符合规定而导致甲方未能按时付款，甲方不承担违约责任。</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lang w:val="en-US" w:eastAsia="zh-CN"/>
        </w:rPr>
        <w:t>7</w:t>
      </w:r>
      <w:r>
        <w:rPr>
          <w:rFonts w:hint="eastAsia" w:asciiTheme="minorEastAsia" w:hAnsiTheme="minorEastAsia" w:cstheme="minorEastAsia"/>
          <w:sz w:val="24"/>
          <w:highlight w:val="none"/>
        </w:rPr>
        <w:t>.甲方在付款时有权扣除乙方依照本合同应支付的违约金或其他应扣款项（如有）。</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lang w:val="en-US" w:eastAsia="zh-CN"/>
        </w:rPr>
        <w:t>8</w:t>
      </w:r>
      <w:r>
        <w:rPr>
          <w:rFonts w:hint="eastAsia" w:asciiTheme="minorEastAsia" w:hAnsiTheme="minorEastAsia" w:cstheme="minorEastAsia"/>
          <w:sz w:val="24"/>
          <w:highlight w:val="none"/>
        </w:rPr>
        <w:t>.除本合同另有约定外，无论何种原因导致本合同终止的，乙方未开始提供服务的，甲方不支付任何费用；乙方已开始提供服务的，甲方应根据乙方提交给甲方并经甲方验收合格的实际完成工作量，按照本合同约定支付相应的费用。</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（二）甲方开票信息和乙方银行账号等信息</w:t>
      </w:r>
    </w:p>
    <w:p>
      <w:pPr>
        <w:adjustRightInd w:val="0"/>
        <w:snapToGrid w:val="0"/>
        <w:spacing w:line="360" w:lineRule="auto"/>
        <w:ind w:firstLine="480" w:firstLineChars="200"/>
        <w:jc w:val="left"/>
        <w:rPr>
          <w:rFonts w:asciiTheme="minorEastAsia" w:hAnsiTheme="minorEastAsia" w:cstheme="minorEastAsia"/>
          <w:color w:val="000000"/>
          <w:sz w:val="24"/>
          <w:highlight w:val="none"/>
        </w:rPr>
      </w:pPr>
      <w:r>
        <w:rPr>
          <w:rFonts w:hint="eastAsia" w:asciiTheme="minorEastAsia" w:hAnsiTheme="minorEastAsia" w:cstheme="minorEastAsia"/>
          <w:color w:val="000000"/>
          <w:sz w:val="24"/>
          <w:highlight w:val="none"/>
        </w:rPr>
        <w:t>1.甲方开票信息如下：</w:t>
      </w:r>
    </w:p>
    <w:p>
      <w:pPr>
        <w:adjustRightInd w:val="0"/>
        <w:snapToGrid w:val="0"/>
        <w:spacing w:line="360" w:lineRule="auto"/>
        <w:ind w:firstLine="480" w:firstLineChars="200"/>
        <w:jc w:val="left"/>
        <w:rPr>
          <w:rFonts w:hint="eastAsia" w:asciiTheme="minorEastAsia" w:hAnsiTheme="minorEastAsia" w:cstheme="minorEastAsia"/>
          <w:color w:val="000000"/>
          <w:sz w:val="24"/>
          <w:highlight w:val="none"/>
          <w:u w:val="single"/>
          <w:lang w:val="en-US" w:eastAsia="zh-CN"/>
        </w:rPr>
      </w:pPr>
      <w:r>
        <w:rPr>
          <w:rFonts w:hint="eastAsia" w:asciiTheme="minorEastAsia" w:hAnsiTheme="minorEastAsia" w:cstheme="minorEastAsia"/>
          <w:color w:val="000000"/>
          <w:sz w:val="24"/>
          <w:highlight w:val="none"/>
        </w:rPr>
        <w:t>公司名称：</w:t>
      </w:r>
      <w:r>
        <w:rPr>
          <w:rFonts w:hint="eastAsia" w:asciiTheme="minorEastAsia" w:hAnsiTheme="minorEastAsia" w:cstheme="minorEastAsia"/>
          <w:color w:val="000000"/>
          <w:sz w:val="24"/>
          <w:highlight w:val="none"/>
          <w:u w:val="single"/>
          <w:lang w:val="en-US" w:eastAsia="zh-CN"/>
        </w:rPr>
        <w:t xml:space="preserve">                           </w:t>
      </w:r>
    </w:p>
    <w:p>
      <w:pPr>
        <w:adjustRightInd w:val="0"/>
        <w:snapToGrid w:val="0"/>
        <w:spacing w:line="360" w:lineRule="auto"/>
        <w:ind w:firstLine="480" w:firstLineChars="200"/>
        <w:jc w:val="left"/>
        <w:rPr>
          <w:rFonts w:hint="default" w:asciiTheme="minorEastAsia" w:hAnsiTheme="minorEastAsia" w:eastAsiaTheme="minorEastAsia" w:cstheme="minorEastAsia"/>
          <w:color w:val="000000"/>
          <w:sz w:val="24"/>
          <w:highlight w:val="none"/>
          <w:lang w:val="en-US" w:eastAsia="zh-CN"/>
        </w:rPr>
      </w:pPr>
      <w:r>
        <w:rPr>
          <w:rFonts w:hint="eastAsia" w:asciiTheme="minorEastAsia" w:hAnsiTheme="minorEastAsia" w:cstheme="minorEastAsia"/>
          <w:color w:val="000000"/>
          <w:sz w:val="24"/>
          <w:highlight w:val="none"/>
        </w:rPr>
        <w:t>纳税人识别号：</w:t>
      </w:r>
      <w:r>
        <w:rPr>
          <w:rFonts w:hint="eastAsia" w:asciiTheme="minorEastAsia" w:hAnsiTheme="minorEastAsia" w:cstheme="minorEastAsia"/>
          <w:color w:val="000000"/>
          <w:sz w:val="24"/>
          <w:highlight w:val="none"/>
          <w:u w:val="single"/>
          <w:lang w:val="en-US" w:eastAsia="zh-CN"/>
        </w:rPr>
        <w:t xml:space="preserve">                       </w:t>
      </w:r>
    </w:p>
    <w:p>
      <w:pPr>
        <w:adjustRightInd w:val="0"/>
        <w:snapToGrid w:val="0"/>
        <w:spacing w:line="360" w:lineRule="auto"/>
        <w:ind w:firstLine="480" w:firstLineChars="200"/>
        <w:jc w:val="left"/>
        <w:rPr>
          <w:rFonts w:hint="eastAsia" w:asciiTheme="minorEastAsia" w:hAnsiTheme="minorEastAsia" w:cstheme="minorEastAsia"/>
          <w:color w:val="000000"/>
          <w:sz w:val="24"/>
          <w:highlight w:val="none"/>
          <w:u w:val="single"/>
          <w:lang w:val="en-US" w:eastAsia="zh-CN"/>
        </w:rPr>
      </w:pPr>
      <w:r>
        <w:rPr>
          <w:rFonts w:hint="eastAsia" w:asciiTheme="minorEastAsia" w:hAnsiTheme="minorEastAsia" w:cstheme="minorEastAsia"/>
          <w:color w:val="000000"/>
          <w:sz w:val="24"/>
          <w:highlight w:val="none"/>
        </w:rPr>
        <w:t>税务登记地址：</w:t>
      </w:r>
      <w:r>
        <w:rPr>
          <w:rFonts w:hint="eastAsia" w:asciiTheme="minorEastAsia" w:hAnsiTheme="minorEastAsia" w:cstheme="minorEastAsia"/>
          <w:color w:val="000000"/>
          <w:sz w:val="24"/>
          <w:highlight w:val="none"/>
          <w:u w:val="single"/>
          <w:lang w:val="en-US" w:eastAsia="zh-CN"/>
        </w:rPr>
        <w:t xml:space="preserve">                       </w:t>
      </w:r>
    </w:p>
    <w:p>
      <w:pPr>
        <w:adjustRightInd w:val="0"/>
        <w:snapToGrid w:val="0"/>
        <w:spacing w:line="360" w:lineRule="auto"/>
        <w:ind w:firstLine="480" w:firstLineChars="200"/>
        <w:jc w:val="left"/>
        <w:rPr>
          <w:rFonts w:hint="default" w:asciiTheme="minorEastAsia" w:hAnsiTheme="minorEastAsia" w:eastAsiaTheme="minorEastAsia" w:cstheme="minorEastAsia"/>
          <w:color w:val="000000"/>
          <w:sz w:val="24"/>
          <w:highlight w:val="none"/>
          <w:lang w:val="en-US" w:eastAsia="zh-CN"/>
        </w:rPr>
      </w:pPr>
      <w:r>
        <w:rPr>
          <w:rFonts w:hint="eastAsia" w:asciiTheme="minorEastAsia" w:hAnsiTheme="minorEastAsia" w:cstheme="minorEastAsia"/>
          <w:color w:val="000000"/>
          <w:sz w:val="24"/>
          <w:highlight w:val="none"/>
        </w:rPr>
        <w:t>开户银行：</w:t>
      </w:r>
      <w:r>
        <w:rPr>
          <w:rFonts w:hint="eastAsia" w:asciiTheme="minorEastAsia" w:hAnsiTheme="minorEastAsia" w:cstheme="minorEastAsia"/>
          <w:color w:val="000000"/>
          <w:sz w:val="24"/>
          <w:highlight w:val="none"/>
          <w:u w:val="single"/>
          <w:lang w:val="en-US" w:eastAsia="zh-CN"/>
        </w:rPr>
        <w:t xml:space="preserve">                           </w:t>
      </w:r>
    </w:p>
    <w:p>
      <w:pPr>
        <w:adjustRightInd w:val="0"/>
        <w:snapToGrid w:val="0"/>
        <w:spacing w:line="360" w:lineRule="auto"/>
        <w:ind w:firstLine="480" w:firstLineChars="200"/>
        <w:jc w:val="left"/>
        <w:rPr>
          <w:rFonts w:hint="default" w:asciiTheme="minorEastAsia" w:hAnsiTheme="minorEastAsia" w:eastAsiaTheme="minorEastAsia" w:cstheme="minorEastAsia"/>
          <w:color w:val="000000"/>
          <w:sz w:val="24"/>
          <w:highlight w:val="none"/>
          <w:lang w:val="en-US" w:eastAsia="zh-CN"/>
        </w:rPr>
      </w:pPr>
      <w:r>
        <w:rPr>
          <w:rFonts w:hint="eastAsia" w:asciiTheme="minorEastAsia" w:hAnsiTheme="minorEastAsia" w:cstheme="minorEastAsia"/>
          <w:color w:val="000000"/>
          <w:sz w:val="24"/>
          <w:highlight w:val="none"/>
        </w:rPr>
        <w:t>银行账号：</w:t>
      </w:r>
      <w:r>
        <w:rPr>
          <w:rFonts w:hint="eastAsia" w:asciiTheme="minorEastAsia" w:hAnsiTheme="minorEastAsia" w:cstheme="minorEastAsia"/>
          <w:color w:val="000000"/>
          <w:sz w:val="24"/>
          <w:highlight w:val="none"/>
          <w:u w:val="single"/>
          <w:lang w:val="en-US" w:eastAsia="zh-CN"/>
        </w:rPr>
        <w:t xml:space="preserve">                           </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2.乙方收款账户信息如下：</w:t>
      </w:r>
    </w:p>
    <w:p>
      <w:pPr>
        <w:adjustRightInd w:val="0"/>
        <w:snapToGrid w:val="0"/>
        <w:spacing w:line="360" w:lineRule="auto"/>
        <w:ind w:firstLine="480" w:firstLineChars="200"/>
        <w:rPr>
          <w:rFonts w:hint="default" w:asciiTheme="minorEastAsia" w:hAnsiTheme="minorEastAsia" w:eastAsiaTheme="minorEastAsia" w:cstheme="minorEastAsia"/>
          <w:sz w:val="24"/>
          <w:highlight w:val="none"/>
          <w:lang w:val="en-US" w:eastAsia="zh-CN"/>
        </w:rPr>
      </w:pPr>
      <w:r>
        <w:rPr>
          <w:rFonts w:hint="eastAsia" w:asciiTheme="minorEastAsia" w:hAnsiTheme="minorEastAsia" w:cstheme="minorEastAsia"/>
          <w:sz w:val="24"/>
          <w:highlight w:val="none"/>
        </w:rPr>
        <w:t>开户名称：</w:t>
      </w:r>
      <w:r>
        <w:rPr>
          <w:rFonts w:hint="eastAsia" w:asciiTheme="minorEastAsia" w:hAnsiTheme="minorEastAsia" w:cstheme="minorEastAsia"/>
          <w:sz w:val="24"/>
          <w:highlight w:val="none"/>
          <w:u w:val="single"/>
          <w:lang w:val="en-US" w:eastAsia="zh-CN"/>
        </w:rPr>
        <w:t xml:space="preserve">                           </w:t>
      </w:r>
    </w:p>
    <w:p>
      <w:pPr>
        <w:adjustRightInd w:val="0"/>
        <w:snapToGrid w:val="0"/>
        <w:spacing w:line="360" w:lineRule="auto"/>
        <w:ind w:firstLine="480" w:firstLineChars="200"/>
        <w:rPr>
          <w:rFonts w:hint="default" w:asciiTheme="minorEastAsia" w:hAnsiTheme="minorEastAsia" w:eastAsiaTheme="minorEastAsia" w:cstheme="minorEastAsia"/>
          <w:sz w:val="24"/>
          <w:highlight w:val="none"/>
          <w:u w:val="single"/>
          <w:lang w:val="en-US" w:eastAsia="zh-CN"/>
        </w:rPr>
      </w:pPr>
      <w:r>
        <w:rPr>
          <w:rFonts w:hint="eastAsia" w:asciiTheme="minorEastAsia" w:hAnsiTheme="minorEastAsia" w:cstheme="minorEastAsia"/>
          <w:sz w:val="24"/>
          <w:highlight w:val="none"/>
        </w:rPr>
        <w:t>账号：</w:t>
      </w:r>
      <w:r>
        <w:rPr>
          <w:rFonts w:hint="eastAsia" w:asciiTheme="minorEastAsia" w:hAnsiTheme="minorEastAsia" w:cstheme="minorEastAsia"/>
          <w:sz w:val="24"/>
          <w:highlight w:val="none"/>
          <w:u w:val="single"/>
        </w:rPr>
        <w:t xml:space="preserve"> </w:t>
      </w:r>
      <w:r>
        <w:rPr>
          <w:rFonts w:hint="eastAsia" w:asciiTheme="minorEastAsia" w:hAnsiTheme="minorEastAsia" w:cstheme="minorEastAsia"/>
          <w:sz w:val="24"/>
          <w:highlight w:val="none"/>
          <w:u w:val="single"/>
          <w:lang w:val="en-US" w:eastAsia="zh-CN"/>
        </w:rPr>
        <w:t xml:space="preserve">                              </w:t>
      </w:r>
    </w:p>
    <w:p>
      <w:pPr>
        <w:adjustRightInd w:val="0"/>
        <w:snapToGrid w:val="0"/>
        <w:spacing w:line="360" w:lineRule="auto"/>
        <w:ind w:firstLine="480" w:firstLineChars="200"/>
        <w:rPr>
          <w:rFonts w:hint="default" w:asciiTheme="minorEastAsia" w:hAnsiTheme="minorEastAsia" w:eastAsiaTheme="minorEastAsia" w:cstheme="minorEastAsia"/>
          <w:sz w:val="24"/>
          <w:highlight w:val="none"/>
          <w:u w:val="single"/>
          <w:lang w:val="en-US" w:eastAsia="zh-CN"/>
        </w:rPr>
      </w:pPr>
      <w:r>
        <w:rPr>
          <w:rFonts w:hint="eastAsia" w:asciiTheme="minorEastAsia" w:hAnsiTheme="minorEastAsia" w:cstheme="minorEastAsia"/>
          <w:sz w:val="24"/>
          <w:highlight w:val="none"/>
        </w:rPr>
        <w:t>开户行：</w:t>
      </w:r>
      <w:r>
        <w:rPr>
          <w:rFonts w:hint="eastAsia" w:asciiTheme="minorEastAsia" w:hAnsiTheme="minorEastAsia" w:cstheme="minorEastAsia"/>
          <w:sz w:val="24"/>
          <w:highlight w:val="none"/>
          <w:u w:val="single"/>
        </w:rPr>
        <w:t xml:space="preserve"> </w:t>
      </w:r>
      <w:r>
        <w:rPr>
          <w:rFonts w:hint="eastAsia" w:asciiTheme="minorEastAsia" w:hAnsiTheme="minorEastAsia" w:cstheme="minorEastAsia"/>
          <w:sz w:val="24"/>
          <w:highlight w:val="none"/>
          <w:u w:val="single"/>
          <w:lang w:val="en-US" w:eastAsia="zh-CN"/>
        </w:rPr>
        <w:t xml:space="preserve">                            </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3.甲方与乙方的价款结算只能通过甲方的账户与乙方的账户进行划转，除政府主管部门有专门要求除外，不能通过此外的任何第三方账户进行价款结算。</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4.甲乙任何一方如需变更银行账号和税务信息，应提前15日以书面形式通知另一方。如未按本合同约定通知而遭受的损失自行承担。</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乙方未按合同约定时间通知甲方，造成的损失由乙方负责；甲方已将款项支付至乙方账户且未被退回，则视同甲方已履行付款义务。</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5.如经甲方查证乙方所提供发票为假发票，乙方除需换开真实发票外，还需按发票金额25%向甲方支付违约金，乙方拒交违约金的，甲方有权直接从合同价款中扣除，如乙方拒绝更换发票，甲方将书面向税务部门举报。</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6.甲方开票信息如发生变更，乙方有义务协助甲方更换已开具的发票。</w:t>
      </w:r>
    </w:p>
    <w:p>
      <w:pPr>
        <w:adjustRightInd w:val="0"/>
        <w:snapToGrid w:val="0"/>
        <w:spacing w:line="360" w:lineRule="auto"/>
        <w:ind w:firstLine="482" w:firstLineChars="200"/>
        <w:rPr>
          <w:rFonts w:asciiTheme="minorEastAsia" w:hAnsiTheme="minorEastAsia" w:cstheme="minorEastAsia"/>
          <w:b/>
          <w:bCs/>
          <w:sz w:val="24"/>
          <w:highlight w:val="none"/>
        </w:rPr>
      </w:pPr>
      <w:r>
        <w:rPr>
          <w:rFonts w:hint="eastAsia" w:asciiTheme="minorEastAsia" w:hAnsiTheme="minorEastAsia" w:cstheme="minorEastAsia"/>
          <w:b/>
          <w:bCs/>
          <w:sz w:val="24"/>
          <w:highlight w:val="none"/>
        </w:rPr>
        <w:t>第四条  甲方的权利和义务</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（一）</w:t>
      </w:r>
      <w:r>
        <w:rPr>
          <w:rFonts w:hint="eastAsia" w:asciiTheme="minorEastAsia" w:hAnsiTheme="minorEastAsia" w:eastAsiaTheme="minorEastAsia" w:cstheme="minorEastAsia"/>
          <w:sz w:val="24"/>
          <w:szCs w:val="24"/>
          <w:highlight w:val="none"/>
        </w:rPr>
        <w:t>甲方项目管理处有权直接监督检查乙方承包范围内的</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服务质量，发现问题及时通知乙方，情况紧急时，乙方须5分钟之内安排人员整改。对乙方合理的工作协助、要求及建议，甲方应予全力支持。</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（二）</w:t>
      </w:r>
      <w:r>
        <w:rPr>
          <w:rFonts w:hint="eastAsia" w:asciiTheme="minorEastAsia" w:hAnsiTheme="minorEastAsia" w:eastAsiaTheme="minorEastAsia" w:cstheme="minorEastAsia"/>
          <w:sz w:val="24"/>
          <w:szCs w:val="24"/>
          <w:highlight w:val="none"/>
        </w:rPr>
        <w:t>甲方有权对该合同中的服务内容实施日检、周检、月检和随机抽查，并有权对检查发现的不合格项要求乙方整改。</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（三）</w:t>
      </w:r>
      <w:r>
        <w:rPr>
          <w:rFonts w:hint="eastAsia" w:asciiTheme="minorEastAsia" w:hAnsiTheme="minorEastAsia" w:eastAsiaTheme="minorEastAsia" w:cstheme="minorEastAsia"/>
          <w:sz w:val="24"/>
          <w:szCs w:val="24"/>
          <w:highlight w:val="none"/>
        </w:rPr>
        <w:t>甲方有权根据项目工作需要要求乙方调整工作时间、增加工作人员协助进行</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工作。如遇特殊</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工作需求时，需提前通知乙方安排人员进行</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工作</w:t>
      </w:r>
      <w:r>
        <w:rPr>
          <w:rFonts w:hint="eastAsia" w:asciiTheme="minorEastAsia" w:hAnsiTheme="minorEastAsia" w:eastAsiaTheme="minorEastAsia" w:cstheme="minorEastAsia"/>
          <w:sz w:val="24"/>
          <w:szCs w:val="24"/>
          <w:highlight w:val="none"/>
          <w:lang w:eastAsia="zh-CN"/>
        </w:rPr>
        <w:t>，乙方需无条件配合，且不得主张增加费用</w:t>
      </w:r>
      <w:r>
        <w:rPr>
          <w:rFonts w:hint="eastAsia" w:asciiTheme="minorEastAsia" w:hAnsiTheme="minorEastAsia" w:eastAsiaTheme="minorEastAsia" w:cstheme="minorEastAsia"/>
          <w:sz w:val="24"/>
          <w:szCs w:val="24"/>
          <w:highlight w:val="none"/>
        </w:rPr>
        <w:t>。</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（四）</w:t>
      </w:r>
      <w:r>
        <w:rPr>
          <w:rFonts w:hint="eastAsia" w:asciiTheme="minorEastAsia" w:hAnsiTheme="minorEastAsia" w:eastAsiaTheme="minorEastAsia" w:cstheme="minorEastAsia"/>
          <w:sz w:val="24"/>
          <w:szCs w:val="24"/>
          <w:highlight w:val="none"/>
        </w:rPr>
        <w:t>甲方有权根据项目现场实际情况要求乙方按甲方的相关要求或操作规程进行</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（五）</w:t>
      </w:r>
      <w:r>
        <w:rPr>
          <w:rFonts w:hint="eastAsia" w:asciiTheme="minorEastAsia" w:hAnsiTheme="minorEastAsia" w:eastAsiaTheme="minorEastAsia" w:cstheme="minorEastAsia"/>
          <w:sz w:val="24"/>
          <w:szCs w:val="24"/>
          <w:highlight w:val="none"/>
        </w:rPr>
        <w:t>甲方有义务向乙方提供</w:t>
      </w:r>
      <w:r>
        <w:rPr>
          <w:rFonts w:hint="eastAsia" w:asciiTheme="minorEastAsia" w:hAnsiTheme="minorEastAsia" w:eastAsiaTheme="minorEastAsia" w:cstheme="minorEastAsia"/>
          <w:sz w:val="24"/>
          <w:szCs w:val="24"/>
          <w:highlight w:val="none"/>
          <w:lang w:eastAsia="zh-CN"/>
        </w:rPr>
        <w:t>清洁所必需的</w:t>
      </w:r>
      <w:r>
        <w:rPr>
          <w:rFonts w:hint="eastAsia" w:asciiTheme="minorEastAsia" w:hAnsiTheme="minorEastAsia" w:eastAsiaTheme="minorEastAsia" w:cstheme="minorEastAsia"/>
          <w:sz w:val="24"/>
          <w:szCs w:val="24"/>
          <w:highlight w:val="none"/>
        </w:rPr>
        <w:t>水电能源，无偿提供</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使用的水电，并提供必要的场所供乙方放置</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器械、材料等物品和员工更衣使用。乙方不得擅自将以上场所改变使用用途，如乙方需要对上述场所进行翻新或改造，需经过甲方书面同意，相关费用由乙方自理</w:t>
      </w:r>
      <w:r>
        <w:rPr>
          <w:rFonts w:hint="eastAsia" w:asciiTheme="minorEastAsia" w:hAnsiTheme="minorEastAsia" w:eastAsiaTheme="minorEastAsia" w:cstheme="minorEastAsia"/>
          <w:sz w:val="24"/>
          <w:szCs w:val="24"/>
          <w:highlight w:val="none"/>
          <w:lang w:eastAsia="zh-CN"/>
        </w:rPr>
        <w:t>，乙方应当合理使用水电，避免过度浪费</w:t>
      </w:r>
      <w:r>
        <w:rPr>
          <w:rFonts w:hint="eastAsia" w:asciiTheme="minorEastAsia" w:hAnsiTheme="minorEastAsia" w:eastAsiaTheme="minorEastAsia" w:cstheme="minorEastAsia"/>
          <w:sz w:val="24"/>
          <w:szCs w:val="24"/>
          <w:highlight w:val="none"/>
        </w:rPr>
        <w:t>。</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（六）</w:t>
      </w:r>
      <w:r>
        <w:rPr>
          <w:rFonts w:hint="eastAsia" w:asciiTheme="minorEastAsia" w:hAnsiTheme="minorEastAsia" w:eastAsiaTheme="minorEastAsia" w:cstheme="minorEastAsia"/>
          <w:sz w:val="24"/>
          <w:szCs w:val="24"/>
          <w:highlight w:val="none"/>
        </w:rPr>
        <w:t>甲方有义务向乙方提供</w:t>
      </w:r>
      <w:r>
        <w:rPr>
          <w:rFonts w:hint="eastAsia" w:asciiTheme="minorEastAsia" w:hAnsiTheme="minorEastAsia" w:eastAsiaTheme="minorEastAsia" w:cstheme="minorEastAsia"/>
          <w:sz w:val="24"/>
          <w:szCs w:val="24"/>
          <w:highlight w:val="none"/>
          <w:lang w:eastAsia="zh-CN"/>
        </w:rPr>
        <w:t>清洁必需的</w:t>
      </w:r>
      <w:r>
        <w:rPr>
          <w:rFonts w:hint="eastAsia" w:asciiTheme="minorEastAsia" w:hAnsiTheme="minorEastAsia" w:eastAsiaTheme="minorEastAsia" w:cstheme="minorEastAsia"/>
          <w:sz w:val="24"/>
          <w:szCs w:val="24"/>
          <w:highlight w:val="none"/>
        </w:rPr>
        <w:t>便利条件，但不承担</w:t>
      </w:r>
      <w:r>
        <w:rPr>
          <w:rFonts w:hint="eastAsia" w:asciiTheme="minorEastAsia" w:hAnsiTheme="minorEastAsia" w:eastAsiaTheme="minorEastAsia" w:cstheme="minorEastAsia"/>
          <w:sz w:val="24"/>
          <w:szCs w:val="24"/>
          <w:highlight w:val="none"/>
          <w:lang w:eastAsia="zh-CN"/>
        </w:rPr>
        <w:t>清洁所需的设备</w:t>
      </w:r>
      <w:r>
        <w:rPr>
          <w:rFonts w:hint="eastAsia" w:asciiTheme="minorEastAsia" w:hAnsiTheme="minorEastAsia" w:eastAsiaTheme="minorEastAsia" w:cstheme="minorEastAsia"/>
          <w:sz w:val="24"/>
          <w:szCs w:val="24"/>
          <w:highlight w:val="none"/>
        </w:rPr>
        <w:t>、工具、</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材料等的费用。</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（七）甲方根据《</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工作实施细则、质量检查标准及判定标准》和相关法律、法规的要求，有权对乙方违反甲方管理规定及未达到服务质量标准的项目提出限期整改要求，并有权按附件《</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工作实施细则、质量检查标准及判定标准》规定内容进行扣罚。对于乙方或其安排的服务人员在履行本合同的过程中，存在违反合同约定的情形甲方有权要求乙方通过更换现场服务人员的方式予以纠正。</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（八）</w:t>
      </w:r>
      <w:r>
        <w:rPr>
          <w:rFonts w:hint="eastAsia" w:asciiTheme="minorEastAsia" w:hAnsiTheme="minorEastAsia" w:eastAsiaTheme="minorEastAsia" w:cstheme="minorEastAsia"/>
          <w:sz w:val="24"/>
          <w:szCs w:val="24"/>
          <w:highlight w:val="none"/>
          <w:lang w:eastAsia="zh-CN"/>
        </w:rPr>
        <w:t>乙</w:t>
      </w:r>
      <w:r>
        <w:rPr>
          <w:rFonts w:hint="eastAsia" w:asciiTheme="minorEastAsia" w:hAnsiTheme="minorEastAsia" w:eastAsiaTheme="minorEastAsia" w:cstheme="minorEastAsia"/>
          <w:sz w:val="24"/>
          <w:szCs w:val="24"/>
          <w:highlight w:val="none"/>
        </w:rPr>
        <w:t>方需将生活垃圾按时装入桶放在指定位置，不得散置桶外或盛装过溢，指定位置需硬地化。</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（九）如出现垃圾桶内未装满，而地上堆有较多垃圾时，</w:t>
      </w:r>
      <w:r>
        <w:rPr>
          <w:rFonts w:hint="eastAsia" w:asciiTheme="minorEastAsia" w:hAnsiTheme="minorEastAsia" w:eastAsiaTheme="minorEastAsia" w:cstheme="minorEastAsia"/>
          <w:sz w:val="24"/>
          <w:szCs w:val="24"/>
          <w:highlight w:val="none"/>
          <w:lang w:eastAsia="zh-CN"/>
        </w:rPr>
        <w:t>乙方需及时</w:t>
      </w:r>
      <w:r>
        <w:rPr>
          <w:rFonts w:hint="eastAsia" w:asciiTheme="minorEastAsia" w:hAnsiTheme="minorEastAsia" w:eastAsiaTheme="minorEastAsia" w:cstheme="minorEastAsia"/>
          <w:sz w:val="24"/>
          <w:szCs w:val="24"/>
          <w:highlight w:val="none"/>
        </w:rPr>
        <w:t>派人清理。</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（十）协助解决乙方在清运过程中遇到的困难和难题。</w:t>
      </w:r>
    </w:p>
    <w:p>
      <w:pPr>
        <w:pStyle w:val="18"/>
        <w:tabs>
          <w:tab w:val="left" w:pos="1443"/>
        </w:tabs>
        <w:adjustRightInd w:val="0"/>
        <w:snapToGrid w:val="0"/>
        <w:spacing w:line="360" w:lineRule="auto"/>
        <w:ind w:firstLine="482" w:firstLineChars="200"/>
        <w:rPr>
          <w:rFonts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第五条  乙方的权利与义务</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（一）</w:t>
      </w:r>
      <w:r>
        <w:rPr>
          <w:rFonts w:hint="eastAsia" w:asciiTheme="minorEastAsia" w:hAnsiTheme="minorEastAsia" w:eastAsiaTheme="minorEastAsia" w:cstheme="minorEastAsia"/>
          <w:sz w:val="24"/>
          <w:szCs w:val="24"/>
          <w:highlight w:val="none"/>
        </w:rPr>
        <w:t>乙方有权要求甲方提供</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工作的便利条件，提供水电使用的方便。乙方须节约用水、用电、合理使用办公用房和物料仓库，保持上述场地的整洁、干净。</w:t>
      </w:r>
    </w:p>
    <w:p>
      <w:pPr>
        <w:pStyle w:val="18"/>
        <w:tabs>
          <w:tab w:val="left" w:pos="1443"/>
        </w:tabs>
        <w:spacing w:line="360" w:lineRule="auto"/>
        <w:ind w:firstLine="480" w:firstLineChars="200"/>
        <w:rPr>
          <w:rFonts w:hint="eastAsia" w:asciiTheme="minorEastAsia" w:hAnsiTheme="minorEastAsia" w:eastAsiaTheme="minorEastAsia" w:cstheme="minorEastAsia"/>
          <w:sz w:val="24"/>
          <w:szCs w:val="30"/>
          <w:highlight w:val="none"/>
        </w:rPr>
      </w:pPr>
      <w:r>
        <w:rPr>
          <w:rFonts w:hint="eastAsia" w:asciiTheme="minorEastAsia" w:hAnsiTheme="minorEastAsia" w:eastAsiaTheme="minorEastAsia" w:cstheme="minorEastAsia"/>
          <w:sz w:val="24"/>
          <w:szCs w:val="30"/>
          <w:highlight w:val="none"/>
        </w:rPr>
        <w:t>（二）乙方安排至现场的所有工作人员，必须在甲方项目管理处统一办理备案登记手续，向甲方提交所有工作人员的身份证、健康体检合格证（一年复检一次，无健康证或健康证过期人员乙方应在10个工作日之内更换为合格人员）等相关证件复印件，必要时可录入指纹；乙方安排至现场</w:t>
      </w:r>
      <w:r>
        <w:rPr>
          <w:rFonts w:hint="eastAsia" w:asciiTheme="minorEastAsia" w:hAnsiTheme="minorEastAsia" w:eastAsiaTheme="minorEastAsia" w:cstheme="minorEastAsia"/>
          <w:sz w:val="24"/>
          <w:szCs w:val="30"/>
          <w:highlight w:val="none"/>
          <w:lang w:eastAsia="zh-CN"/>
        </w:rPr>
        <w:t>的</w:t>
      </w:r>
      <w:r>
        <w:rPr>
          <w:rFonts w:hint="eastAsia" w:asciiTheme="minorEastAsia" w:hAnsiTheme="minorEastAsia" w:eastAsiaTheme="minorEastAsia" w:cstheme="minorEastAsia"/>
          <w:sz w:val="24"/>
          <w:szCs w:val="30"/>
          <w:highlight w:val="none"/>
        </w:rPr>
        <w:t>所有工作人员在工作时间内必须统一身着乙方作业工作服（不能穿拖鞋）、</w:t>
      </w:r>
      <w:r>
        <w:rPr>
          <w:rFonts w:hint="eastAsia" w:asciiTheme="minorEastAsia" w:hAnsiTheme="minorEastAsia" w:eastAsiaTheme="minorEastAsia" w:cstheme="minorEastAsia"/>
          <w:sz w:val="24"/>
          <w:szCs w:val="30"/>
          <w:highlight w:val="none"/>
          <w:lang w:eastAsia="zh-CN"/>
        </w:rPr>
        <w:t>佩戴</w:t>
      </w:r>
      <w:r>
        <w:rPr>
          <w:rFonts w:hint="eastAsia" w:asciiTheme="minorEastAsia" w:hAnsiTheme="minorEastAsia" w:eastAsiaTheme="minorEastAsia" w:cstheme="minorEastAsia"/>
          <w:sz w:val="24"/>
          <w:szCs w:val="30"/>
          <w:highlight w:val="none"/>
        </w:rPr>
        <w:t>工牌或工作证（加盖乙方公章），凭工作证出入本项目物业相关区域</w:t>
      </w:r>
      <w:r>
        <w:rPr>
          <w:rFonts w:hint="eastAsia" w:asciiTheme="minorEastAsia" w:hAnsiTheme="minorEastAsia" w:eastAsiaTheme="minorEastAsia" w:cstheme="minorEastAsia"/>
          <w:sz w:val="24"/>
          <w:szCs w:val="30"/>
          <w:highlight w:val="none"/>
          <w:lang w:val="en-US" w:eastAsia="zh-CN"/>
        </w:rPr>
        <w:t xml:space="preserve">，乙方工作人员不穿工作服上岗的，每发现一人，扣款50元 </w:t>
      </w:r>
      <w:r>
        <w:rPr>
          <w:rFonts w:hint="eastAsia" w:asciiTheme="minorEastAsia" w:hAnsiTheme="minorEastAsia" w:eastAsiaTheme="minorEastAsia" w:cstheme="minorEastAsia"/>
          <w:sz w:val="24"/>
          <w:szCs w:val="30"/>
          <w:highlight w:val="none"/>
        </w:rPr>
        <w:t>；在项目工作或逗留时，需注意仪容仪表和服务态度，不得与业主和租户发现口角及其他恶劣事件。乙方工作人员因服务态度被业主和租户有效投诉的，每发生一起，扣除乙方当月服务费50元</w:t>
      </w:r>
      <w:r>
        <w:rPr>
          <w:rFonts w:hint="eastAsia" w:asciiTheme="minorEastAsia" w:hAnsiTheme="minorEastAsia" w:cstheme="minorEastAsia"/>
          <w:sz w:val="24"/>
          <w:szCs w:val="30"/>
          <w:highlight w:val="none"/>
          <w:lang w:eastAsia="zh-CN"/>
        </w:rPr>
        <w:t>；</w:t>
      </w:r>
      <w:r>
        <w:rPr>
          <w:rFonts w:hint="eastAsia" w:asciiTheme="minorEastAsia" w:hAnsiTheme="minorEastAsia" w:cstheme="minorEastAsia"/>
          <w:sz w:val="24"/>
          <w:szCs w:val="30"/>
          <w:highlight w:val="none"/>
          <w:lang w:val="en-US" w:eastAsia="zh-CN"/>
        </w:rPr>
        <w:t>当月同一楼层客户投诉环境问题三次的，扣款100元；当月同一楼层客户投诉环境问题五次的，扣款300元；当月同一家客户投诉环境问题五次的，扣款500元</w:t>
      </w:r>
      <w:r>
        <w:rPr>
          <w:rFonts w:hint="eastAsia" w:asciiTheme="minorEastAsia" w:hAnsiTheme="minorEastAsia" w:eastAsiaTheme="minorEastAsia" w:cstheme="minorEastAsia"/>
          <w:sz w:val="24"/>
          <w:szCs w:val="30"/>
          <w:highlight w:val="none"/>
        </w:rPr>
        <w:t>。乙方安排至现场的所有工作人员在工作时间内不得随意离开其工作岗位。若</w:t>
      </w:r>
      <w:r>
        <w:rPr>
          <w:rFonts w:hint="eastAsia" w:asciiTheme="minorEastAsia" w:hAnsiTheme="minorEastAsia" w:eastAsiaTheme="minorEastAsia" w:cstheme="minorEastAsia"/>
          <w:sz w:val="24"/>
          <w:szCs w:val="30"/>
          <w:highlight w:val="none"/>
          <w:lang w:eastAsia="zh-CN"/>
        </w:rPr>
        <w:t>清洁</w:t>
      </w:r>
      <w:r>
        <w:rPr>
          <w:rFonts w:hint="eastAsia" w:asciiTheme="minorEastAsia" w:hAnsiTheme="minorEastAsia" w:eastAsiaTheme="minorEastAsia" w:cstheme="minorEastAsia"/>
          <w:sz w:val="24"/>
          <w:szCs w:val="30"/>
          <w:highlight w:val="none"/>
        </w:rPr>
        <w:t>工作人员请休假，乙方应安排临时工作人员补缺。如乙方人员出现离职或调动，须在离职次日向甲方项目管理处报告，离职人员的档案由项目管理处备案。</w:t>
      </w:r>
    </w:p>
    <w:p>
      <w:pPr>
        <w:numPr>
          <w:ilvl w:val="0"/>
          <w:numId w:val="0"/>
        </w:numPr>
        <w:spacing w:line="360" w:lineRule="auto"/>
        <w:ind w:firstLine="480" w:firstLineChars="200"/>
        <w:jc w:val="both"/>
        <w:rPr>
          <w:rFonts w:hint="eastAsia" w:asciiTheme="minorEastAsia" w:hAnsiTheme="minorEastAsia" w:eastAsiaTheme="minorEastAsia" w:cstheme="minorEastAsia"/>
          <w:sz w:val="24"/>
          <w:szCs w:val="30"/>
          <w:highlight w:val="none"/>
        </w:rPr>
      </w:pPr>
      <w:r>
        <w:rPr>
          <w:rFonts w:hint="eastAsia" w:asciiTheme="minorEastAsia" w:hAnsiTheme="minorEastAsia" w:eastAsiaTheme="minorEastAsia" w:cstheme="minorEastAsia"/>
          <w:sz w:val="24"/>
          <w:szCs w:val="30"/>
          <w:highlight w:val="none"/>
        </w:rPr>
        <w:t>（三）乙方须严格按照相关作业标准开展工作（具体标准参照合同附件的相关规定），安排专业的从业人员为本项目提供专业</w:t>
      </w:r>
      <w:r>
        <w:rPr>
          <w:rFonts w:hint="eastAsia" w:asciiTheme="minorEastAsia" w:hAnsiTheme="minorEastAsia" w:eastAsiaTheme="minorEastAsia" w:cstheme="minorEastAsia"/>
          <w:sz w:val="24"/>
          <w:szCs w:val="30"/>
          <w:highlight w:val="none"/>
          <w:lang w:eastAsia="zh-CN"/>
        </w:rPr>
        <w:t>清洁</w:t>
      </w:r>
      <w:r>
        <w:rPr>
          <w:rFonts w:hint="eastAsia" w:asciiTheme="minorEastAsia" w:hAnsiTheme="minorEastAsia" w:eastAsiaTheme="minorEastAsia" w:cstheme="minorEastAsia"/>
          <w:sz w:val="24"/>
          <w:szCs w:val="30"/>
          <w:highlight w:val="none"/>
        </w:rPr>
        <w:t>服务，并严格组织安全服务教育、培训和管理，承担所有安全服务责任。</w:t>
      </w:r>
      <w:r>
        <w:rPr>
          <w:rFonts w:hint="eastAsia" w:asciiTheme="minorEastAsia" w:hAnsiTheme="minorEastAsia" w:cstheme="minorEastAsia"/>
          <w:sz w:val="24"/>
          <w:szCs w:val="30"/>
          <w:highlight w:val="none"/>
          <w:lang w:val="en-US" w:eastAsia="zh-CN"/>
        </w:rPr>
        <w:t>作业洗手间不设立作业牌的，发现一次，扣款50元。</w:t>
      </w:r>
      <w:r>
        <w:rPr>
          <w:rFonts w:hint="eastAsia" w:asciiTheme="minorEastAsia" w:hAnsiTheme="minorEastAsia" w:eastAsiaTheme="minorEastAsia" w:cstheme="minorEastAsia"/>
          <w:sz w:val="24"/>
          <w:szCs w:val="30"/>
          <w:highlight w:val="none"/>
        </w:rPr>
        <w:t>保持良好的生活、工作环境和现场秩序，爱护甲方的财产，维护甲方良好的形象。对有违法乱纪或违反本物业各项规定的乙方员工，乙方须予以严肃处理，影响恶劣的应在2天之内更换相关人员。</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（四）</w:t>
      </w:r>
      <w:r>
        <w:rPr>
          <w:rFonts w:hint="eastAsia" w:asciiTheme="minorEastAsia" w:hAnsiTheme="minorEastAsia" w:eastAsiaTheme="minorEastAsia" w:cstheme="minorEastAsia"/>
          <w:sz w:val="24"/>
          <w:szCs w:val="24"/>
          <w:highlight w:val="none"/>
        </w:rPr>
        <w:t>按照甲方要求，乙方安排素质良好、服务热情、身体健康的人员（包括常驻现场负责人）进驻现场工作。指定现场负责人员，具体安排及全面督导日常</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服务工作，巡检（分自检和参与甲方联检）现场</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卫生情况，及时处理甲方投诉，并保持与甲方相关负责人的日常联系，以便于工作配合与协调。</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1.乙方入职人员需由甲方管理处书面同意后方可安排至项目现场工作。</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工作人员进行服务时，需到项目管理处签到，签到本需现场项目管理处负责人签字确认，否则甲方视乙方未签到的天数为未进行服务的天数，甲方有权根据合同金额扣除乙方当月人员未服务天数对应的金额。</w:t>
      </w:r>
    </w:p>
    <w:p>
      <w:pPr>
        <w:pStyle w:val="18"/>
        <w:tabs>
          <w:tab w:val="left" w:pos="1443"/>
        </w:tabs>
        <w:adjustRightInd w:val="0"/>
        <w:snapToGrid w:val="0"/>
        <w:spacing w:line="360" w:lineRule="auto"/>
        <w:ind w:firstLine="480" w:firstLineChars="200"/>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rPr>
        <w:t>3.以月度为考核期，每月现场</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工作人员以甲方指定部门（项目管理处）当月核查人数为准，现场乙方服务人员不得少于合同规定人数，如甲方指定部门（项目管理处）核查乙方现场服务人员少于合同约定人数，则扣除所少人数现场缺勤天数对应的金额。</w:t>
      </w:r>
      <w:r>
        <w:rPr>
          <w:rFonts w:hint="eastAsia" w:asciiTheme="minorEastAsia" w:hAnsiTheme="minorEastAsia" w:eastAsiaTheme="minorEastAsia" w:cstheme="minorEastAsia"/>
          <w:sz w:val="24"/>
          <w:szCs w:val="24"/>
          <w:highlight w:val="none"/>
          <w:lang w:val="en-US" w:eastAsia="zh-CN"/>
        </w:rPr>
        <w:t>若</w:t>
      </w:r>
      <w:r>
        <w:rPr>
          <w:rFonts w:hint="eastAsia" w:asciiTheme="minorEastAsia" w:hAnsiTheme="minorEastAsia" w:eastAsiaTheme="minorEastAsia" w:cstheme="minorEastAsia"/>
          <w:sz w:val="24"/>
          <w:szCs w:val="24"/>
          <w:highlight w:val="none"/>
        </w:rPr>
        <w:t>缺勤</w:t>
      </w:r>
      <w:r>
        <w:rPr>
          <w:rFonts w:hint="eastAsia" w:asciiTheme="minorEastAsia" w:hAnsiTheme="minorEastAsia" w:eastAsiaTheme="minorEastAsia" w:cstheme="minorEastAsia"/>
          <w:sz w:val="24"/>
          <w:szCs w:val="24"/>
          <w:highlight w:val="none"/>
          <w:lang w:val="en-US" w:eastAsia="zh-CN"/>
        </w:rPr>
        <w:t>人员数量超过项目需求总人数的10</w:t>
      </w:r>
      <w:r>
        <w:rPr>
          <w:rFonts w:hint="eastAsia" w:asciiTheme="minorEastAsia" w:hAnsiTheme="minorEastAsia" w:eastAsiaTheme="minorEastAsia" w:cstheme="minorEastAsia"/>
          <w:sz w:val="24"/>
          <w:szCs w:val="24"/>
          <w:highlight w:val="none"/>
          <w:lang w:val="en-US" w:eastAsia="zh-CN"/>
        </w:rPr>
        <w:t>%且影响园区环境卫生，</w:t>
      </w:r>
      <w:r>
        <w:rPr>
          <w:rFonts w:hint="eastAsia" w:asciiTheme="minorEastAsia" w:hAnsiTheme="minorEastAsia" w:eastAsiaTheme="minorEastAsia" w:cstheme="minorEastAsia"/>
          <w:sz w:val="24"/>
          <w:szCs w:val="24"/>
          <w:highlight w:val="none"/>
          <w:lang w:val="en-US" w:eastAsia="zh-CN"/>
        </w:rPr>
        <w:t>超出需求总人数10%部分的按双倍扣除当月服务费。</w:t>
      </w:r>
      <w:r>
        <w:rPr>
          <w:rFonts w:hint="eastAsia" w:asciiTheme="minorEastAsia" w:hAnsiTheme="minorEastAsia" w:eastAsiaTheme="minorEastAsia" w:cstheme="minorEastAsia"/>
          <w:sz w:val="24"/>
          <w:szCs w:val="24"/>
          <w:highlight w:val="none"/>
        </w:rPr>
        <w:t>甲方每月将此情况写入至《</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工作评估报告》中并由乙方现场主管人员签字确认，如乙方现场主管拒签，则以项目管理处保存现场核查的记录、图片为依据。</w:t>
      </w:r>
      <w:r>
        <w:rPr>
          <w:rFonts w:hint="eastAsia" w:asciiTheme="minorEastAsia" w:hAnsiTheme="minorEastAsia" w:eastAsiaTheme="minorEastAsia" w:cstheme="minorEastAsia"/>
          <w:sz w:val="24"/>
          <w:szCs w:val="24"/>
          <w:highlight w:val="none"/>
          <w:lang w:val="en-US" w:eastAsia="zh-CN"/>
        </w:rPr>
        <w:t>评估报告一般投诉的，纳入考核一条，扣款100元；评估报告重要投诉的，纳入考核一条，扣款300元；评估报告重大投诉的，纳入考核一条，扣款500元。</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4.项目负责人（环境主管）年龄48岁周岁及以下（含48）；大专及以上学历；身体健康，形象好；相关工作经验3年以上，其中1年以上同岗位经验；并持有专业上岗证书。</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5.</w:t>
      </w:r>
      <w:r>
        <w:rPr>
          <w:rFonts w:hint="eastAsia" w:asciiTheme="minorEastAsia" w:hAnsiTheme="minorEastAsia" w:eastAsiaTheme="minorEastAsia" w:cstheme="minorEastAsia"/>
          <w:sz w:val="24"/>
          <w:highlight w:val="none"/>
          <w:lang w:eastAsia="zh-CN"/>
        </w:rPr>
        <w:t>工作</w:t>
      </w:r>
      <w:r>
        <w:rPr>
          <w:rFonts w:hint="eastAsia" w:asciiTheme="minorEastAsia" w:hAnsiTheme="minorEastAsia" w:eastAsiaTheme="minorEastAsia" w:cstheme="minorEastAsia"/>
          <w:sz w:val="24"/>
          <w:highlight w:val="none"/>
          <w:lang w:val="en-US" w:eastAsia="zh-CN"/>
        </w:rPr>
        <w:t>人员</w:t>
      </w:r>
      <w:r>
        <w:rPr>
          <w:rFonts w:hint="eastAsia" w:asciiTheme="minorEastAsia" w:hAnsiTheme="minorEastAsia" w:eastAsiaTheme="minorEastAsia" w:cstheme="minorEastAsia"/>
          <w:sz w:val="24"/>
          <w:highlight w:val="none"/>
        </w:rPr>
        <w:t>要求</w:t>
      </w:r>
      <w:r>
        <w:rPr>
          <w:rFonts w:hint="eastAsia" w:asciiTheme="minorEastAsia" w:hAnsiTheme="minorEastAsia" w:eastAsiaTheme="minorEastAsia" w:cstheme="minorEastAsia"/>
          <w:sz w:val="24"/>
          <w:highlight w:val="none"/>
          <w:lang w:val="en-US" w:eastAsia="zh-CN"/>
        </w:rPr>
        <w:t>55</w:t>
      </w:r>
      <w:r>
        <w:rPr>
          <w:rFonts w:hint="eastAsia" w:asciiTheme="minorEastAsia" w:hAnsiTheme="minorEastAsia" w:eastAsiaTheme="minorEastAsia" w:cstheme="minorEastAsia"/>
          <w:sz w:val="24"/>
          <w:highlight w:val="none"/>
        </w:rPr>
        <w:t>岁以下，初中以上文化，五官端正，具有1年以上相关工作经验。超龄人员乙方应在10个工作日之内更换为合格人员，否则按超龄人员每人每月100元扣除当月服务费。</w:t>
      </w:r>
      <w:r>
        <w:rPr>
          <w:rFonts w:hint="eastAsia" w:asciiTheme="minorEastAsia" w:hAnsiTheme="minorEastAsia" w:eastAsiaTheme="minorEastAsia" w:cstheme="minorEastAsia"/>
          <w:sz w:val="24"/>
          <w:szCs w:val="30"/>
          <w:highlight w:val="none"/>
          <w:lang w:val="en-US" w:eastAsia="zh-CN"/>
        </w:rPr>
        <w:t>超龄人数不得超过项目总人数二分之一，超出总人数二分之一的部分，每超过一人扣款500元。</w:t>
      </w:r>
      <w:bookmarkStart w:id="6" w:name="_GoBack"/>
      <w:bookmarkEnd w:id="6"/>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6.乙方安排到甲方的</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服务人员如有变动，需在变更前</w:t>
      </w:r>
      <w:r>
        <w:rPr>
          <w:rFonts w:hint="eastAsia" w:asciiTheme="minorEastAsia" w:hAnsiTheme="minorEastAsia" w:eastAsiaTheme="minorEastAsia" w:cstheme="minorEastAsia"/>
          <w:sz w:val="24"/>
          <w:szCs w:val="24"/>
          <w:highlight w:val="none"/>
          <w:u w:val="single"/>
        </w:rPr>
        <w:t>三</w:t>
      </w:r>
      <w:r>
        <w:rPr>
          <w:rFonts w:hint="eastAsia" w:asciiTheme="minorEastAsia" w:hAnsiTheme="minorEastAsia" w:eastAsiaTheme="minorEastAsia" w:cstheme="minorEastAsia"/>
          <w:sz w:val="24"/>
          <w:szCs w:val="24"/>
          <w:highlight w:val="none"/>
        </w:rPr>
        <w:t>日向甲方报备。</w:t>
      </w:r>
    </w:p>
    <w:p>
      <w:pPr>
        <w:pStyle w:val="18"/>
        <w:tabs>
          <w:tab w:val="left" w:pos="1443"/>
        </w:tabs>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（五）乙方须提供相关</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工作计划</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每月大扫除至少一次，如未做到，扣款500元，每月大堂地面护理及每季度抛光打蜡，每少一次，扣款1000元</w:t>
      </w:r>
      <w:r>
        <w:rPr>
          <w:rFonts w:hint="eastAsia" w:asciiTheme="minorEastAsia" w:hAnsiTheme="minorEastAsia" w:eastAsiaTheme="minorEastAsia" w:cstheme="minorEastAsia"/>
          <w:sz w:val="24"/>
          <w:szCs w:val="24"/>
          <w:highlight w:val="none"/>
        </w:rPr>
        <w:t>。每月底（25</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31日）需提供本月《工作总结》和下月《工作计划》，且《工作总结》和《工作计划》需现场项目管理处负责人签字确认方可生效，如乙方未按时提交，则每少交一项资料扣除乙方当月服务费50元。甲方有权对工作计划等提出合理化建议，乙方应当接受并执行。乙方制定的日常</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作业计划如有修正或调整必须及时通知甲方，得到甲方同意，方可实施。</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（六）</w:t>
      </w:r>
      <w:r>
        <w:rPr>
          <w:rFonts w:hint="eastAsia" w:asciiTheme="minorEastAsia" w:hAnsiTheme="minorEastAsia" w:eastAsiaTheme="minorEastAsia" w:cstheme="minorEastAsia"/>
          <w:sz w:val="24"/>
          <w:szCs w:val="24"/>
          <w:highlight w:val="none"/>
        </w:rPr>
        <w:t>乙方应根据现场人员变动及时更新现场《岗位分工表》，且需现场项目管理处负责人签字确认方可生效，如甲方抽查时发现现场人员服务分工与乙方所提交的《岗位分工表》不一致，每发现一次，则甲方有权扣除乙方当月服务费100元。</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（七）</w:t>
      </w:r>
      <w:r>
        <w:rPr>
          <w:rFonts w:hint="eastAsia" w:asciiTheme="minorEastAsia" w:hAnsiTheme="minorEastAsia" w:eastAsiaTheme="minorEastAsia" w:cstheme="minorEastAsia"/>
          <w:sz w:val="24"/>
          <w:szCs w:val="24"/>
          <w:highlight w:val="none"/>
        </w:rPr>
        <w:t>乙方人员不得在工作时间内捡拾废品、物品、报纸等</w:t>
      </w:r>
      <w:r>
        <w:rPr>
          <w:rFonts w:hint="eastAsia" w:asciiTheme="minorEastAsia" w:hAnsiTheme="minorEastAsia" w:eastAsiaTheme="minorEastAsia" w:cstheme="minorEastAsia"/>
          <w:sz w:val="24"/>
          <w:szCs w:val="30"/>
          <w:highlight w:val="none"/>
          <w:lang w:eastAsia="zh-CN"/>
        </w:rPr>
        <w:t>，工作</w:t>
      </w:r>
      <w:r>
        <w:rPr>
          <w:rFonts w:hint="eastAsia" w:asciiTheme="minorEastAsia" w:hAnsiTheme="minorEastAsia" w:eastAsiaTheme="minorEastAsia" w:cstheme="minorEastAsia"/>
          <w:sz w:val="24"/>
          <w:szCs w:val="24"/>
          <w:highlight w:val="none"/>
          <w:lang w:val="en-US" w:eastAsia="zh-CN"/>
        </w:rPr>
        <w:t>时间内玩手机、偷懒的，每发现一次，扣款50元</w:t>
      </w:r>
      <w:r>
        <w:rPr>
          <w:rFonts w:hint="eastAsia" w:asciiTheme="minorEastAsia" w:hAnsiTheme="minorEastAsia" w:eastAsiaTheme="minorEastAsia" w:cstheme="minorEastAsia"/>
          <w:sz w:val="24"/>
          <w:szCs w:val="24"/>
          <w:highlight w:val="none"/>
        </w:rPr>
        <w:t>。</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（八）</w:t>
      </w:r>
      <w:r>
        <w:rPr>
          <w:rFonts w:hint="eastAsia" w:asciiTheme="minorEastAsia" w:hAnsiTheme="minorEastAsia" w:eastAsiaTheme="minorEastAsia" w:cstheme="minorEastAsia"/>
          <w:sz w:val="24"/>
          <w:szCs w:val="24"/>
          <w:highlight w:val="none"/>
        </w:rPr>
        <w:t>乙方有义务定期（每季度至少一次）开展员工消防安全知识、专业</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知识、服务意识培训，并将培训记录和图片报送到项目管理处存档备案。</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（九）</w:t>
      </w:r>
      <w:r>
        <w:rPr>
          <w:rFonts w:hint="eastAsia" w:asciiTheme="minorEastAsia" w:hAnsiTheme="minorEastAsia" w:eastAsiaTheme="minorEastAsia" w:cstheme="minorEastAsia"/>
          <w:sz w:val="24"/>
          <w:szCs w:val="24"/>
          <w:highlight w:val="none"/>
        </w:rPr>
        <w:t>每月至少一次指派高层管理人员到项目现场检查承包范围内的</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服务情况，并将检查记录的复印件留存项目管理处，积极征询甲方相关负责人意见、加强沟通，不断提高服务品质。</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（十）</w:t>
      </w:r>
      <w:r>
        <w:rPr>
          <w:rFonts w:hint="eastAsia" w:asciiTheme="minorEastAsia" w:hAnsiTheme="minorEastAsia" w:eastAsiaTheme="minorEastAsia" w:cstheme="minorEastAsia"/>
          <w:sz w:val="24"/>
          <w:szCs w:val="24"/>
          <w:highlight w:val="none"/>
        </w:rPr>
        <w:t>乙方须与其员工在进入项目现场开始工作之前签订书面劳动合同并为所有员工依法购买工伤保险，并针对每位安排至甲方项目服务的人员购买雇主责任险。乙方负责承担乙方员工的保险、工资、劳保福利、物料、税费、加班和管理成本分摊等其它一切费用。由乙方原因产生的劳资纠纷、侵权纠纷及其他纠纷影响了甲方的声誉和形象，乙方应及时消除、恢复，并独立承担相应的法律风险和相关责任，如由乙方、乙方员工或乙方与其员工的劳资纠纷、侵权纠纷及其他纠纷等原因导致甲方损失，须由乙方全额赔偿甲方损失，甲方不承担任何责任，甲方被连带索赔的，由乙方承担全部赔偿责任，与甲方无关。</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（十一）</w:t>
      </w:r>
      <w:r>
        <w:rPr>
          <w:rFonts w:hint="eastAsia" w:asciiTheme="minorEastAsia" w:hAnsiTheme="minorEastAsia" w:eastAsiaTheme="minorEastAsia" w:cstheme="minorEastAsia"/>
          <w:sz w:val="24"/>
          <w:szCs w:val="24"/>
          <w:highlight w:val="none"/>
        </w:rPr>
        <w:t>乙方自行负责承包业务所需的全部设备、工具、</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材料</w:t>
      </w:r>
      <w:r>
        <w:rPr>
          <w:rFonts w:hint="eastAsia" w:asciiTheme="minorEastAsia" w:hAnsiTheme="minorEastAsia" w:eastAsiaTheme="minorEastAsia" w:cstheme="minorEastAsia"/>
          <w:sz w:val="24"/>
          <w:szCs w:val="24"/>
          <w:highlight w:val="none"/>
          <w:lang w:eastAsia="zh-CN"/>
        </w:rPr>
        <w:t>及清洁</w:t>
      </w:r>
      <w:r>
        <w:rPr>
          <w:rFonts w:hint="eastAsia" w:asciiTheme="minorEastAsia" w:hAnsiTheme="minorEastAsia" w:eastAsiaTheme="minorEastAsia" w:cstheme="minorEastAsia"/>
          <w:sz w:val="24"/>
          <w:szCs w:val="24"/>
          <w:highlight w:val="none"/>
        </w:rPr>
        <w:t>保养技术，按合同约定的</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范围和工作要求，高质量完成各项工作，并严格执行有关安全作业规定。在进行</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作业时，承诺使用符合国家规定的</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材料及药品。自觉维护甲方辖区内一切公共设施及物品，损坏物品照价赔偿。</w:t>
      </w:r>
    </w:p>
    <w:p>
      <w:pPr>
        <w:pStyle w:val="18"/>
        <w:tabs>
          <w:tab w:val="left" w:pos="1443"/>
        </w:tabs>
        <w:adjustRightInd w:val="0"/>
        <w:snapToGrid w:val="0"/>
        <w:spacing w:line="360" w:lineRule="auto"/>
        <w:ind w:firstLine="480" w:firstLineChars="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（十二）</w:t>
      </w:r>
      <w:r>
        <w:rPr>
          <w:rFonts w:hint="eastAsia" w:asciiTheme="minorEastAsia" w:hAnsiTheme="minorEastAsia" w:eastAsiaTheme="minorEastAsia" w:cstheme="minorEastAsia"/>
          <w:sz w:val="24"/>
          <w:szCs w:val="24"/>
          <w:highlight w:val="none"/>
        </w:rPr>
        <w:t>乙方工作人员在进入放置或张贴有甲方规章制度、信息资料等文件的办公场所、培训室等房间进行室内</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时，不得翻阅、查看上述资料，应严守秘密，不得向外传播。乙方在进入办公场所时，有发现现场存在的工程和安全等方面问题的义务，应及时向甲方汇报，与管理处其他部门形成联动、协作服务。</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（十三）</w:t>
      </w:r>
      <w:r>
        <w:rPr>
          <w:rFonts w:hint="eastAsia" w:asciiTheme="minorEastAsia" w:hAnsiTheme="minorEastAsia" w:eastAsiaTheme="minorEastAsia" w:cstheme="minorEastAsia"/>
          <w:sz w:val="24"/>
          <w:szCs w:val="24"/>
          <w:highlight w:val="none"/>
        </w:rPr>
        <w:t>乙方安排至现场的</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人员，在乙方主管因特殊原因不在场时，应服从乙方主管临时指定现场</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人员的监管，同时应接受项目管理处工作人员的监督和指导，并接受甲方按双方确定的</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工作检验标准对其工作进行检查和督导。</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（十四）</w:t>
      </w:r>
      <w:r>
        <w:rPr>
          <w:rFonts w:hint="eastAsia" w:asciiTheme="minorEastAsia" w:hAnsiTheme="minorEastAsia" w:eastAsiaTheme="minorEastAsia" w:cstheme="minorEastAsia"/>
          <w:sz w:val="24"/>
          <w:szCs w:val="24"/>
          <w:highlight w:val="none"/>
        </w:rPr>
        <w:t>乙方积极听取甲方对现场</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工作的意见，认真配合并完成其他特殊</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事项。如遇台风、水浸等意外情况，乙方应当增派值班人员夜间值守，有义务在甲方的统一指挥下参加抢险工作</w:t>
      </w:r>
      <w:r>
        <w:rPr>
          <w:rFonts w:hint="eastAsia" w:asciiTheme="minorEastAsia" w:hAnsiTheme="minorEastAsia" w:eastAsiaTheme="minorEastAsia" w:cstheme="minorEastAsia"/>
          <w:sz w:val="24"/>
          <w:szCs w:val="24"/>
          <w:highlight w:val="none"/>
          <w:lang w:eastAsia="zh-CN"/>
        </w:rPr>
        <w:t>，如乙方</w:t>
      </w:r>
      <w:r>
        <w:rPr>
          <w:rFonts w:hint="eastAsia" w:asciiTheme="minorEastAsia" w:hAnsiTheme="minorEastAsia" w:eastAsiaTheme="minorEastAsia" w:cstheme="minorEastAsia"/>
          <w:sz w:val="24"/>
          <w:szCs w:val="24"/>
          <w:highlight w:val="none"/>
          <w:lang w:val="en-US" w:eastAsia="zh-CN"/>
        </w:rPr>
        <w:t>不配合应急处事件的，每发生一次，扣款2000元。</w:t>
      </w:r>
    </w:p>
    <w:p>
      <w:pPr>
        <w:pStyle w:val="18"/>
        <w:tabs>
          <w:tab w:val="left" w:pos="1443"/>
        </w:tabs>
        <w:adjustRightInd w:val="0"/>
        <w:snapToGrid w:val="0"/>
        <w:spacing w:line="360" w:lineRule="auto"/>
        <w:ind w:firstLine="480" w:firstLineChars="200"/>
        <w:rPr>
          <w:rFonts w:hint="eastAsia" w:asciiTheme="minorEastAsia" w:hAnsiTheme="minorEastAsia" w:eastAsiaTheme="minorEastAsia" w:cstheme="minorEastAsia"/>
          <w:sz w:val="24"/>
          <w:szCs w:val="30"/>
          <w:highlight w:val="none"/>
          <w:lang w:val="en-US" w:eastAsia="zh-CN"/>
        </w:rPr>
      </w:pPr>
      <w:r>
        <w:rPr>
          <w:rFonts w:hint="eastAsia" w:asciiTheme="minorEastAsia" w:hAnsiTheme="minorEastAsia" w:eastAsiaTheme="minorEastAsia" w:cstheme="minorEastAsia"/>
          <w:sz w:val="24"/>
          <w:highlight w:val="none"/>
        </w:rPr>
        <w:t>（十五）</w:t>
      </w:r>
      <w:r>
        <w:rPr>
          <w:rFonts w:hint="eastAsia" w:asciiTheme="minorEastAsia" w:hAnsiTheme="minorEastAsia" w:eastAsiaTheme="minorEastAsia" w:cstheme="minorEastAsia"/>
          <w:sz w:val="24"/>
          <w:szCs w:val="30"/>
          <w:highlight w:val="none"/>
        </w:rPr>
        <w:t>如遇有关单位、部门或重要领导的现场考察，以及创奖创优的现场考评，乙方必须协调专门的品质主管，在现场督导工作，确保现场</w:t>
      </w:r>
      <w:r>
        <w:rPr>
          <w:rFonts w:hint="eastAsia" w:asciiTheme="minorEastAsia" w:hAnsiTheme="minorEastAsia" w:eastAsiaTheme="minorEastAsia" w:cstheme="minorEastAsia"/>
          <w:sz w:val="24"/>
          <w:szCs w:val="30"/>
          <w:highlight w:val="none"/>
          <w:lang w:eastAsia="zh-CN"/>
        </w:rPr>
        <w:t>清洁</w:t>
      </w:r>
      <w:r>
        <w:rPr>
          <w:rFonts w:hint="eastAsia" w:asciiTheme="minorEastAsia" w:hAnsiTheme="minorEastAsia" w:eastAsiaTheme="minorEastAsia" w:cstheme="minorEastAsia"/>
          <w:sz w:val="24"/>
          <w:szCs w:val="30"/>
          <w:highlight w:val="none"/>
        </w:rPr>
        <w:t>服务结果符合要求。如遇重大节日或活动，甲方须提前通知乙方，乙方在要求的时间内做好相关准备。</w:t>
      </w:r>
      <w:r>
        <w:rPr>
          <w:rFonts w:hint="eastAsia" w:asciiTheme="minorEastAsia" w:hAnsiTheme="minorEastAsia" w:eastAsiaTheme="minorEastAsia" w:cstheme="minorEastAsia"/>
          <w:sz w:val="24"/>
          <w:szCs w:val="30"/>
          <w:highlight w:val="none"/>
          <w:lang w:val="en-US" w:eastAsia="zh-CN"/>
        </w:rPr>
        <w:t xml:space="preserve"> 如乙方不积极配合项目接待工作的，每发生一次，扣款200元</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（十六）</w:t>
      </w:r>
      <w:r>
        <w:rPr>
          <w:rFonts w:hint="eastAsia" w:asciiTheme="minorEastAsia" w:hAnsiTheme="minorEastAsia" w:eastAsiaTheme="minorEastAsia" w:cstheme="minorEastAsia"/>
          <w:sz w:val="24"/>
          <w:szCs w:val="24"/>
          <w:highlight w:val="none"/>
        </w:rPr>
        <w:t>乙方现场工作人员有责任向甲方反映公共设施、设备的完好状况，在甲方管辖范围内发现安全隐患及可疑人员时，应及时通知甲方工作人员，配合甲方做好安全防范工作。乙方现场工作人员不得向甲方辖区人员索取小费及财物，因此造成的投诉或负面影响由乙方负责，甲方将视情节轻重</w:t>
      </w:r>
      <w:r>
        <w:rPr>
          <w:rFonts w:hint="eastAsia" w:asciiTheme="minorEastAsia" w:hAnsiTheme="minorEastAsia" w:eastAsiaTheme="minorEastAsia" w:cstheme="minorEastAsia"/>
          <w:sz w:val="24"/>
          <w:szCs w:val="24"/>
          <w:highlight w:val="none"/>
          <w:lang w:eastAsia="zh-CN"/>
        </w:rPr>
        <w:t>作出</w:t>
      </w:r>
      <w:r>
        <w:rPr>
          <w:rFonts w:hint="eastAsia" w:asciiTheme="minorEastAsia" w:hAnsiTheme="minorEastAsia" w:eastAsiaTheme="minorEastAsia" w:cstheme="minorEastAsia"/>
          <w:sz w:val="24"/>
          <w:szCs w:val="24"/>
          <w:highlight w:val="none"/>
        </w:rPr>
        <w:t>相应的处罚。</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（十七）</w:t>
      </w:r>
      <w:r>
        <w:rPr>
          <w:rFonts w:hint="eastAsia" w:asciiTheme="minorEastAsia" w:hAnsiTheme="minorEastAsia" w:eastAsiaTheme="minorEastAsia" w:cstheme="minorEastAsia"/>
          <w:sz w:val="24"/>
          <w:szCs w:val="24"/>
          <w:highlight w:val="none"/>
        </w:rPr>
        <w:t>乙方专项业务操作规程变动须在调整的一周内发函知会甲方。</w:t>
      </w:r>
    </w:p>
    <w:p>
      <w:pPr>
        <w:numPr>
          <w:ilvl w:val="0"/>
          <w:numId w:val="0"/>
        </w:numPr>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（十八）</w:t>
      </w:r>
      <w:r>
        <w:rPr>
          <w:rFonts w:hint="eastAsia" w:asciiTheme="minorEastAsia" w:hAnsiTheme="minorEastAsia" w:eastAsiaTheme="minorEastAsia" w:cstheme="minorEastAsia"/>
          <w:sz w:val="24"/>
          <w:szCs w:val="24"/>
          <w:highlight w:val="none"/>
        </w:rPr>
        <w:t>乙方负责按甲方要求的服务质量标准实施</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服务，并配合甲方进行现场检查与评估，根据检查发现的不合格项须按甲方限期内予以整改。</w:t>
      </w:r>
      <w:r>
        <w:rPr>
          <w:rFonts w:hint="eastAsia" w:asciiTheme="minorEastAsia" w:hAnsiTheme="minorEastAsia" w:cstheme="minorEastAsia"/>
          <w:sz w:val="24"/>
          <w:szCs w:val="24"/>
          <w:highlight w:val="none"/>
          <w:lang w:val="en-US" w:eastAsia="zh-CN"/>
        </w:rPr>
        <w:t>洗手间打扫频率未达到服务标准要求，每发现一次，扣款50元。</w:t>
      </w:r>
      <w:r>
        <w:rPr>
          <w:rFonts w:hint="eastAsia" w:asciiTheme="minorEastAsia" w:hAnsiTheme="minorEastAsia" w:eastAsiaTheme="minorEastAsia" w:cstheme="minorEastAsia"/>
          <w:sz w:val="24"/>
          <w:szCs w:val="24"/>
          <w:highlight w:val="none"/>
        </w:rPr>
        <w:t>如因整改工作需要增加人员或物料等，其费用全部由乙方承担。</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（十九）</w:t>
      </w:r>
      <w:r>
        <w:rPr>
          <w:rFonts w:hint="eastAsia" w:asciiTheme="minorEastAsia" w:hAnsiTheme="minorEastAsia" w:eastAsiaTheme="minorEastAsia" w:cstheme="minorEastAsia"/>
          <w:sz w:val="24"/>
          <w:szCs w:val="24"/>
          <w:highlight w:val="none"/>
        </w:rPr>
        <w:t>乙方现场所有工作的记录，需由甲方项目管理处存档保管。</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（二十）</w:t>
      </w:r>
      <w:r>
        <w:rPr>
          <w:rFonts w:hint="eastAsia" w:asciiTheme="minorEastAsia" w:hAnsiTheme="minorEastAsia" w:eastAsiaTheme="minorEastAsia" w:cstheme="minorEastAsia"/>
          <w:sz w:val="24"/>
          <w:szCs w:val="24"/>
          <w:highlight w:val="none"/>
        </w:rPr>
        <w:t>未经甲方许可，乙方及其员工不得擅自为甲方管理的物业使用人员提供家政服务；不得介绍他人为甲方管理的物业使用人员提供家政服务。</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（二十一）</w:t>
      </w:r>
      <w:r>
        <w:rPr>
          <w:rFonts w:hint="eastAsia" w:asciiTheme="minorEastAsia" w:hAnsiTheme="minorEastAsia" w:eastAsiaTheme="minorEastAsia" w:cstheme="minorEastAsia"/>
          <w:sz w:val="24"/>
          <w:szCs w:val="24"/>
          <w:highlight w:val="none"/>
        </w:rPr>
        <w:t>如甲方开展</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运营模式改革（如上</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设备等），乙方应无条件配合，否则甲方可单方面终止合同，甲方不承担任何责任。</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（二十二）</w:t>
      </w:r>
      <w:r>
        <w:rPr>
          <w:rFonts w:hint="eastAsia" w:asciiTheme="minorEastAsia" w:hAnsiTheme="minorEastAsia" w:eastAsiaTheme="minorEastAsia" w:cstheme="minorEastAsia"/>
          <w:sz w:val="24"/>
          <w:szCs w:val="24"/>
          <w:highlight w:val="none"/>
        </w:rPr>
        <w:t>对下水道、厕所管道堵塞时要及时的进行疏通，在疏通不了的情况下，及时将情况向甲方反映，并协助甲方疏通和清理现场。乙方需要自行配置相应的疏通工具（手动、电动疏通机）。</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（二十三）</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配电房、管道井等设备房的卫生时，应在甲方工程人员的指导下完成，只负责地面</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，配电柜、配电箱等应由工程人员完成</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工不得擅自操作</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配电带电设备处，避免违规操作。</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（二十四）</w:t>
      </w:r>
      <w:r>
        <w:rPr>
          <w:rFonts w:hint="eastAsia" w:asciiTheme="minorEastAsia" w:hAnsiTheme="minorEastAsia" w:eastAsiaTheme="minorEastAsia" w:cstheme="minorEastAsia"/>
          <w:sz w:val="24"/>
          <w:szCs w:val="24"/>
          <w:highlight w:val="none"/>
        </w:rPr>
        <w:t>乙方须按时发放其员工工资，不得拖欠；如因乙方拖欠员工工资导影响本合同履行或甲方正常工作或甲方名誉形象的，甲方有权解除合同并要求乙方承担本合同价款总额20%的违约金，同时乙方应赔偿由此给甲方带来的损失。</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highlight w:val="none"/>
        </w:rPr>
        <w:t>（二十五）</w:t>
      </w:r>
      <w:r>
        <w:rPr>
          <w:rFonts w:hint="eastAsia" w:asciiTheme="minorEastAsia" w:hAnsiTheme="minorEastAsia" w:eastAsiaTheme="minorEastAsia" w:cstheme="minorEastAsia"/>
          <w:sz w:val="24"/>
          <w:szCs w:val="24"/>
          <w:highlight w:val="none"/>
        </w:rPr>
        <w:t>乙方须规范其员工言行，不得出现顶撞甲方客户，以及越过甲方，直接向甲方客户投诉、抱怨甲方或乙方的行为；如发生此类情况一次，则扣罚当月服务费1000元，如发生此类情况两次，甲方有权解除合同，并不承担任何违约责任，由此给甲方带来的损失，由乙方负责赔偿。</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（二十六）本次垃圾清运服务由乙方提供垃圾桶，乙方需自备符合政府要求的660L灰色环保垃圾桶。当现有垃圾桶无法满足实际需求时，乙方应及时告知甲方，</w:t>
      </w:r>
    </w:p>
    <w:p>
      <w:pPr>
        <w:pStyle w:val="18"/>
        <w:tabs>
          <w:tab w:val="left" w:pos="1443"/>
        </w:tabs>
        <w:adjustRightInd w:val="0"/>
        <w:snapToGrid w:val="0"/>
        <w:spacing w:line="360" w:lineRule="auto"/>
        <w:ind w:firstLine="0" w:firstLineChars="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并按需求购买符合要求的</w:t>
      </w:r>
      <w:r>
        <w:rPr>
          <w:rFonts w:hint="eastAsia" w:asciiTheme="minorEastAsia" w:hAnsiTheme="minorEastAsia" w:eastAsiaTheme="minorEastAsia" w:cstheme="minorEastAsia"/>
          <w:sz w:val="24"/>
          <w:szCs w:val="24"/>
          <w:highlight w:val="none"/>
          <w:lang w:eastAsia="zh-CN"/>
        </w:rPr>
        <w:t>垃圾桶</w:t>
      </w:r>
      <w:r>
        <w:rPr>
          <w:rFonts w:hint="eastAsia" w:asciiTheme="minorEastAsia" w:hAnsiTheme="minorEastAsia" w:eastAsiaTheme="minorEastAsia" w:cstheme="minorEastAsia"/>
          <w:sz w:val="24"/>
          <w:szCs w:val="24"/>
          <w:highlight w:val="none"/>
        </w:rPr>
        <w:t>，若因垃圾桶数量不足导致乙方无法完成垃圾清运工作的，视为乙方违约，造成的后果由乙方自行承担。</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（二十七）热情服务，按时清运，清运垃圾时所需的工具及产生的垃圾费由乙方承担。</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（二十八）乙方应保证垃圾桶的质量完好无损，如因垃圾桶破损或其他原因导致乙方无法清运的，甲</w:t>
      </w:r>
      <w:r>
        <w:rPr>
          <w:rFonts w:hint="eastAsia" w:asciiTheme="minorEastAsia" w:hAnsiTheme="minorEastAsia" w:eastAsiaTheme="minorEastAsia" w:cstheme="minorEastAsia"/>
          <w:sz w:val="24"/>
          <w:szCs w:val="24"/>
          <w:highlight w:val="none"/>
          <w:lang w:val="en-US" w:eastAsia="zh-CN"/>
        </w:rPr>
        <w:t>方</w:t>
      </w:r>
      <w:r>
        <w:rPr>
          <w:rFonts w:hint="eastAsia" w:asciiTheme="minorEastAsia" w:hAnsiTheme="minorEastAsia" w:eastAsiaTheme="minorEastAsia" w:cstheme="minorEastAsia"/>
          <w:sz w:val="24"/>
          <w:szCs w:val="24"/>
          <w:highlight w:val="none"/>
        </w:rPr>
        <w:t>对此不承担任何责任。</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（二十九）如甲方有领导视察等特殊情况，甲方根据实际情况，至少提前一天</w:t>
      </w:r>
    </w:p>
    <w:p>
      <w:pPr>
        <w:pStyle w:val="18"/>
        <w:tabs>
          <w:tab w:val="left" w:pos="1443"/>
        </w:tabs>
        <w:adjustRightInd w:val="0"/>
        <w:snapToGrid w:val="0"/>
        <w:spacing w:line="360" w:lineRule="auto"/>
        <w:ind w:firstLine="0" w:firstLineChars="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通知乙方，乙方应在甲方确定的时间内清运完所有坛圾。</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（三十）</w:t>
      </w:r>
      <w:r>
        <w:rPr>
          <w:rFonts w:hint="eastAsia"/>
          <w:sz w:val="24"/>
          <w:szCs w:val="24"/>
          <w:highlight w:val="none"/>
        </w:rPr>
        <w:t>乙方应将生活垃圾清运外包给有资质的企业或政府指定的单位进行清运，费用由</w:t>
      </w:r>
      <w:r>
        <w:rPr>
          <w:rFonts w:hint="eastAsia"/>
          <w:sz w:val="24"/>
          <w:szCs w:val="24"/>
          <w:highlight w:val="none"/>
          <w:lang w:val="en-US" w:eastAsia="zh-CN"/>
        </w:rPr>
        <w:t>乙方</w:t>
      </w:r>
      <w:r>
        <w:rPr>
          <w:rFonts w:hint="eastAsia"/>
          <w:sz w:val="24"/>
          <w:szCs w:val="24"/>
          <w:highlight w:val="none"/>
        </w:rPr>
        <w:t>承担。</w:t>
      </w:r>
      <w:r>
        <w:rPr>
          <w:rFonts w:hint="eastAsia" w:asciiTheme="minorEastAsia" w:hAnsiTheme="minorEastAsia" w:eastAsiaTheme="minorEastAsia" w:cstheme="minorEastAsia"/>
          <w:sz w:val="24"/>
          <w:szCs w:val="24"/>
          <w:highlight w:val="none"/>
        </w:rPr>
        <w:t>垃圾清运工作每天（包括节假日在内）都要照常进行。若因清运公司等原因造成不能及时清运的，乙方应采取其他应急措施，不得影响甲方的正常生产、生活和管理秩序。</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（三十一）乙方负责缴交垃圾处理厂（场）的垃圾处理费及其它相关费用。</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（三十二）乙方应听从甲方管理人员的安排，若乙方未及时清运本合同约定的清运</w:t>
      </w:r>
      <w:r>
        <w:rPr>
          <w:rFonts w:hint="eastAsia" w:asciiTheme="minorEastAsia" w:hAnsiTheme="minorEastAsia" w:eastAsiaTheme="minorEastAsia" w:cstheme="minorEastAsia"/>
          <w:sz w:val="24"/>
          <w:szCs w:val="24"/>
          <w:highlight w:val="none"/>
          <w:lang w:val="en-US" w:eastAsia="zh-CN"/>
        </w:rPr>
        <w:t>范围</w:t>
      </w:r>
      <w:r>
        <w:rPr>
          <w:rFonts w:hint="eastAsia" w:asciiTheme="minorEastAsia" w:hAnsiTheme="minorEastAsia" w:eastAsiaTheme="minorEastAsia" w:cstheme="minorEastAsia"/>
          <w:sz w:val="24"/>
          <w:szCs w:val="24"/>
          <w:highlight w:val="none"/>
        </w:rPr>
        <w:t>内的垃圾，导致业主投诉或造成其他不良影响，甲方有权要求乙方承担责任及赔偿损失。</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（三十三）上级卫生部门在检查中如发现有不合格的现象而采取罚款的手段实行督促时，乙方应承担属本职范围内的全部责任。</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（三十四）乙方进入小区清运垃圾时应注意安全，对于在甲方管辖区内工作的乙方人员不论在任何地方任何情况下发生的</w:t>
      </w:r>
      <w:r>
        <w:rPr>
          <w:rFonts w:hint="eastAsia" w:asciiTheme="minorEastAsia" w:hAnsiTheme="minorEastAsia" w:eastAsiaTheme="minorEastAsia" w:cstheme="minorEastAsia"/>
          <w:sz w:val="24"/>
          <w:szCs w:val="24"/>
          <w:highlight w:val="none"/>
          <w:lang w:eastAsia="zh-CN"/>
        </w:rPr>
        <w:t>交通事故</w:t>
      </w:r>
      <w:r>
        <w:rPr>
          <w:rFonts w:hint="eastAsia" w:asciiTheme="minorEastAsia" w:hAnsiTheme="minorEastAsia" w:eastAsiaTheme="minorEastAsia" w:cstheme="minorEastAsia"/>
          <w:sz w:val="24"/>
          <w:szCs w:val="24"/>
          <w:highlight w:val="none"/>
        </w:rPr>
        <w:t>、物品遗失、人身意外、伤及第三方（财产或人员），由乙方承担全部责任，甲方不承担任何责任。</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（三十五）严格按照《深圳市环境卫生质量标准》和《深圳市</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环卫作业规范》的规定，负责对承包范围内的垃圾进行清运。</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（三十六）乙方的垃圾清运行为应符合深圳市相关法规的规定及环保政策，如有违法行为导致行政处罚的，乙方</w:t>
      </w:r>
      <w:r>
        <w:rPr>
          <w:rFonts w:hint="eastAsia" w:asciiTheme="minorEastAsia" w:hAnsiTheme="minorEastAsia" w:eastAsiaTheme="minorEastAsia" w:cstheme="minorEastAsia"/>
          <w:sz w:val="24"/>
          <w:szCs w:val="24"/>
          <w:highlight w:val="none"/>
          <w:lang w:val="en-US" w:eastAsia="zh-CN"/>
        </w:rPr>
        <w:t>承担</w:t>
      </w:r>
      <w:r>
        <w:rPr>
          <w:rFonts w:hint="eastAsia" w:asciiTheme="minorEastAsia" w:hAnsiTheme="minorEastAsia" w:eastAsiaTheme="minorEastAsia" w:cstheme="minorEastAsia"/>
          <w:sz w:val="24"/>
          <w:szCs w:val="24"/>
          <w:highlight w:val="none"/>
        </w:rPr>
        <w:t>一切法律及经济责任，同时甲方有权单方面解除合同。</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（三十七）乙方在垃圾清运服务过程中应文明处理，保持垃圾桶周围干净整洁，掉落、溢出的垃圾及时清理。</w:t>
      </w:r>
      <w:r>
        <w:rPr>
          <w:rFonts w:hint="eastAsia" w:asciiTheme="minorEastAsia" w:hAnsiTheme="minorEastAsia" w:eastAsiaTheme="minorEastAsia" w:cstheme="minorEastAsia"/>
          <w:sz w:val="24"/>
          <w:szCs w:val="24"/>
          <w:highlight w:val="none"/>
          <w:lang w:eastAsia="zh-CN"/>
        </w:rPr>
        <w:t>如因</w:t>
      </w:r>
      <w:r>
        <w:rPr>
          <w:rFonts w:hint="eastAsia" w:asciiTheme="minorEastAsia" w:hAnsiTheme="minorEastAsia" w:eastAsiaTheme="minorEastAsia" w:cstheme="minorEastAsia"/>
          <w:sz w:val="24"/>
          <w:szCs w:val="24"/>
          <w:highlight w:val="none"/>
          <w:lang w:val="en-US" w:eastAsia="zh-CN"/>
        </w:rPr>
        <w:t>垃圾房异味未及时处理被投诉的，每发生一次，扣款100元。</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（三十八）乙方在垃圾清运服务过程中造成的乙方人员、甲方及任何第三方人身及财产损害，由乙方负责处理并承担相应的赔偿责任，财产按现行市场价予以赔偿。</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（三十九）乙方清运过程中保证做到清运及时、文明操作，每日清运一次，因特殊情况，当日无法收运时，应在次日清运</w:t>
      </w:r>
      <w:r>
        <w:rPr>
          <w:rFonts w:hint="eastAsia" w:asciiTheme="minorEastAsia" w:hAnsiTheme="minorEastAsia" w:eastAsiaTheme="minorEastAsia" w:cstheme="minorEastAsia"/>
          <w:sz w:val="24"/>
          <w:szCs w:val="24"/>
          <w:highlight w:val="none"/>
          <w:lang w:val="en-US" w:eastAsia="zh-CN"/>
        </w:rPr>
        <w:t>完毕</w:t>
      </w:r>
      <w:r>
        <w:rPr>
          <w:rFonts w:hint="eastAsia" w:asciiTheme="minorEastAsia" w:hAnsiTheme="minorEastAsia" w:eastAsiaTheme="minorEastAsia" w:cstheme="minorEastAsia"/>
          <w:sz w:val="24"/>
          <w:szCs w:val="24"/>
          <w:highlight w:val="none"/>
        </w:rPr>
        <w:t>，如果次日未清运完毕，乙方须告知甲方并征得甲方同意，原则上做到垃圾清运不过夜，如遇不可抗力或深圳垃圾围城等特殊因素时除外。</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四十）如甲方存在建筑垃圾、渣土、动物尸体，医疗垃圾、废旧家具、工业垃圾等和有害有毒垃圾，乙方应尽量协助甲方进行清运处理，但如数量巨大超出工作量，则甲乙双方另行协商，在处理过程中，乙方不得以此为由拒绝正常的清运工作。</w:t>
      </w:r>
    </w:p>
    <w:p>
      <w:pPr>
        <w:pStyle w:val="18"/>
        <w:tabs>
          <w:tab w:val="left" w:pos="1443"/>
        </w:tabs>
        <w:adjustRightInd w:val="0"/>
        <w:snapToGrid w:val="0"/>
        <w:spacing w:line="360" w:lineRule="auto"/>
        <w:ind w:firstLine="482" w:firstLineChars="200"/>
        <w:rPr>
          <w:rFonts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第六条  安全责任</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（一）乙方应遵守安全生产有关管理规定，严格按安全标准作业，采取必要的安全防护措施，消除事故隐患，并随时接受行业安全检查人员依法实施的监督检查。</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乙方应当为其自有人员提供符合国家标准或者行业标准的劳动防护用品。同时，对作业现场所有自有人员进行安全教育培训，并严格落实持证上岗制度，乙方应始终采取合理的预防措施，维护其员工的健康和安全。</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（二）人身事故、财产事故处理</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1.乙方员工及其雇佣人员在本合同履行过程中出现人身伤害事故的，应由乙方自行承担医疗及其他一切赔偿费用。</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2.乙方应保证其员工及其雇佣人员出现人身伤害事故后及时安排人员进行替换，不得耽误作业进度。</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3.如乙方或其员工、</w:t>
      </w:r>
      <w:r>
        <w:rPr>
          <w:rFonts w:hint="eastAsia" w:asciiTheme="minorEastAsia" w:hAnsiTheme="minorEastAsia" w:cstheme="minorEastAsia"/>
          <w:sz w:val="24"/>
          <w:highlight w:val="none"/>
          <w:lang w:eastAsia="zh-CN"/>
        </w:rPr>
        <w:t>雇佣</w:t>
      </w:r>
      <w:r>
        <w:rPr>
          <w:rFonts w:hint="eastAsia" w:asciiTheme="minorEastAsia" w:hAnsiTheme="minorEastAsia" w:cstheme="minorEastAsia"/>
          <w:sz w:val="24"/>
          <w:highlight w:val="none"/>
        </w:rPr>
        <w:t>人员在本合同履行过程中造成其他第三方人身、财产损害的，应由乙方自行承担损害赔偿责任。</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4.乙方或其员工、雇佣人员在本合同履行过程中导致甲方或第三方财产损失的（无论故意或过失），应按照购置价赔偿。赔偿标准以甲方或第三方提供的发票或收款收据或其他可以佐证的凭证为准。</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5.如因乙方违反上述约定或造成甲方先行垫付相关费用的，乙方应在甲方垫付之日起三日内偿还甲方，因乙方拒绝偿还甲方垫付款项而致使甲方产生的维权费用（包括但不限于：律师费、保全费、公证费、鉴定费、差旅费）及其他损失由乙方承担，且甲方有权随时解除合同并不承担任何责任。</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（三）行政/刑事责任</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1.乙方或其员工、雇佣人员在本合同履行过程中因违规操作、操作不当或因资质失效导致甲方或本合同对应项目遭受行政处罚的，乙方应无条件配合甲方处理协调，涉及行政罚款及损失赔偿的，应由乙方承担全部责任。</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2.乙方在本合同履行过程中造成安全责任事故的（无论最终是否被政府认定为安全生产事故），一切经济责任和其他行政、刑事责任中的金钱给付责任（如：赔偿、罚款、罚金、滞纳金等）均由乙方承担。同时，乙方应无条件配合甲方进行事故后续安排工作，直到全部处理完毕为止。涉及行政责任或刑事责任的，乙方应无条件配合甲方，直到甲方收到政府部门正式结案文件为止。</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3.如因乙方违反上述约定或造成甲方先行垫付相关费用的，乙方应在甲方垫付之日起三日内偿还甲方，因乙方拒绝偿还甲方垫付款项而致使甲方产生的维权费用（包括但不限于：律师费、保全费、公证费、鉴定费、差旅费）及其他损失由乙方承担，且甲方有权随时解除合同并不承担任何责任。</w:t>
      </w:r>
    </w:p>
    <w:p>
      <w:pPr>
        <w:pStyle w:val="18"/>
        <w:tabs>
          <w:tab w:val="left" w:pos="1443"/>
        </w:tabs>
        <w:adjustRightInd w:val="0"/>
        <w:snapToGrid w:val="0"/>
        <w:spacing w:line="360" w:lineRule="auto"/>
        <w:ind w:firstLine="482" w:firstLineChars="200"/>
        <w:rPr>
          <w:rFonts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第七条  声明与保证</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（一）各方陈述与保证</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1.各方具有以其自身名义签订本合同，以及履行并承担本合同项下义务和责任的完全行为能力。</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2.各方承诺，其在签订本合同时已经履行了必要的公司内部议事和批准程序。代表各方签订本合同的个人已经获得各方充分的授权，有权代表各方签订本合同。</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3.各方签订并履行本合同不违反对其有约束力的判决、裁决、合同、协议或其他法律文件，并且不损害任何第三方权益。</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4.各方承诺遵循国家和所在地现行的法律法规及行业准则，保证合法合规经营。</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（二）乙方关于具备履行本合同所需资质的特别声明与保证</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1.乙方承诺在本合同有效期内持续拥有符合法律法规及相关政府主管部门规定履行本合同要求的所有资质（包括但不限于公司资质及相关工作人员资质）。</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2.乙方承担因资质虚假、失效、被撤销等造成的全部损失；如甲方先行垫付上述损失的，乙方应在甲方垫付后3日内全额偿还甲方。</w:t>
      </w:r>
    </w:p>
    <w:p>
      <w:pPr>
        <w:pStyle w:val="18"/>
        <w:tabs>
          <w:tab w:val="left" w:pos="1443"/>
        </w:tabs>
        <w:adjustRightInd w:val="0"/>
        <w:snapToGrid w:val="0"/>
        <w:spacing w:line="360" w:lineRule="auto"/>
        <w:ind w:firstLine="482" w:firstLineChars="200"/>
        <w:rPr>
          <w:rFonts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第八条  工作联系机制</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1.甲、乙双方应建立工作联系制度，相互通报项目所在片区的组织管理架构。每月可定期召开工作联系会议，洽商和协调处理有关工作。</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2.甲、乙双方派驻管理人员变更应提前三日以书面形式告知对方，并确认相关派驻管理人员紧急联络方式。</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3.甲、乙双方工作衔接均以书面形式进行，并由双方全权派驻代表签署意见。</w:t>
      </w:r>
    </w:p>
    <w:p>
      <w:pPr>
        <w:tabs>
          <w:tab w:val="left" w:pos="6120"/>
        </w:tabs>
        <w:adjustRightInd w:val="0"/>
        <w:snapToGrid w:val="0"/>
        <w:spacing w:line="360" w:lineRule="auto"/>
        <w:ind w:firstLine="482" w:firstLineChars="200"/>
        <w:jc w:val="left"/>
        <w:rPr>
          <w:rFonts w:asciiTheme="minorEastAsia" w:hAnsiTheme="minorEastAsia" w:cstheme="minorEastAsia"/>
          <w:b/>
          <w:color w:val="000000"/>
          <w:sz w:val="24"/>
          <w:highlight w:val="none"/>
        </w:rPr>
      </w:pPr>
      <w:r>
        <w:rPr>
          <w:rFonts w:hint="eastAsia" w:asciiTheme="minorEastAsia" w:hAnsiTheme="minorEastAsia" w:cstheme="minorEastAsia"/>
          <w:b/>
          <w:color w:val="000000"/>
          <w:sz w:val="24"/>
          <w:highlight w:val="none"/>
        </w:rPr>
        <w:t>第九条  保密</w:t>
      </w:r>
    </w:p>
    <w:p>
      <w:pPr>
        <w:adjustRightInd w:val="0"/>
        <w:snapToGrid w:val="0"/>
        <w:spacing w:line="360" w:lineRule="auto"/>
        <w:ind w:firstLine="480" w:firstLineChars="200"/>
        <w:jc w:val="left"/>
        <w:rPr>
          <w:rFonts w:asciiTheme="minorEastAsia" w:hAnsiTheme="minorEastAsia" w:cstheme="minorEastAsia"/>
          <w:color w:val="000000"/>
          <w:sz w:val="24"/>
          <w:highlight w:val="none"/>
        </w:rPr>
      </w:pPr>
      <w:r>
        <w:rPr>
          <w:rFonts w:hint="eastAsia" w:asciiTheme="minorEastAsia" w:hAnsiTheme="minorEastAsia" w:cstheme="minorEastAsia"/>
          <w:color w:val="000000"/>
          <w:sz w:val="24"/>
          <w:highlight w:val="none"/>
        </w:rPr>
        <w:t>（一）为本合同之目的，秘密信息一词指的是任何涉及或与本合同各方有关的未公开的信息，包括但不限于下列信息中的全部或任何部分：任何一方的公司结构、股权结构、业务经营和财务资料、经营或发展计划、市场调研信息、营销渠道、价格、银行账户信息及其他财务记录等资料；一方拥有的客户信息、业主信息、经营信息、方案、数据、标准、程序；一方为本合同目的而签订的任何合同、协议、备忘录、附件、草案或记录（包括但不限于本合同，以及本合同提及、引述之各种文件）；以及一方为本合同之目的而向另一方提供的未公开的信息。</w:t>
      </w:r>
    </w:p>
    <w:p>
      <w:pPr>
        <w:adjustRightInd w:val="0"/>
        <w:snapToGrid w:val="0"/>
        <w:spacing w:line="360" w:lineRule="auto"/>
        <w:ind w:firstLine="480" w:firstLineChars="200"/>
        <w:jc w:val="left"/>
        <w:rPr>
          <w:rFonts w:asciiTheme="minorEastAsia" w:hAnsiTheme="minorEastAsia" w:cstheme="minorEastAsia"/>
          <w:color w:val="000000"/>
          <w:sz w:val="24"/>
          <w:highlight w:val="none"/>
        </w:rPr>
      </w:pPr>
      <w:r>
        <w:rPr>
          <w:rFonts w:hint="eastAsia" w:asciiTheme="minorEastAsia" w:hAnsiTheme="minorEastAsia" w:cstheme="minorEastAsia"/>
          <w:color w:val="000000"/>
          <w:sz w:val="24"/>
          <w:highlight w:val="none"/>
        </w:rPr>
        <w:t>（二）一方不得将秘密信息以任何方式泄露给任何第三方，也不得以任何方式向公众、媒体宣布本合同的签订和履行等情况。在本合同履行完毕或因任何原因终止后，对本合同的任何一方而言，本条约定对其仍具有约束力。任何一方有权对其他方故意或过失泄露秘密信息所造成的损失提出赔偿。</w:t>
      </w:r>
    </w:p>
    <w:p>
      <w:pPr>
        <w:adjustRightInd w:val="0"/>
        <w:snapToGrid w:val="0"/>
        <w:spacing w:line="360" w:lineRule="auto"/>
        <w:ind w:firstLine="480" w:firstLineChars="200"/>
        <w:jc w:val="left"/>
        <w:rPr>
          <w:rFonts w:asciiTheme="minorEastAsia" w:hAnsiTheme="minorEastAsia" w:cstheme="minorEastAsia"/>
          <w:color w:val="000000"/>
          <w:sz w:val="24"/>
          <w:highlight w:val="none"/>
        </w:rPr>
      </w:pPr>
      <w:r>
        <w:rPr>
          <w:rFonts w:hint="eastAsia" w:asciiTheme="minorEastAsia" w:hAnsiTheme="minorEastAsia" w:cstheme="minorEastAsia"/>
          <w:color w:val="000000"/>
          <w:sz w:val="24"/>
          <w:highlight w:val="none"/>
        </w:rPr>
        <w:t>（三）发生以下情况，任何一方均不被视为披露或泄露秘密信息：</w:t>
      </w:r>
    </w:p>
    <w:p>
      <w:pPr>
        <w:adjustRightInd w:val="0"/>
        <w:snapToGrid w:val="0"/>
        <w:spacing w:line="360" w:lineRule="auto"/>
        <w:ind w:firstLine="480" w:firstLineChars="200"/>
        <w:jc w:val="left"/>
        <w:rPr>
          <w:rFonts w:asciiTheme="minorEastAsia" w:hAnsiTheme="minorEastAsia" w:cstheme="minorEastAsia"/>
          <w:color w:val="000000"/>
          <w:sz w:val="24"/>
          <w:highlight w:val="none"/>
        </w:rPr>
      </w:pPr>
      <w:r>
        <w:rPr>
          <w:rFonts w:hint="eastAsia" w:asciiTheme="minorEastAsia" w:hAnsiTheme="minorEastAsia" w:cstheme="minorEastAsia"/>
          <w:color w:val="000000"/>
          <w:sz w:val="24"/>
          <w:highlight w:val="none"/>
        </w:rPr>
        <w:t>1.秘密信息在泄露之前已为公众所知（但以违反本条款方式泄露的除外）；</w:t>
      </w:r>
    </w:p>
    <w:p>
      <w:pPr>
        <w:adjustRightInd w:val="0"/>
        <w:snapToGrid w:val="0"/>
        <w:spacing w:line="360" w:lineRule="auto"/>
        <w:ind w:firstLine="480" w:firstLineChars="200"/>
        <w:jc w:val="left"/>
        <w:rPr>
          <w:rFonts w:asciiTheme="minorEastAsia" w:hAnsiTheme="minorEastAsia" w:cstheme="minorEastAsia"/>
          <w:color w:val="000000"/>
          <w:sz w:val="24"/>
          <w:highlight w:val="none"/>
        </w:rPr>
      </w:pPr>
      <w:r>
        <w:rPr>
          <w:rFonts w:hint="eastAsia" w:asciiTheme="minorEastAsia" w:hAnsiTheme="minorEastAsia" w:cstheme="minorEastAsia"/>
          <w:color w:val="000000"/>
          <w:sz w:val="24"/>
          <w:highlight w:val="none"/>
        </w:rPr>
        <w:t>2.各方事先书面同意；</w:t>
      </w:r>
    </w:p>
    <w:p>
      <w:pPr>
        <w:adjustRightInd w:val="0"/>
        <w:snapToGrid w:val="0"/>
        <w:spacing w:line="360" w:lineRule="auto"/>
        <w:ind w:firstLine="480" w:firstLineChars="200"/>
        <w:jc w:val="left"/>
        <w:rPr>
          <w:rFonts w:asciiTheme="minorEastAsia" w:hAnsiTheme="minorEastAsia" w:cstheme="minorEastAsia"/>
          <w:color w:val="000000"/>
          <w:sz w:val="24"/>
          <w:highlight w:val="none"/>
        </w:rPr>
      </w:pPr>
      <w:r>
        <w:rPr>
          <w:rFonts w:hint="eastAsia" w:asciiTheme="minorEastAsia" w:hAnsiTheme="minorEastAsia" w:cstheme="minorEastAsia"/>
          <w:color w:val="000000"/>
          <w:sz w:val="24"/>
          <w:highlight w:val="none"/>
        </w:rPr>
        <w:t>3.为本次交易之目的将秘密信息披露给各自的有关职员、代理人或专业顾问，并要求其承担保密责任；</w:t>
      </w:r>
    </w:p>
    <w:p>
      <w:pPr>
        <w:adjustRightInd w:val="0"/>
        <w:snapToGrid w:val="0"/>
        <w:spacing w:line="360" w:lineRule="auto"/>
        <w:ind w:firstLine="480" w:firstLineChars="200"/>
        <w:jc w:val="left"/>
        <w:rPr>
          <w:rFonts w:asciiTheme="minorEastAsia" w:hAnsiTheme="minorEastAsia" w:cstheme="minorEastAsia"/>
          <w:color w:val="000000"/>
          <w:sz w:val="24"/>
          <w:highlight w:val="none"/>
        </w:rPr>
      </w:pPr>
      <w:r>
        <w:rPr>
          <w:rFonts w:hint="eastAsia" w:asciiTheme="minorEastAsia" w:hAnsiTheme="minorEastAsia" w:cstheme="minorEastAsia"/>
          <w:color w:val="000000"/>
          <w:sz w:val="24"/>
          <w:highlight w:val="none"/>
        </w:rPr>
        <w:t>4.应法律法规或政府部门的强制性要求而披露，但必须提供正式书面文件，否则一方应当拒绝并不得披露或泄露任何秘密信息。</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sz w:val="24"/>
          <w:szCs w:val="24"/>
          <w:highlight w:val="none"/>
        </w:rPr>
        <w:t>（四）各方均应采取必要措施，将其知悉或了解的秘密信息限制在其有关职员、代理人或专业顾问的范围内，并要求他们严格遵守本条款，不将有关秘密信息泄露予任何第三方。各方均承诺不将从对方取得的秘密信息披露或泄露给其无关的职员、代理人或专业顾问。</w:t>
      </w:r>
    </w:p>
    <w:p>
      <w:pPr>
        <w:adjustRightInd w:val="0"/>
        <w:snapToGrid w:val="0"/>
        <w:spacing w:line="360" w:lineRule="auto"/>
        <w:ind w:firstLine="482" w:firstLineChars="200"/>
        <w:rPr>
          <w:rFonts w:asciiTheme="minorEastAsia" w:hAnsiTheme="minorEastAsia" w:cstheme="minorEastAsia"/>
          <w:b/>
          <w:bCs/>
          <w:color w:val="000000"/>
          <w:sz w:val="24"/>
          <w:highlight w:val="none"/>
        </w:rPr>
      </w:pPr>
      <w:r>
        <w:rPr>
          <w:rFonts w:hint="eastAsia" w:asciiTheme="minorEastAsia" w:hAnsiTheme="minorEastAsia" w:cstheme="minorEastAsia"/>
          <w:b/>
          <w:bCs/>
          <w:sz w:val="24"/>
          <w:highlight w:val="none"/>
        </w:rPr>
        <w:t xml:space="preserve">第十条  </w:t>
      </w:r>
      <w:r>
        <w:rPr>
          <w:rFonts w:hint="eastAsia" w:asciiTheme="minorEastAsia" w:hAnsiTheme="minorEastAsia" w:cstheme="minorEastAsia"/>
          <w:b/>
          <w:bCs/>
          <w:color w:val="000000"/>
          <w:sz w:val="24"/>
          <w:highlight w:val="none"/>
        </w:rPr>
        <w:t>违约责任</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（一）未经甲方同意，乙方擅自单方解除合同的，甲方有权要求乙方承担本合同期内合同价款总额20%的违约金，因此给甲方造成损失的，乙方还应赔偿全部损失。</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（二）乙方应服从甲方日常工作安排，接受日常质量检查，并根据检查结果接受相应的奖罚。甲方每月开展的</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评审主要以日检、周检、月检、随机检查和客服中心收集到的不合格项为依据，不合格项分为一般不合格项和严重不合格项两类。</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按照附件1，每发现1个一般不合格项，扣罚当月服务费用50元（记录在甲方《</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工作评估报告》中并由乙方现场主管人员签字确认，也可以由项目管理处保存不合格项现场的记录、图片为依据），以此类推；在检查中每发现1个严重不合格项，直接扣除当月服务费用100元（记录在甲方《</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工作评估报告》中并由乙方现场主管人员签字确认，也可以由项目管理处保存不合格项现场的记录、图片为依据），以此类推。</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1.一般不合格：</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按合格</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质量标准要求实施的，但由于实施不够认真或某些其他原因而导致效果未能达到规定要求，其影响和后果小于严重不合格的情况。</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2.严重不合格：</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（1）在同一天的检查中，发现同一区域（或方圆10平方米）出现两次严重脏污。</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（2）在同一天的检查中，同一区域（或方圆10平方米）出现三次以上同类型</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服务内容不合格。</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（3）甲方通过甲方客服中心收集到的有效投诉，或同一不合格</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服务内容被连续两次反馈，经项目管理处现场确认属实。</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（4）连续三次检查中，同一位置出现两次以上同类型</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服务内容不合格。</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（5）在规定的整改时间内未完成整改</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服务内容（除不可抗力）。</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（6）其他有违职业操守或顾客意见较大，经查证属实的行为或结果等。</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（7）若乙方安排至现场的工作人员的条件或工作行为不符合本合同或</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服务方案的要求，且甲方已要求乙方通过更换人员的方式予以纠正的，乙方在收到通知后5个工作日内没有更换。</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（8）无论任何原因，乙方安排到甲方工作的</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与甲方业主（或租户）、工作人员每发生争吵1次，判定为1个严重不合格项。</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（9）乙方安排到甲方工作的</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人员为本项目的业主或住户，每发现1人次，判定为1个严重不合格项。</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（10）乙方安排到甲方工作的</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人员未向甲方报备并留存员工档案的，每发现1人次，判定为1个严重不合格项。</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（11）乙方员工在上班时间捡拾废品、物品、报纸等。</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另，乙方</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人员相互之间、乙方</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人员与甲方业主（或租户）、业主、工作人员发生打架斗殴行为或其他恶劣行为，乙方应立即调换该</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人员，并同意按每发生一次扣除乙方当月</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服务费500元进行扣罚，且承担相应的责任与损失。</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（三）如乙方服务质量不</w:t>
      </w:r>
      <w:r>
        <w:rPr>
          <w:rFonts w:hint="eastAsia" w:asciiTheme="minorEastAsia" w:hAnsiTheme="minorEastAsia" w:eastAsiaTheme="minorEastAsia" w:cstheme="minorEastAsia"/>
          <w:sz w:val="24"/>
          <w:szCs w:val="24"/>
          <w:highlight w:val="none"/>
        </w:rPr>
        <w:t>符合本合同约定的标准</w:t>
      </w:r>
      <w:r>
        <w:rPr>
          <w:rFonts w:hint="eastAsia" w:asciiTheme="minorEastAsia" w:hAnsiTheme="minorEastAsia" w:eastAsiaTheme="minorEastAsia" w:cstheme="minorEastAsia"/>
          <w:color w:val="000000"/>
          <w:sz w:val="24"/>
          <w:szCs w:val="24"/>
          <w:highlight w:val="none"/>
        </w:rPr>
        <w:t>，甲方以书面形式通知后四十八小时仍未整改，甲方有权委托任何所需人员进行上述改善，而产生的相关费用从合同款中扣除，且有权</w:t>
      </w:r>
      <w:r>
        <w:rPr>
          <w:rFonts w:hint="eastAsia" w:asciiTheme="minorEastAsia" w:hAnsiTheme="minorEastAsia" w:eastAsiaTheme="minorEastAsia" w:cstheme="minorEastAsia"/>
          <w:sz w:val="24"/>
          <w:szCs w:val="24"/>
          <w:highlight w:val="none"/>
        </w:rPr>
        <w:t>解除本合同并拒付未付款项。</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（四）工作期内乙方安排到甲方工作的</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人员不符合要求的，乙方应及时调整并增加服务人员。乙方安排到甲方工作的</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服务人员离职或调动，应在离职或调动的次日向甲方的现场项目负责人报告；如隐瞒不报，每发生一次甲方有权扣除乙方当月</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服务费500元。发生</w:t>
      </w:r>
      <w:r>
        <w:rPr>
          <w:rFonts w:hint="eastAsia" w:asciiTheme="minorEastAsia" w:hAnsiTheme="minorEastAsia" w:eastAsiaTheme="minorEastAsia" w:cstheme="minorEastAsia"/>
          <w:color w:val="000000"/>
          <w:sz w:val="24"/>
          <w:szCs w:val="24"/>
          <w:highlight w:val="none"/>
          <w:lang w:eastAsia="zh-CN"/>
        </w:rPr>
        <w:t>超过3次</w:t>
      </w:r>
      <w:r>
        <w:rPr>
          <w:rFonts w:hint="eastAsia" w:asciiTheme="minorEastAsia" w:hAnsiTheme="minorEastAsia" w:eastAsiaTheme="minorEastAsia" w:cstheme="minorEastAsia"/>
          <w:color w:val="000000"/>
          <w:sz w:val="24"/>
          <w:szCs w:val="24"/>
          <w:highlight w:val="none"/>
        </w:rPr>
        <w:t>的</w:t>
      </w:r>
      <w:r>
        <w:rPr>
          <w:rFonts w:hint="eastAsia" w:asciiTheme="minorEastAsia" w:hAnsiTheme="minorEastAsia" w:eastAsiaTheme="minorEastAsia" w:cstheme="minorEastAsia"/>
          <w:color w:val="000000"/>
          <w:sz w:val="24"/>
          <w:szCs w:val="24"/>
          <w:highlight w:val="none"/>
          <w:lang w:eastAsia="zh-CN"/>
        </w:rPr>
        <w:t>（含</w:t>
      </w:r>
      <w:r>
        <w:rPr>
          <w:rFonts w:hint="eastAsia" w:asciiTheme="minorEastAsia" w:hAnsiTheme="minorEastAsia" w:eastAsiaTheme="minorEastAsia" w:cstheme="minorEastAsia"/>
          <w:color w:val="000000"/>
          <w:sz w:val="24"/>
          <w:szCs w:val="24"/>
          <w:highlight w:val="none"/>
          <w:lang w:val="en-US" w:eastAsia="zh-CN"/>
        </w:rPr>
        <w:t>3</w:t>
      </w:r>
      <w:r>
        <w:rPr>
          <w:rFonts w:hint="eastAsia" w:asciiTheme="minorEastAsia" w:hAnsiTheme="minorEastAsia" w:eastAsiaTheme="minorEastAsia" w:cstheme="minorEastAsia"/>
          <w:color w:val="000000"/>
          <w:sz w:val="24"/>
          <w:szCs w:val="24"/>
          <w:highlight w:val="none"/>
          <w:lang w:eastAsia="zh-CN"/>
        </w:rPr>
        <w:t>次）</w:t>
      </w:r>
      <w:r>
        <w:rPr>
          <w:rFonts w:hint="eastAsia" w:asciiTheme="minorEastAsia" w:hAnsiTheme="minorEastAsia" w:eastAsiaTheme="minorEastAsia" w:cstheme="minorEastAsia"/>
          <w:color w:val="000000"/>
          <w:sz w:val="24"/>
          <w:szCs w:val="24"/>
          <w:highlight w:val="none"/>
        </w:rPr>
        <w:t>，甲方有权要求乙方按照本合同价款的10%支付违约金。发生</w:t>
      </w:r>
      <w:r>
        <w:rPr>
          <w:rFonts w:hint="eastAsia" w:asciiTheme="minorEastAsia" w:hAnsiTheme="minorEastAsia" w:eastAsiaTheme="minorEastAsia" w:cstheme="minorEastAsia"/>
          <w:color w:val="000000"/>
          <w:sz w:val="24"/>
          <w:szCs w:val="24"/>
          <w:highlight w:val="none"/>
          <w:lang w:eastAsia="zh-CN"/>
        </w:rPr>
        <w:t>超过5次</w:t>
      </w:r>
      <w:r>
        <w:rPr>
          <w:rFonts w:hint="eastAsia" w:asciiTheme="minorEastAsia" w:hAnsiTheme="minorEastAsia" w:eastAsiaTheme="minorEastAsia" w:cstheme="minorEastAsia"/>
          <w:color w:val="000000"/>
          <w:sz w:val="24"/>
          <w:szCs w:val="24"/>
          <w:highlight w:val="none"/>
        </w:rPr>
        <w:t>的</w:t>
      </w:r>
      <w:r>
        <w:rPr>
          <w:rFonts w:hint="eastAsia" w:asciiTheme="minorEastAsia" w:hAnsiTheme="minorEastAsia" w:eastAsiaTheme="minorEastAsia" w:cstheme="minorEastAsia"/>
          <w:color w:val="000000"/>
          <w:sz w:val="24"/>
          <w:szCs w:val="24"/>
          <w:highlight w:val="none"/>
          <w:lang w:eastAsia="zh-CN"/>
        </w:rPr>
        <w:t>（含</w:t>
      </w:r>
      <w:r>
        <w:rPr>
          <w:rFonts w:hint="eastAsia" w:asciiTheme="minorEastAsia" w:hAnsiTheme="minorEastAsia" w:eastAsiaTheme="minorEastAsia" w:cstheme="minorEastAsia"/>
          <w:color w:val="000000"/>
          <w:sz w:val="24"/>
          <w:szCs w:val="24"/>
          <w:highlight w:val="none"/>
          <w:lang w:val="en-US" w:eastAsia="zh-CN"/>
        </w:rPr>
        <w:t>5次）</w:t>
      </w:r>
      <w:r>
        <w:rPr>
          <w:rFonts w:hint="eastAsia" w:asciiTheme="minorEastAsia" w:hAnsiTheme="minorEastAsia" w:eastAsiaTheme="minorEastAsia" w:cstheme="minorEastAsia"/>
          <w:color w:val="000000"/>
          <w:sz w:val="24"/>
          <w:szCs w:val="24"/>
          <w:highlight w:val="none"/>
        </w:rPr>
        <w:t>，甲方有权解除本合同，并要求乙方按照本合同价款的20%支付违约金。</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乙方安排到甲方工作的</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人员如有重要事情请假的，乙方应妥善安排现场工作并增加</w:t>
      </w:r>
      <w:r>
        <w:rPr>
          <w:rFonts w:hint="eastAsia" w:asciiTheme="minorEastAsia" w:hAnsiTheme="minorEastAsia" w:eastAsiaTheme="minorEastAsia" w:cstheme="minorEastAsia"/>
          <w:color w:val="000000"/>
          <w:sz w:val="24"/>
          <w:szCs w:val="24"/>
          <w:highlight w:val="none"/>
          <w:lang w:eastAsia="zh-CN"/>
        </w:rPr>
        <w:t>清洁</w:t>
      </w:r>
      <w:r>
        <w:rPr>
          <w:rFonts w:hint="eastAsia" w:asciiTheme="minorEastAsia" w:hAnsiTheme="minorEastAsia" w:eastAsiaTheme="minorEastAsia" w:cstheme="minorEastAsia"/>
          <w:color w:val="000000"/>
          <w:sz w:val="24"/>
          <w:szCs w:val="24"/>
          <w:highlight w:val="none"/>
        </w:rPr>
        <w:t>人员以保障现场服务品质。</w:t>
      </w:r>
    </w:p>
    <w:p>
      <w:pPr>
        <w:pStyle w:val="18"/>
        <w:tabs>
          <w:tab w:val="left" w:pos="1443"/>
        </w:tabs>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（五）乙方</w:t>
      </w:r>
      <w:r>
        <w:rPr>
          <w:rFonts w:hint="eastAsia" w:asciiTheme="minorEastAsia" w:hAnsiTheme="minorEastAsia" w:eastAsiaTheme="minorEastAsia" w:cstheme="minorEastAsia"/>
          <w:sz w:val="24"/>
          <w:szCs w:val="24"/>
          <w:highlight w:val="none"/>
          <w:lang w:eastAsia="zh-CN"/>
        </w:rPr>
        <w:t>清洁</w:t>
      </w:r>
      <w:r>
        <w:rPr>
          <w:rFonts w:hint="eastAsia" w:asciiTheme="minorEastAsia" w:hAnsiTheme="minorEastAsia" w:eastAsiaTheme="minorEastAsia" w:cstheme="minorEastAsia"/>
          <w:sz w:val="24"/>
          <w:szCs w:val="24"/>
          <w:highlight w:val="none"/>
        </w:rPr>
        <w:t>工作符合本合同约定的标准的前提下，甲方须按时支付服务费用，否则乙方可向甲方发出书面催款通知，要求限期在十个工作日内支付；若甲方在该限期内仍拒绝付款，每延期一天，乙方有权按当次应付费用的万分之三要求甲方支付违约金。</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w:t>
      </w:r>
      <w:r>
        <w:rPr>
          <w:rFonts w:hint="eastAsia" w:asciiTheme="minorEastAsia" w:hAnsiTheme="minorEastAsia" w:eastAsiaTheme="minorEastAsia" w:cstheme="minorEastAsia"/>
          <w:color w:val="000000"/>
          <w:sz w:val="24"/>
          <w:szCs w:val="24"/>
          <w:highlight w:val="none"/>
          <w:lang w:eastAsia="zh-CN"/>
        </w:rPr>
        <w:t>六</w:t>
      </w:r>
      <w:r>
        <w:rPr>
          <w:rFonts w:hint="eastAsia" w:asciiTheme="minorEastAsia" w:hAnsiTheme="minorEastAsia" w:eastAsiaTheme="minorEastAsia" w:cstheme="minorEastAsia"/>
          <w:color w:val="000000"/>
          <w:sz w:val="24"/>
          <w:szCs w:val="24"/>
          <w:highlight w:val="none"/>
        </w:rPr>
        <w:t>）任何一方违约的，守约方因维权付出的所有费用，包括但不限于律师代理费、诉讼费、担保费、保全费、差旅费、材料费、调查费、评估费、鉴定费等均由违约方支付，给守约方造成损失的，违约方还应另行赔偿。</w:t>
      </w:r>
    </w:p>
    <w:p>
      <w:pPr>
        <w:adjustRightInd w:val="0"/>
        <w:snapToGrid w:val="0"/>
        <w:spacing w:line="360" w:lineRule="auto"/>
        <w:ind w:firstLine="482" w:firstLineChars="200"/>
        <w:rPr>
          <w:rFonts w:asciiTheme="minorEastAsia" w:hAnsiTheme="minorEastAsia" w:cstheme="minorEastAsia"/>
          <w:b/>
          <w:sz w:val="24"/>
          <w:highlight w:val="none"/>
        </w:rPr>
      </w:pPr>
      <w:r>
        <w:rPr>
          <w:rFonts w:hint="eastAsia" w:asciiTheme="minorEastAsia" w:hAnsiTheme="minorEastAsia" w:cstheme="minorEastAsia"/>
          <w:b/>
          <w:sz w:val="24"/>
          <w:highlight w:val="none"/>
        </w:rPr>
        <w:t>第十一条  不可抗力</w:t>
      </w:r>
    </w:p>
    <w:p>
      <w:pPr>
        <w:adjustRightInd w:val="0"/>
        <w:snapToGrid w:val="0"/>
        <w:spacing w:line="360" w:lineRule="auto"/>
        <w:ind w:firstLine="480" w:firstLineChars="200"/>
        <w:rPr>
          <w:rFonts w:asciiTheme="minorEastAsia" w:hAnsiTheme="minorEastAsia" w:cstheme="minorEastAsia"/>
          <w:color w:val="000000" w:themeColor="text1"/>
          <w:sz w:val="24"/>
          <w:highlight w:val="none"/>
          <w14:textFill>
            <w14:solidFill>
              <w14:schemeClr w14:val="tx1"/>
            </w14:solidFill>
          </w14:textFill>
        </w:rPr>
      </w:pPr>
      <w:r>
        <w:rPr>
          <w:rFonts w:hint="eastAsia" w:asciiTheme="minorEastAsia" w:hAnsiTheme="minorEastAsia" w:cstheme="minorEastAsia"/>
          <w:color w:val="000000" w:themeColor="text1"/>
          <w:sz w:val="24"/>
          <w:highlight w:val="none"/>
          <w14:textFill>
            <w14:solidFill>
              <w14:schemeClr w14:val="tx1"/>
            </w14:solidFill>
          </w14:textFill>
        </w:rPr>
        <w:t>（一）“不可抗力”是指本合同双方不能合理控制、不可预见、亦无法避免的事件，该事件妨碍、影响或延误任何一方根据本合同履行其全部或部分义务。该事件包括但不限于地震、台风、洪水、火灾或其他天灾、战争、重大疫情并因疫情防控而无法履行合同或任何其他类似事件。</w:t>
      </w:r>
    </w:p>
    <w:p>
      <w:pPr>
        <w:adjustRightInd w:val="0"/>
        <w:snapToGrid w:val="0"/>
        <w:spacing w:line="360" w:lineRule="auto"/>
        <w:ind w:firstLine="480" w:firstLineChars="200"/>
        <w:rPr>
          <w:rFonts w:asciiTheme="minorEastAsia" w:hAnsiTheme="minorEastAsia" w:cstheme="minorEastAsia"/>
          <w:color w:val="000000" w:themeColor="text1"/>
          <w:sz w:val="24"/>
          <w:highlight w:val="none"/>
          <w14:textFill>
            <w14:solidFill>
              <w14:schemeClr w14:val="tx1"/>
            </w14:solidFill>
          </w14:textFill>
        </w:rPr>
      </w:pPr>
      <w:r>
        <w:rPr>
          <w:rFonts w:hint="eastAsia" w:asciiTheme="minorEastAsia" w:hAnsiTheme="minorEastAsia" w:cstheme="minorEastAsia"/>
          <w:color w:val="000000" w:themeColor="text1"/>
          <w:sz w:val="24"/>
          <w:highlight w:val="none"/>
          <w14:textFill>
            <w14:solidFill>
              <w14:schemeClr w14:val="tx1"/>
            </w14:solidFill>
          </w14:textFill>
        </w:rPr>
        <w:t>（二）若发生不可抗力事件直接影响本合同的履行或使本合同不能履行，遭受不可抗力事件的一方应在事件发生后（因不可抗力事件导致通讯中断的，则为恢复通讯之日后）48小时内通过电话或传真将事件的状况通知另一方，并应在事件发生后10日内向另一方提供事件的详情及证明其不能履行，需延期履行，或只能部分履行本合同的有效证明文件。</w:t>
      </w:r>
    </w:p>
    <w:p>
      <w:pPr>
        <w:adjustRightInd w:val="0"/>
        <w:snapToGrid w:val="0"/>
        <w:spacing w:line="360" w:lineRule="auto"/>
        <w:ind w:firstLine="480" w:firstLineChars="200"/>
        <w:rPr>
          <w:rFonts w:asciiTheme="minorEastAsia" w:hAnsiTheme="minorEastAsia" w:cstheme="minorEastAsia"/>
          <w:color w:val="000000" w:themeColor="text1"/>
          <w:sz w:val="24"/>
          <w:highlight w:val="none"/>
          <w14:textFill>
            <w14:solidFill>
              <w14:schemeClr w14:val="tx1"/>
            </w14:solidFill>
          </w14:textFill>
        </w:rPr>
      </w:pPr>
      <w:r>
        <w:rPr>
          <w:rFonts w:hint="eastAsia" w:asciiTheme="minorEastAsia" w:hAnsiTheme="minorEastAsia" w:cstheme="minorEastAsia"/>
          <w:color w:val="000000" w:themeColor="text1"/>
          <w:sz w:val="24"/>
          <w:highlight w:val="none"/>
          <w14:textFill>
            <w14:solidFill>
              <w14:schemeClr w14:val="tx1"/>
            </w14:solidFill>
          </w14:textFill>
        </w:rPr>
        <w:t>（三）根据不可抗力的影响，因不可抗力事件而不能履行本合同项下义务的任何一方可部分或者全部免除责任，但该方迟延履行后发生不可抗力的，不能免除责任。遭受不可抗力影响的一方有责任采取适当和必要地措施减轻或消除不可抗力的影响，遭受不可抗力影响的一方应当对未尽本项责任造成或扩大的损失承担责任。</w:t>
      </w:r>
    </w:p>
    <w:p>
      <w:pPr>
        <w:adjustRightInd w:val="0"/>
        <w:snapToGrid w:val="0"/>
        <w:spacing w:line="360" w:lineRule="auto"/>
        <w:ind w:firstLine="480" w:firstLineChars="200"/>
        <w:rPr>
          <w:rFonts w:asciiTheme="minorEastAsia" w:hAnsiTheme="minorEastAsia" w:cstheme="minorEastAsia"/>
          <w:color w:val="000000"/>
          <w:sz w:val="24"/>
          <w:highlight w:val="none"/>
        </w:rPr>
      </w:pPr>
      <w:r>
        <w:rPr>
          <w:rFonts w:hint="eastAsia" w:asciiTheme="minorEastAsia" w:hAnsiTheme="minorEastAsia" w:cstheme="minorEastAsia"/>
          <w:color w:val="000000" w:themeColor="text1"/>
          <w:sz w:val="24"/>
          <w:highlight w:val="none"/>
          <w14:textFill>
            <w14:solidFill>
              <w14:schemeClr w14:val="tx1"/>
            </w14:solidFill>
          </w14:textFill>
        </w:rPr>
        <w:t>（四）当不可抗力事件对本合同的影响消除后，双方应立即进行磋商，就不可抗力所造成影响程度决定是否继续履行或者终止本合同。</w:t>
      </w:r>
    </w:p>
    <w:p>
      <w:pPr>
        <w:pStyle w:val="18"/>
        <w:tabs>
          <w:tab w:val="left" w:pos="1443"/>
        </w:tabs>
        <w:adjustRightInd w:val="0"/>
        <w:snapToGrid w:val="0"/>
        <w:spacing w:line="360" w:lineRule="auto"/>
        <w:ind w:firstLine="482" w:firstLineChars="200"/>
        <w:rPr>
          <w:rFonts w:asciiTheme="minorEastAsia" w:hAnsiTheme="minorEastAsia" w:eastAsiaTheme="minorEastAsia" w:cstheme="minorEastAsia"/>
          <w:b/>
          <w:bCs/>
          <w:color w:val="000000"/>
          <w:sz w:val="24"/>
          <w:szCs w:val="24"/>
          <w:highlight w:val="none"/>
          <w:lang w:bidi="en-US"/>
        </w:rPr>
      </w:pPr>
      <w:r>
        <w:rPr>
          <w:rFonts w:hint="eastAsia" w:asciiTheme="minorEastAsia" w:hAnsiTheme="minorEastAsia" w:eastAsiaTheme="minorEastAsia" w:cstheme="minorEastAsia"/>
          <w:b/>
          <w:bCs/>
          <w:sz w:val="24"/>
          <w:szCs w:val="24"/>
          <w:highlight w:val="none"/>
        </w:rPr>
        <w:t xml:space="preserve">第十二条  </w:t>
      </w:r>
      <w:r>
        <w:rPr>
          <w:rFonts w:hint="eastAsia" w:asciiTheme="minorEastAsia" w:hAnsiTheme="minorEastAsia" w:eastAsiaTheme="minorEastAsia" w:cstheme="minorEastAsia"/>
          <w:b/>
          <w:bCs/>
          <w:color w:val="000000"/>
          <w:sz w:val="24"/>
          <w:szCs w:val="24"/>
          <w:highlight w:val="none"/>
          <w:lang w:bidi="en-US"/>
        </w:rPr>
        <w:t>通知与送达</w:t>
      </w:r>
    </w:p>
    <w:p>
      <w:pPr>
        <w:pStyle w:val="18"/>
        <w:numPr>
          <w:ilvl w:val="255"/>
          <w:numId w:val="0"/>
        </w:numPr>
        <w:tabs>
          <w:tab w:val="left" w:pos="1443"/>
        </w:tabs>
        <w:adjustRightInd w:val="0"/>
        <w:snapToGrid w:val="0"/>
        <w:spacing w:line="360" w:lineRule="auto"/>
        <w:ind w:firstLine="480" w:firstLineChars="200"/>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sz w:val="24"/>
          <w:szCs w:val="24"/>
          <w:highlight w:val="none"/>
          <w:lang w:bidi="en-US"/>
        </w:rPr>
        <w:t>（一）</w:t>
      </w:r>
      <w:r>
        <w:rPr>
          <w:rFonts w:hint="eastAsia" w:asciiTheme="minorEastAsia" w:hAnsiTheme="minorEastAsia" w:eastAsiaTheme="minorEastAsia" w:cstheme="minorEastAsia"/>
          <w:sz w:val="24"/>
          <w:szCs w:val="24"/>
          <w:highlight w:val="none"/>
        </w:rPr>
        <w:t>根据本合同发出的任何通知应当采用书面形式，可以通过专人递送或特</w:t>
      </w:r>
      <w:r>
        <w:rPr>
          <w:rFonts w:hint="eastAsia" w:asciiTheme="minorEastAsia" w:hAnsiTheme="minorEastAsia" w:eastAsiaTheme="minorEastAsia" w:cstheme="minorEastAsia"/>
          <w:color w:val="000000" w:themeColor="text1"/>
          <w:sz w:val="24"/>
          <w:szCs w:val="24"/>
          <w:highlight w:val="none"/>
          <w:lang w:bidi="en-US"/>
          <w14:textFill>
            <w14:solidFill>
              <w14:schemeClr w14:val="tx1"/>
            </w14:solidFill>
          </w14:textFill>
        </w:rPr>
        <w:t>快专递发送到</w:t>
      </w:r>
      <w:r>
        <w:rPr>
          <w:rFonts w:hint="eastAsia" w:asciiTheme="minorEastAsia" w:hAnsiTheme="minorEastAsia" w:eastAsiaTheme="minorEastAsia" w:cstheme="minorEastAsia"/>
          <w:color w:val="000000"/>
          <w:sz w:val="24"/>
          <w:szCs w:val="24"/>
          <w:highlight w:val="none"/>
          <w:lang w:bidi="en-US"/>
        </w:rPr>
        <w:t>以下</w:t>
      </w:r>
      <w:r>
        <w:rPr>
          <w:rFonts w:hint="eastAsia" w:asciiTheme="minorEastAsia" w:hAnsiTheme="minorEastAsia" w:eastAsiaTheme="minorEastAsia" w:cstheme="minorEastAsia"/>
          <w:color w:val="000000" w:themeColor="text1"/>
          <w:sz w:val="24"/>
          <w:szCs w:val="24"/>
          <w:highlight w:val="none"/>
          <w:lang w:bidi="en-US"/>
          <w14:textFill>
            <w14:solidFill>
              <w14:schemeClr w14:val="tx1"/>
            </w14:solidFill>
          </w14:textFill>
        </w:rPr>
        <w:t>通讯地址（如</w:t>
      </w:r>
      <w:r>
        <w:rPr>
          <w:rFonts w:hint="eastAsia" w:asciiTheme="minorEastAsia" w:hAnsiTheme="minorEastAsia" w:eastAsiaTheme="minorEastAsia" w:cstheme="minorEastAsia"/>
          <w:color w:val="000000"/>
          <w:sz w:val="24"/>
          <w:szCs w:val="24"/>
          <w:highlight w:val="none"/>
          <w:lang w:bidi="en-US"/>
        </w:rPr>
        <w:t>因</w:t>
      </w:r>
      <w:r>
        <w:rPr>
          <w:rFonts w:hint="eastAsia" w:asciiTheme="minorEastAsia" w:hAnsiTheme="minorEastAsia" w:eastAsiaTheme="minorEastAsia" w:cstheme="minorEastAsia"/>
          <w:color w:val="000000" w:themeColor="text1"/>
          <w:sz w:val="24"/>
          <w:szCs w:val="24"/>
          <w:highlight w:val="none"/>
          <w:lang w:bidi="en-US"/>
          <w14:textFill>
            <w14:solidFill>
              <w14:schemeClr w14:val="tx1"/>
            </w14:solidFill>
          </w14:textFill>
        </w:rPr>
        <w:t>本合同</w:t>
      </w:r>
      <w:r>
        <w:rPr>
          <w:rFonts w:hint="eastAsia" w:asciiTheme="minorEastAsia" w:hAnsiTheme="minorEastAsia" w:eastAsiaTheme="minorEastAsia" w:cstheme="minorEastAsia"/>
          <w:color w:val="000000"/>
          <w:sz w:val="24"/>
          <w:szCs w:val="24"/>
          <w:highlight w:val="none"/>
          <w:lang w:bidi="en-US"/>
        </w:rPr>
        <w:t>履行</w:t>
      </w:r>
      <w:r>
        <w:rPr>
          <w:rFonts w:hint="eastAsia" w:asciiTheme="minorEastAsia" w:hAnsiTheme="minorEastAsia" w:eastAsiaTheme="minorEastAsia" w:cstheme="minorEastAsia"/>
          <w:color w:val="000000" w:themeColor="text1"/>
          <w:sz w:val="24"/>
          <w:szCs w:val="24"/>
          <w:highlight w:val="none"/>
          <w:lang w:bidi="en-US"/>
          <w14:textFill>
            <w14:solidFill>
              <w14:schemeClr w14:val="tx1"/>
            </w14:solidFill>
          </w14:textFill>
        </w:rPr>
        <w:t>产生纠纷，各方同意司法机关将相关</w:t>
      </w:r>
      <w:r>
        <w:rPr>
          <w:rFonts w:hint="eastAsia" w:asciiTheme="minorEastAsia" w:hAnsiTheme="minorEastAsia" w:eastAsiaTheme="minorEastAsia" w:cstheme="minorEastAsia"/>
          <w:sz w:val="24"/>
          <w:szCs w:val="24"/>
          <w:highlight w:val="none"/>
        </w:rPr>
        <w:t>法律文书</w:t>
      </w:r>
      <w:r>
        <w:rPr>
          <w:rFonts w:hint="eastAsia" w:asciiTheme="minorEastAsia" w:hAnsiTheme="minorEastAsia" w:eastAsiaTheme="minorEastAsia" w:cstheme="minorEastAsia"/>
          <w:sz w:val="24"/>
          <w:szCs w:val="24"/>
          <w:highlight w:val="none"/>
          <w:lang w:eastAsia="zh-CN"/>
        </w:rPr>
        <w:t>送达</w:t>
      </w:r>
      <w:r>
        <w:rPr>
          <w:rFonts w:hint="eastAsia" w:asciiTheme="minorEastAsia" w:hAnsiTheme="minorEastAsia" w:eastAsiaTheme="minorEastAsia" w:cstheme="minorEastAsia"/>
          <w:sz w:val="24"/>
          <w:szCs w:val="24"/>
          <w:highlight w:val="none"/>
        </w:rPr>
        <w:t>该地址或书面通知变更后的地址）：</w:t>
      </w:r>
    </w:p>
    <w:p>
      <w:pPr>
        <w:pStyle w:val="18"/>
        <w:tabs>
          <w:tab w:val="left" w:pos="1443"/>
        </w:tabs>
        <w:adjustRightInd w:val="0"/>
        <w:snapToGrid w:val="0"/>
        <w:spacing w:line="360" w:lineRule="auto"/>
        <w:ind w:firstLine="480" w:firstLineChars="200"/>
        <w:rPr>
          <w:rFonts w:hint="default" w:asciiTheme="minorEastAsia" w:hAnsiTheme="minorEastAsia" w:eastAsiaTheme="minorEastAsia" w:cstheme="minorEastAsia"/>
          <w:color w:val="000000"/>
          <w:sz w:val="24"/>
          <w:szCs w:val="24"/>
          <w:highlight w:val="none"/>
          <w:u w:val="single"/>
          <w:lang w:val="en-US" w:eastAsia="zh-CN" w:bidi="en-US"/>
        </w:rPr>
      </w:pPr>
      <w:r>
        <w:rPr>
          <w:rFonts w:hint="eastAsia" w:asciiTheme="minorEastAsia" w:hAnsiTheme="minorEastAsia" w:eastAsiaTheme="minorEastAsia" w:cstheme="minorEastAsia"/>
          <w:color w:val="000000"/>
          <w:sz w:val="24"/>
          <w:szCs w:val="24"/>
          <w:highlight w:val="none"/>
          <w:lang w:bidi="en-US"/>
        </w:rPr>
        <w:t>甲方通讯地址：</w:t>
      </w:r>
      <w:r>
        <w:rPr>
          <w:rFonts w:hint="eastAsia" w:asciiTheme="minorEastAsia" w:hAnsiTheme="minorEastAsia" w:eastAsiaTheme="minorEastAsia" w:cstheme="minorEastAsia"/>
          <w:color w:val="000000"/>
          <w:sz w:val="24"/>
          <w:szCs w:val="24"/>
          <w:highlight w:val="none"/>
          <w:u w:val="single"/>
          <w:lang w:val="en-US" w:eastAsia="zh-CN" w:bidi="en-US"/>
        </w:rPr>
        <w:t xml:space="preserve">                                  </w:t>
      </w:r>
    </w:p>
    <w:p>
      <w:pPr>
        <w:pStyle w:val="18"/>
        <w:tabs>
          <w:tab w:val="left" w:pos="1443"/>
        </w:tabs>
        <w:adjustRightInd w:val="0"/>
        <w:snapToGrid w:val="0"/>
        <w:spacing w:line="360" w:lineRule="auto"/>
        <w:ind w:firstLine="480" w:firstLineChars="200"/>
        <w:rPr>
          <w:rFonts w:hint="default" w:asciiTheme="minorEastAsia" w:hAnsiTheme="minorEastAsia" w:eastAsiaTheme="minorEastAsia" w:cstheme="minorEastAsia"/>
          <w:color w:val="000000"/>
          <w:sz w:val="24"/>
          <w:szCs w:val="24"/>
          <w:highlight w:val="none"/>
          <w:lang w:val="en-US" w:eastAsia="zh-CN" w:bidi="en-US"/>
        </w:rPr>
      </w:pPr>
      <w:r>
        <w:rPr>
          <w:rFonts w:hint="eastAsia" w:asciiTheme="minorEastAsia" w:hAnsiTheme="minorEastAsia" w:eastAsiaTheme="minorEastAsia" w:cstheme="minorEastAsia"/>
          <w:color w:val="000000"/>
          <w:sz w:val="24"/>
          <w:szCs w:val="24"/>
          <w:highlight w:val="none"/>
          <w:lang w:bidi="en-US"/>
        </w:rPr>
        <w:t>联系人：</w:t>
      </w:r>
      <w:r>
        <w:rPr>
          <w:rFonts w:hint="eastAsia" w:asciiTheme="minorEastAsia" w:hAnsiTheme="minorEastAsia" w:eastAsiaTheme="minorEastAsia" w:cstheme="minorEastAsia"/>
          <w:color w:val="000000"/>
          <w:sz w:val="24"/>
          <w:szCs w:val="24"/>
          <w:highlight w:val="none"/>
          <w:u w:val="single"/>
          <w:lang w:val="en-US" w:eastAsia="zh-CN" w:bidi="en-US"/>
        </w:rPr>
        <w:t xml:space="preserve">                    </w:t>
      </w:r>
    </w:p>
    <w:p>
      <w:pPr>
        <w:pStyle w:val="18"/>
        <w:tabs>
          <w:tab w:val="left" w:pos="1443"/>
        </w:tabs>
        <w:adjustRightInd w:val="0"/>
        <w:snapToGrid w:val="0"/>
        <w:spacing w:line="360" w:lineRule="auto"/>
        <w:ind w:firstLine="480" w:firstLineChars="200"/>
        <w:rPr>
          <w:rFonts w:hint="default" w:asciiTheme="minorEastAsia" w:hAnsiTheme="minorEastAsia" w:eastAsiaTheme="minorEastAsia" w:cstheme="minorEastAsia"/>
          <w:color w:val="000000"/>
          <w:sz w:val="24"/>
          <w:szCs w:val="24"/>
          <w:highlight w:val="none"/>
          <w:u w:val="single"/>
          <w:lang w:val="en-US" w:eastAsia="zh-CN" w:bidi="en-US"/>
        </w:rPr>
      </w:pPr>
      <w:r>
        <w:rPr>
          <w:rFonts w:hint="eastAsia" w:asciiTheme="minorEastAsia" w:hAnsiTheme="minorEastAsia" w:eastAsiaTheme="minorEastAsia" w:cstheme="minorEastAsia"/>
          <w:color w:val="000000"/>
          <w:sz w:val="24"/>
          <w:szCs w:val="24"/>
          <w:highlight w:val="none"/>
          <w:lang w:bidi="en-US"/>
        </w:rPr>
        <w:t>联系方式：</w:t>
      </w:r>
      <w:r>
        <w:rPr>
          <w:rFonts w:hint="eastAsia" w:asciiTheme="minorEastAsia" w:hAnsiTheme="minorEastAsia" w:eastAsiaTheme="minorEastAsia" w:cstheme="minorEastAsia"/>
          <w:color w:val="000000"/>
          <w:sz w:val="24"/>
          <w:szCs w:val="24"/>
          <w:highlight w:val="none"/>
          <w:u w:val="single"/>
          <w:lang w:val="en-US" w:eastAsia="zh-CN" w:bidi="en-US"/>
        </w:rPr>
        <w:t xml:space="preserve">                 </w:t>
      </w:r>
    </w:p>
    <w:p>
      <w:pPr>
        <w:pStyle w:val="18"/>
        <w:tabs>
          <w:tab w:val="left" w:pos="1443"/>
        </w:tabs>
        <w:adjustRightInd w:val="0"/>
        <w:snapToGrid w:val="0"/>
        <w:spacing w:line="360" w:lineRule="auto"/>
        <w:ind w:firstLine="480" w:firstLineChars="200"/>
        <w:rPr>
          <w:rFonts w:asciiTheme="minorEastAsia" w:hAnsiTheme="minorEastAsia" w:eastAsiaTheme="minorEastAsia" w:cstheme="minorEastAsia"/>
          <w:color w:val="000000"/>
          <w:sz w:val="24"/>
          <w:szCs w:val="24"/>
          <w:highlight w:val="none"/>
          <w:u w:val="single"/>
          <w:lang w:bidi="en-US"/>
        </w:rPr>
      </w:pPr>
      <w:r>
        <w:rPr>
          <w:rFonts w:hint="eastAsia" w:asciiTheme="minorEastAsia" w:hAnsiTheme="minorEastAsia" w:eastAsiaTheme="minorEastAsia" w:cstheme="minorEastAsia"/>
          <w:color w:val="000000"/>
          <w:sz w:val="24"/>
          <w:szCs w:val="24"/>
          <w:highlight w:val="none"/>
          <w:lang w:bidi="en-US"/>
        </w:rPr>
        <w:t>电子邮箱：</w:t>
      </w:r>
      <w:r>
        <w:rPr>
          <w:rFonts w:hint="eastAsia" w:asciiTheme="minorEastAsia" w:hAnsiTheme="minorEastAsia" w:eastAsiaTheme="minorEastAsia" w:cstheme="minorEastAsia"/>
          <w:color w:val="000000"/>
          <w:sz w:val="24"/>
          <w:szCs w:val="24"/>
          <w:highlight w:val="none"/>
          <w:u w:val="single"/>
          <w:lang w:bidi="en-US"/>
        </w:rPr>
        <w:t xml:space="preserve">                                       </w:t>
      </w:r>
    </w:p>
    <w:p>
      <w:pPr>
        <w:pStyle w:val="18"/>
        <w:tabs>
          <w:tab w:val="left" w:pos="1443"/>
        </w:tabs>
        <w:adjustRightInd w:val="0"/>
        <w:snapToGrid w:val="0"/>
        <w:spacing w:line="360" w:lineRule="auto"/>
        <w:ind w:firstLine="480" w:firstLineChars="200"/>
        <w:rPr>
          <w:rFonts w:hint="eastAsia" w:asciiTheme="minorEastAsia" w:hAnsiTheme="minorEastAsia" w:eastAsiaTheme="minorEastAsia" w:cstheme="minorEastAsia"/>
          <w:color w:val="000000"/>
          <w:sz w:val="24"/>
          <w:szCs w:val="24"/>
          <w:highlight w:val="none"/>
          <w:u w:val="single"/>
          <w:lang w:val="en-US" w:eastAsia="zh-CN" w:bidi="en-US"/>
        </w:rPr>
      </w:pPr>
      <w:r>
        <w:rPr>
          <w:rFonts w:hint="eastAsia" w:asciiTheme="minorEastAsia" w:hAnsiTheme="minorEastAsia" w:eastAsiaTheme="minorEastAsia" w:cstheme="minorEastAsia"/>
          <w:color w:val="000000"/>
          <w:sz w:val="24"/>
          <w:szCs w:val="24"/>
          <w:highlight w:val="none"/>
          <w:lang w:bidi="en-US"/>
        </w:rPr>
        <w:t>乙方通讯地址：</w:t>
      </w:r>
      <w:r>
        <w:rPr>
          <w:rFonts w:hint="eastAsia" w:asciiTheme="minorEastAsia" w:hAnsiTheme="minorEastAsia" w:eastAsiaTheme="minorEastAsia" w:cstheme="minorEastAsia"/>
          <w:color w:val="000000"/>
          <w:sz w:val="24"/>
          <w:szCs w:val="24"/>
          <w:highlight w:val="none"/>
          <w:u w:val="single"/>
          <w:lang w:val="en-US" w:eastAsia="zh-CN" w:bidi="en-US"/>
        </w:rPr>
        <w:t xml:space="preserve">                     </w:t>
      </w:r>
    </w:p>
    <w:p>
      <w:pPr>
        <w:pStyle w:val="18"/>
        <w:tabs>
          <w:tab w:val="left" w:pos="1443"/>
        </w:tabs>
        <w:adjustRightInd w:val="0"/>
        <w:snapToGrid w:val="0"/>
        <w:spacing w:line="360" w:lineRule="auto"/>
        <w:ind w:firstLine="480" w:firstLineChars="200"/>
        <w:rPr>
          <w:rFonts w:hint="default" w:asciiTheme="minorEastAsia" w:hAnsiTheme="minorEastAsia" w:eastAsiaTheme="minorEastAsia" w:cstheme="minorEastAsia"/>
          <w:color w:val="000000"/>
          <w:sz w:val="24"/>
          <w:szCs w:val="24"/>
          <w:highlight w:val="none"/>
          <w:u w:val="single"/>
          <w:lang w:val="en-US" w:eastAsia="zh-CN" w:bidi="en-US"/>
        </w:rPr>
      </w:pPr>
      <w:r>
        <w:rPr>
          <w:rFonts w:hint="eastAsia" w:asciiTheme="minorEastAsia" w:hAnsiTheme="minorEastAsia" w:eastAsiaTheme="minorEastAsia" w:cstheme="minorEastAsia"/>
          <w:color w:val="000000"/>
          <w:sz w:val="24"/>
          <w:szCs w:val="24"/>
          <w:highlight w:val="none"/>
          <w:lang w:bidi="en-US"/>
        </w:rPr>
        <w:t>联系人：</w:t>
      </w:r>
      <w:r>
        <w:rPr>
          <w:rFonts w:hint="eastAsia" w:asciiTheme="minorEastAsia" w:hAnsiTheme="minorEastAsia" w:eastAsiaTheme="minorEastAsia" w:cstheme="minorEastAsia"/>
          <w:color w:val="000000"/>
          <w:sz w:val="24"/>
          <w:szCs w:val="24"/>
          <w:highlight w:val="none"/>
          <w:u w:val="single"/>
          <w:lang w:val="en-US" w:eastAsia="zh-CN" w:bidi="en-US"/>
        </w:rPr>
        <w:t xml:space="preserve">                 </w:t>
      </w:r>
    </w:p>
    <w:p>
      <w:pPr>
        <w:pStyle w:val="18"/>
        <w:tabs>
          <w:tab w:val="left" w:pos="1443"/>
        </w:tabs>
        <w:adjustRightInd w:val="0"/>
        <w:snapToGrid w:val="0"/>
        <w:spacing w:line="360" w:lineRule="auto"/>
        <w:ind w:firstLine="480" w:firstLineChars="200"/>
        <w:rPr>
          <w:rFonts w:hint="default" w:asciiTheme="minorEastAsia" w:hAnsiTheme="minorEastAsia" w:eastAsiaTheme="minorEastAsia" w:cstheme="minorEastAsia"/>
          <w:color w:val="000000"/>
          <w:sz w:val="24"/>
          <w:szCs w:val="24"/>
          <w:highlight w:val="none"/>
          <w:u w:val="single"/>
          <w:lang w:val="en-US" w:eastAsia="zh-CN" w:bidi="en-US"/>
        </w:rPr>
      </w:pPr>
      <w:r>
        <w:rPr>
          <w:rFonts w:hint="eastAsia" w:asciiTheme="minorEastAsia" w:hAnsiTheme="minorEastAsia" w:eastAsiaTheme="minorEastAsia" w:cstheme="minorEastAsia"/>
          <w:color w:val="000000"/>
          <w:sz w:val="24"/>
          <w:szCs w:val="24"/>
          <w:highlight w:val="none"/>
          <w:lang w:bidi="en-US"/>
        </w:rPr>
        <w:t>联系方式：</w:t>
      </w:r>
      <w:r>
        <w:rPr>
          <w:rFonts w:hint="eastAsia" w:asciiTheme="minorEastAsia" w:hAnsiTheme="minorEastAsia" w:eastAsiaTheme="minorEastAsia" w:cstheme="minorEastAsia"/>
          <w:color w:val="000000"/>
          <w:sz w:val="24"/>
          <w:szCs w:val="24"/>
          <w:highlight w:val="none"/>
          <w:u w:val="single"/>
          <w:lang w:val="en-US" w:eastAsia="zh-CN" w:bidi="en-US"/>
        </w:rPr>
        <w:t xml:space="preserve">                    </w:t>
      </w:r>
    </w:p>
    <w:p>
      <w:pPr>
        <w:pStyle w:val="18"/>
        <w:tabs>
          <w:tab w:val="left" w:pos="1443"/>
        </w:tabs>
        <w:adjustRightInd w:val="0"/>
        <w:snapToGrid w:val="0"/>
        <w:spacing w:line="360" w:lineRule="auto"/>
        <w:ind w:firstLine="480" w:firstLineChars="200"/>
        <w:rPr>
          <w:rFonts w:hint="default" w:asciiTheme="minorEastAsia" w:hAnsiTheme="minorEastAsia" w:eastAsiaTheme="minorEastAsia" w:cstheme="minorEastAsia"/>
          <w:color w:val="000000"/>
          <w:sz w:val="24"/>
          <w:szCs w:val="24"/>
          <w:highlight w:val="none"/>
          <w:u w:val="single"/>
          <w:lang w:val="en-US" w:eastAsia="zh-CN" w:bidi="en-US"/>
        </w:rPr>
      </w:pPr>
      <w:r>
        <w:rPr>
          <w:rFonts w:hint="eastAsia" w:asciiTheme="minorEastAsia" w:hAnsiTheme="minorEastAsia" w:eastAsiaTheme="minorEastAsia" w:cstheme="minorEastAsia"/>
          <w:color w:val="000000"/>
          <w:sz w:val="24"/>
          <w:szCs w:val="24"/>
          <w:highlight w:val="none"/>
          <w:lang w:bidi="en-US"/>
        </w:rPr>
        <w:t>电子邮箱：</w:t>
      </w:r>
      <w:r>
        <w:rPr>
          <w:rFonts w:hint="eastAsia" w:asciiTheme="minorEastAsia" w:hAnsiTheme="minorEastAsia" w:eastAsiaTheme="minorEastAsia" w:cstheme="minorEastAsia"/>
          <w:color w:val="000000"/>
          <w:sz w:val="24"/>
          <w:szCs w:val="24"/>
          <w:highlight w:val="none"/>
          <w:u w:val="single"/>
          <w:lang w:val="en-US" w:eastAsia="zh-CN" w:bidi="en-US"/>
        </w:rPr>
        <w:t xml:space="preserve">                       </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二）如果通过专人递送，该等通知在接收时即应视为已经送达；如果通过特快专递，该等通知在发出之日后三（3）个工作日即应视为已经送达，快递发出日期以快递公司的收件邮戳或以快递单上注明的寄件日期为准。</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如因合同当事人拒收，或因其预留的通讯地址不详、错误，或无人签收等原因导致通知无法正常送达的，自快递发出之日后三（3）个工作日即应视为已经送达。</w:t>
      </w:r>
    </w:p>
    <w:p>
      <w:pPr>
        <w:adjustRightInd w:val="0"/>
        <w:snapToGrid w:val="0"/>
        <w:spacing w:line="360" w:lineRule="auto"/>
        <w:ind w:firstLine="480" w:firstLineChars="200"/>
        <w:rPr>
          <w:rFonts w:asciiTheme="minorEastAsia" w:hAnsiTheme="minorEastAsia" w:cstheme="minorEastAsia"/>
          <w:color w:val="000000"/>
          <w:sz w:val="24"/>
          <w:highlight w:val="none"/>
          <w:lang w:bidi="en-US"/>
        </w:rPr>
      </w:pPr>
      <w:r>
        <w:rPr>
          <w:rFonts w:hint="eastAsia" w:asciiTheme="minorEastAsia" w:hAnsiTheme="minorEastAsia" w:cstheme="minorEastAsia"/>
          <w:color w:val="000000" w:themeColor="text1"/>
          <w:sz w:val="24"/>
          <w:highlight w:val="none"/>
          <w14:textFill>
            <w14:solidFill>
              <w14:schemeClr w14:val="tx1"/>
            </w14:solidFill>
          </w14:textFill>
        </w:rPr>
        <w:t>（三）一方变更本条第（一）款所列信息，应提前三（3）个工作日将变更内容书面通知另一方。否则，由未通知方承担不利后果。在紧急情况下，可以采取电话、电子邮件、手机短信等形式通知，但事后应立即专人或者信函邮寄一份书面通知，否则视为未能变更。</w:t>
      </w:r>
    </w:p>
    <w:p>
      <w:pPr>
        <w:adjustRightInd w:val="0"/>
        <w:snapToGrid w:val="0"/>
        <w:spacing w:line="360" w:lineRule="auto"/>
        <w:ind w:firstLine="482" w:firstLineChars="200"/>
        <w:rPr>
          <w:rFonts w:asciiTheme="minorEastAsia" w:hAnsiTheme="minorEastAsia" w:cstheme="minorEastAsia"/>
          <w:b/>
          <w:bCs/>
          <w:sz w:val="24"/>
          <w:highlight w:val="none"/>
        </w:rPr>
      </w:pPr>
      <w:r>
        <w:rPr>
          <w:rFonts w:hint="eastAsia" w:asciiTheme="minorEastAsia" w:hAnsiTheme="minorEastAsia" w:cstheme="minorEastAsia"/>
          <w:b/>
          <w:bCs/>
          <w:sz w:val="24"/>
          <w:highlight w:val="none"/>
        </w:rPr>
        <w:t>第十三条  法律适用与争议解决</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（一）本合同适用中国法律（不含香港特别行政区、澳门特别行政区、台湾地区的法律）。</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（二）对因本合同引起的或与本合同有关的任何争议，各方应通过友好协商解决。协商不成，应将争议提交甲方</w:t>
      </w:r>
      <w:r>
        <w:rPr>
          <w:rFonts w:hint="eastAsia" w:asciiTheme="minorEastAsia" w:hAnsiTheme="minorEastAsia" w:cstheme="minorEastAsia"/>
          <w:sz w:val="24"/>
          <w:highlight w:val="none"/>
          <w:lang w:eastAsia="zh-CN"/>
        </w:rPr>
        <w:t>所在地有管辖权的</w:t>
      </w:r>
      <w:r>
        <w:rPr>
          <w:rFonts w:hint="eastAsia" w:asciiTheme="minorEastAsia" w:hAnsiTheme="minorEastAsia" w:cstheme="minorEastAsia"/>
          <w:sz w:val="24"/>
          <w:highlight w:val="none"/>
        </w:rPr>
        <w:t>人民法院诉讼解决。</w:t>
      </w:r>
    </w:p>
    <w:p>
      <w:pPr>
        <w:adjustRightInd w:val="0"/>
        <w:snapToGrid w:val="0"/>
        <w:spacing w:line="360" w:lineRule="auto"/>
        <w:ind w:firstLine="482" w:firstLineChars="200"/>
        <w:rPr>
          <w:rFonts w:asciiTheme="minorEastAsia" w:hAnsiTheme="minorEastAsia" w:cstheme="minorEastAsia"/>
          <w:b/>
          <w:bCs/>
          <w:sz w:val="24"/>
          <w:highlight w:val="none"/>
        </w:rPr>
      </w:pPr>
      <w:r>
        <w:rPr>
          <w:rFonts w:hint="eastAsia" w:asciiTheme="minorEastAsia" w:hAnsiTheme="minorEastAsia" w:cstheme="minorEastAsia"/>
          <w:b/>
          <w:bCs/>
          <w:sz w:val="24"/>
          <w:highlight w:val="none"/>
        </w:rPr>
        <w:t>第十四条  其他</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一）如甲方不再管理本合同项下物业项目则本合同自然终止/如甲方不再管理本合同项下部分物业项目则针对该部分项目的服务合同自然终止，双方根据乙方提交给甲方并经甲方验收合格的实际完成工作量即时结清停止服务项目的费用，甲方不承担任何违约责任。</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二）如甲方组织架构或管理模式在合同期内进行调整，甲方有权根据实际情况与乙方协商合理调整合同条款（合同内容、金额、时间等），如乙方不同意，本合同自动终止，甲乙双方均不承担违约责任；调整以书面的形式签订补充协议，补充协议与本合同具有同等效力。</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sz w:val="24"/>
          <w:highlight w:val="none"/>
        </w:rPr>
        <w:t>（三）</w:t>
      </w:r>
      <w:r>
        <w:rPr>
          <w:rFonts w:hint="eastAsia" w:asciiTheme="minorEastAsia" w:hAnsiTheme="minorEastAsia" w:cstheme="minorEastAsia"/>
          <w:color w:val="000000"/>
          <w:sz w:val="24"/>
          <w:highlight w:val="none"/>
          <w:lang w:bidi="en-US"/>
        </w:rPr>
        <w:t>本合同未尽事宜</w:t>
      </w:r>
      <w:r>
        <w:rPr>
          <w:highlight w:val="none"/>
        </w:rPr>
        <w:fldChar w:fldCharType="begin"/>
      </w:r>
      <w:r>
        <w:rPr>
          <w:highlight w:val="none"/>
        </w:rPr>
        <w:instrText xml:space="preserve"> HYPERLINK "http://www.51paper.net" \t "_blank" \o "论文资料网" </w:instrText>
      </w:r>
      <w:r>
        <w:rPr>
          <w:highlight w:val="none"/>
        </w:rPr>
        <w:fldChar w:fldCharType="separate"/>
      </w:r>
      <w:r>
        <w:rPr>
          <w:rFonts w:hint="eastAsia" w:asciiTheme="minorEastAsia" w:hAnsiTheme="minorEastAsia" w:cstheme="minorEastAsia"/>
          <w:color w:val="000000"/>
          <w:sz w:val="24"/>
          <w:highlight w:val="none"/>
          <w:lang w:bidi="en-US"/>
        </w:rPr>
        <w:t>，</w:t>
      </w:r>
      <w:r>
        <w:rPr>
          <w:rFonts w:hint="eastAsia" w:asciiTheme="minorEastAsia" w:hAnsiTheme="minorEastAsia" w:cstheme="minorEastAsia"/>
          <w:color w:val="000000"/>
          <w:sz w:val="24"/>
          <w:highlight w:val="none"/>
          <w:lang w:bidi="en-US"/>
        </w:rPr>
        <w:fldChar w:fldCharType="end"/>
      </w:r>
      <w:r>
        <w:rPr>
          <w:rFonts w:hint="eastAsia" w:asciiTheme="minorEastAsia" w:hAnsiTheme="minorEastAsia" w:cstheme="minorEastAsia"/>
          <w:color w:val="000000"/>
          <w:sz w:val="24"/>
          <w:highlight w:val="none"/>
          <w:lang w:bidi="en-US"/>
        </w:rPr>
        <w:t>甲乙双方可另行协商解决，签订书面补充协议。</w:t>
      </w:r>
    </w:p>
    <w:p>
      <w:pPr>
        <w:adjustRightInd w:val="0"/>
        <w:snapToGrid w:val="0"/>
        <w:spacing w:line="360" w:lineRule="auto"/>
        <w:ind w:firstLine="480" w:firstLineChars="200"/>
        <w:rPr>
          <w:rFonts w:asciiTheme="minorEastAsia" w:hAnsiTheme="minorEastAsia" w:cstheme="minorEastAsia"/>
          <w:sz w:val="24"/>
          <w:highlight w:val="none"/>
        </w:rPr>
      </w:pPr>
      <w:r>
        <w:rPr>
          <w:rFonts w:hint="eastAsia" w:asciiTheme="minorEastAsia" w:hAnsiTheme="minorEastAsia" w:cstheme="minorEastAsia"/>
          <w:color w:val="000000"/>
          <w:sz w:val="24"/>
          <w:highlight w:val="none"/>
        </w:rPr>
        <w:t>（四）本合同自各方的法定代表人或授权代表签字并加盖公司公章或合同专用章之日起生效</w:t>
      </w:r>
      <w:r>
        <w:rPr>
          <w:rFonts w:hint="eastAsia" w:asciiTheme="minorEastAsia" w:hAnsiTheme="minorEastAsia" w:cstheme="minorEastAsia"/>
          <w:sz w:val="24"/>
          <w:highlight w:val="none"/>
        </w:rPr>
        <w:t>。本合同壹式</w:t>
      </w:r>
      <w:r>
        <w:rPr>
          <w:rFonts w:hint="eastAsia" w:asciiTheme="minorEastAsia" w:hAnsiTheme="minorEastAsia" w:cstheme="minorEastAsia"/>
          <w:sz w:val="24"/>
          <w:highlight w:val="none"/>
          <w:u w:val="single"/>
          <w:lang w:eastAsia="zh-CN"/>
        </w:rPr>
        <w:t>陆</w:t>
      </w:r>
      <w:r>
        <w:rPr>
          <w:rFonts w:hint="eastAsia" w:asciiTheme="minorEastAsia" w:hAnsiTheme="minorEastAsia" w:cstheme="minorEastAsia"/>
          <w:sz w:val="24"/>
          <w:highlight w:val="none"/>
        </w:rPr>
        <w:t>份，甲方执</w:t>
      </w:r>
      <w:r>
        <w:rPr>
          <w:rFonts w:hint="eastAsia" w:asciiTheme="minorEastAsia" w:hAnsiTheme="minorEastAsia" w:cstheme="minorEastAsia"/>
          <w:sz w:val="24"/>
          <w:highlight w:val="none"/>
          <w:u w:val="single"/>
          <w:lang w:eastAsia="zh-CN"/>
        </w:rPr>
        <w:t>肆</w:t>
      </w:r>
      <w:r>
        <w:rPr>
          <w:rFonts w:hint="eastAsia" w:asciiTheme="minorEastAsia" w:hAnsiTheme="minorEastAsia" w:cstheme="minorEastAsia"/>
          <w:sz w:val="24"/>
          <w:highlight w:val="none"/>
        </w:rPr>
        <w:t>份，乙方执</w:t>
      </w:r>
      <w:r>
        <w:rPr>
          <w:rFonts w:hint="eastAsia" w:asciiTheme="minorEastAsia" w:hAnsiTheme="minorEastAsia" w:cstheme="minorEastAsia"/>
          <w:sz w:val="24"/>
          <w:highlight w:val="none"/>
          <w:u w:val="single"/>
          <w:lang w:eastAsia="zh-CN"/>
        </w:rPr>
        <w:t>贰</w:t>
      </w:r>
      <w:r>
        <w:rPr>
          <w:rFonts w:hint="eastAsia" w:asciiTheme="minorEastAsia" w:hAnsiTheme="minorEastAsia" w:cstheme="minorEastAsia"/>
          <w:sz w:val="24"/>
          <w:highlight w:val="none"/>
        </w:rPr>
        <w:t>份，具有同等法律效力。</w:t>
      </w:r>
    </w:p>
    <w:p>
      <w:pPr>
        <w:adjustRightInd w:val="0"/>
        <w:snapToGrid w:val="0"/>
        <w:spacing w:line="360" w:lineRule="auto"/>
        <w:ind w:firstLine="480" w:firstLineChars="200"/>
        <w:rPr>
          <w:rFonts w:asciiTheme="minorEastAsia" w:hAnsiTheme="minorEastAsia" w:cstheme="minorEastAsia"/>
          <w:color w:val="000000"/>
          <w:sz w:val="24"/>
          <w:highlight w:val="none"/>
        </w:rPr>
      </w:pPr>
      <w:r>
        <w:rPr>
          <w:rFonts w:hint="eastAsia" w:asciiTheme="minorEastAsia" w:hAnsiTheme="minorEastAsia" w:cstheme="minorEastAsia"/>
          <w:color w:val="000000"/>
          <w:sz w:val="24"/>
          <w:highlight w:val="none"/>
        </w:rPr>
        <w:t>（五）在本合同部分条款无效时，合同其他条款仍旧有效，合同各方仍应当遵守。</w:t>
      </w:r>
    </w:p>
    <w:p>
      <w:pPr>
        <w:pStyle w:val="12"/>
        <w:adjustRightInd w:val="0"/>
        <w:snapToGrid w:val="0"/>
        <w:spacing w:line="360" w:lineRule="auto"/>
        <w:ind w:firstLine="480" w:firstLineChars="200"/>
        <w:rPr>
          <w:rFonts w:asciiTheme="minorEastAsia" w:hAnsiTheme="minorEastAsia" w:eastAsiaTheme="minorEastAsia" w:cstheme="minorEastAsia"/>
          <w:color w:val="000000"/>
          <w:sz w:val="24"/>
          <w:highlight w:val="none"/>
        </w:rPr>
      </w:pPr>
    </w:p>
    <w:p>
      <w:pPr>
        <w:adjustRightInd w:val="0"/>
        <w:snapToGrid w:val="0"/>
        <w:spacing w:line="360" w:lineRule="auto"/>
        <w:ind w:firstLine="482" w:firstLineChars="200"/>
        <w:rPr>
          <w:rFonts w:asciiTheme="minorEastAsia" w:hAnsiTheme="minorEastAsia" w:cstheme="minorEastAsia"/>
          <w:b/>
          <w:bCs/>
          <w:color w:val="000000"/>
          <w:sz w:val="24"/>
          <w:highlight w:val="none"/>
        </w:rPr>
      </w:pPr>
      <w:r>
        <w:rPr>
          <w:rFonts w:hint="eastAsia" w:asciiTheme="minorEastAsia" w:hAnsiTheme="minorEastAsia" w:cstheme="minorEastAsia"/>
          <w:b/>
          <w:bCs/>
          <w:color w:val="000000"/>
          <w:sz w:val="24"/>
          <w:highlight w:val="none"/>
        </w:rPr>
        <w:t>本合同及附件的全部内容均经各方协商一致，对任何一方均不构成格式条款。各方在签署本合同时，对各自的权利义务内容均充分理解并同意遵照执行。</w:t>
      </w:r>
    </w:p>
    <w:p>
      <w:pPr>
        <w:adjustRightInd w:val="0"/>
        <w:snapToGrid w:val="0"/>
        <w:spacing w:line="360" w:lineRule="auto"/>
        <w:ind w:firstLine="480" w:firstLineChars="200"/>
        <w:rPr>
          <w:rFonts w:hint="eastAsia" w:asciiTheme="minorEastAsia" w:hAnsiTheme="minorEastAsia" w:cstheme="minorEastAsia"/>
          <w:sz w:val="24"/>
          <w:highlight w:val="none"/>
        </w:rPr>
      </w:pPr>
    </w:p>
    <w:p>
      <w:pPr>
        <w:adjustRightInd w:val="0"/>
        <w:snapToGrid w:val="0"/>
        <w:spacing w:line="360" w:lineRule="auto"/>
        <w:ind w:firstLine="480" w:firstLineChars="200"/>
        <w:rPr>
          <w:rFonts w:hint="eastAsia" w:asciiTheme="minorEastAsia" w:hAnsiTheme="minorEastAsia" w:cstheme="minorEastAsia"/>
          <w:sz w:val="24"/>
          <w:highlight w:val="none"/>
        </w:rPr>
      </w:pPr>
      <w:r>
        <w:rPr>
          <w:rFonts w:hint="eastAsia" w:asciiTheme="minorEastAsia" w:hAnsiTheme="minorEastAsia" w:cstheme="minorEastAsia"/>
          <w:sz w:val="24"/>
          <w:highlight w:val="none"/>
        </w:rPr>
        <w:t>附件1：</w:t>
      </w:r>
      <w:r>
        <w:rPr>
          <w:rFonts w:hint="eastAsia" w:asciiTheme="minorEastAsia" w:hAnsiTheme="minorEastAsia" w:cstheme="minorEastAsia"/>
          <w:sz w:val="24"/>
          <w:highlight w:val="none"/>
          <w:lang w:eastAsia="zh-CN"/>
        </w:rPr>
        <w:t>清洁</w:t>
      </w:r>
      <w:r>
        <w:rPr>
          <w:rFonts w:hint="eastAsia" w:asciiTheme="minorEastAsia" w:hAnsiTheme="minorEastAsia" w:cstheme="minorEastAsia"/>
          <w:sz w:val="24"/>
          <w:highlight w:val="none"/>
        </w:rPr>
        <w:t>工作实施细则、质量检查标准及判定标准</w:t>
      </w:r>
    </w:p>
    <w:p>
      <w:pPr>
        <w:pStyle w:val="14"/>
        <w:adjustRightInd w:val="0"/>
        <w:snapToGrid w:val="0"/>
        <w:spacing w:before="0" w:beforeAutospacing="0" w:after="0" w:afterAutospacing="0" w:line="360" w:lineRule="auto"/>
        <w:ind w:firstLine="480" w:firstLineChars="200"/>
        <w:jc w:val="both"/>
        <w:rPr>
          <w:rFonts w:hint="eastAsia" w:asciiTheme="minorEastAsia" w:hAnsiTheme="minorEastAsia" w:cstheme="minorEastAsia"/>
          <w:highlight w:val="none"/>
        </w:rPr>
      </w:pPr>
      <w:r>
        <w:rPr>
          <w:rFonts w:hint="eastAsia" w:asciiTheme="minorEastAsia" w:hAnsiTheme="minorEastAsia" w:cstheme="minorEastAsia"/>
          <w:highlight w:val="none"/>
        </w:rPr>
        <w:t>附件2：清洁用品需求表</w:t>
      </w:r>
    </w:p>
    <w:p>
      <w:pPr>
        <w:pStyle w:val="14"/>
        <w:adjustRightInd w:val="0"/>
        <w:snapToGrid w:val="0"/>
        <w:spacing w:before="0" w:beforeAutospacing="0" w:after="0" w:afterAutospacing="0" w:line="360" w:lineRule="auto"/>
        <w:ind w:firstLine="480" w:firstLineChars="200"/>
        <w:jc w:val="both"/>
        <w:rPr>
          <w:rFonts w:asciiTheme="minorEastAsia" w:hAnsiTheme="minorEastAsia" w:cstheme="minorEastAsia"/>
          <w:highlight w:val="none"/>
        </w:rPr>
      </w:pPr>
      <w:r>
        <w:rPr>
          <w:rFonts w:hint="eastAsia" w:asciiTheme="minorEastAsia" w:hAnsiTheme="minorEastAsia" w:cstheme="minorEastAsia"/>
          <w:highlight w:val="none"/>
        </w:rPr>
        <w:t>附件</w:t>
      </w:r>
      <w:r>
        <w:rPr>
          <w:rFonts w:hint="eastAsia" w:asciiTheme="minorEastAsia" w:hAnsiTheme="minorEastAsia" w:cstheme="minorEastAsia"/>
          <w:highlight w:val="none"/>
          <w:lang w:eastAsia="zh-CN"/>
        </w:rPr>
        <w:t>3</w:t>
      </w:r>
      <w:r>
        <w:rPr>
          <w:rFonts w:hint="eastAsia" w:asciiTheme="minorEastAsia" w:hAnsiTheme="minorEastAsia" w:cstheme="minorEastAsia"/>
          <w:highlight w:val="none"/>
        </w:rPr>
        <w:t>：服务工作考核标准</w:t>
      </w:r>
    </w:p>
    <w:p>
      <w:pPr>
        <w:pStyle w:val="14"/>
        <w:adjustRightInd w:val="0"/>
        <w:snapToGrid w:val="0"/>
        <w:spacing w:before="0" w:beforeAutospacing="0" w:after="0" w:afterAutospacing="0" w:line="360" w:lineRule="auto"/>
        <w:ind w:firstLine="480" w:firstLineChars="200"/>
        <w:jc w:val="both"/>
        <w:rPr>
          <w:rFonts w:asciiTheme="minorEastAsia" w:hAnsiTheme="minorEastAsia" w:cstheme="minorEastAsia"/>
          <w:highlight w:val="none"/>
        </w:rPr>
      </w:pPr>
      <w:r>
        <w:rPr>
          <w:rFonts w:hint="eastAsia" w:asciiTheme="minorEastAsia" w:hAnsiTheme="minorEastAsia" w:cstheme="minorEastAsia"/>
          <w:highlight w:val="none"/>
        </w:rPr>
        <w:t>附件</w:t>
      </w:r>
      <w:r>
        <w:rPr>
          <w:rFonts w:hint="eastAsia" w:asciiTheme="minorEastAsia" w:hAnsiTheme="minorEastAsia" w:cstheme="minorEastAsia"/>
          <w:highlight w:val="none"/>
          <w:lang w:val="en-US" w:eastAsia="zh-CN"/>
        </w:rPr>
        <w:t>4</w:t>
      </w:r>
      <w:r>
        <w:rPr>
          <w:rFonts w:hint="eastAsia" w:asciiTheme="minorEastAsia" w:hAnsiTheme="minorEastAsia" w:cstheme="minorEastAsia"/>
          <w:highlight w:val="none"/>
        </w:rPr>
        <w:t>：履约评价表</w:t>
      </w:r>
    </w:p>
    <w:p>
      <w:pPr>
        <w:pStyle w:val="14"/>
        <w:adjustRightInd w:val="0"/>
        <w:snapToGrid w:val="0"/>
        <w:spacing w:before="0" w:beforeAutospacing="0" w:after="0" w:afterAutospacing="0" w:line="360" w:lineRule="auto"/>
        <w:ind w:firstLine="480" w:firstLineChars="200"/>
        <w:jc w:val="both"/>
        <w:rPr>
          <w:rFonts w:asciiTheme="minorEastAsia" w:hAnsiTheme="minorEastAsia" w:cstheme="minorEastAsia"/>
          <w:highlight w:val="none"/>
        </w:rPr>
      </w:pPr>
      <w:r>
        <w:rPr>
          <w:rFonts w:hint="eastAsia" w:asciiTheme="minorEastAsia" w:hAnsiTheme="minorEastAsia" w:cstheme="minorEastAsia"/>
          <w:highlight w:val="none"/>
        </w:rPr>
        <w:t>附件</w:t>
      </w:r>
      <w:r>
        <w:rPr>
          <w:rFonts w:hint="eastAsia" w:asciiTheme="minorEastAsia" w:hAnsiTheme="minorEastAsia" w:cstheme="minorEastAsia"/>
          <w:highlight w:val="none"/>
          <w:lang w:val="en-US" w:eastAsia="zh-CN"/>
        </w:rPr>
        <w:t>5</w:t>
      </w:r>
      <w:r>
        <w:rPr>
          <w:rFonts w:hint="eastAsia" w:asciiTheme="minorEastAsia" w:hAnsiTheme="minorEastAsia" w:cstheme="minorEastAsia"/>
          <w:highlight w:val="none"/>
        </w:rPr>
        <w:t>：廉洁协议</w:t>
      </w:r>
    </w:p>
    <w:p>
      <w:pPr>
        <w:pStyle w:val="14"/>
        <w:adjustRightInd w:val="0"/>
        <w:snapToGrid w:val="0"/>
        <w:spacing w:before="0" w:beforeAutospacing="0" w:after="0" w:afterAutospacing="0" w:line="360" w:lineRule="auto"/>
        <w:ind w:firstLine="480" w:firstLineChars="200"/>
        <w:jc w:val="both"/>
        <w:rPr>
          <w:rFonts w:asciiTheme="minorEastAsia" w:hAnsiTheme="minorEastAsia" w:cstheme="minorEastAsia"/>
          <w:highlight w:val="none"/>
        </w:rPr>
      </w:pPr>
      <w:r>
        <w:rPr>
          <w:rFonts w:hint="eastAsia" w:asciiTheme="minorEastAsia" w:hAnsiTheme="minorEastAsia" w:cstheme="minorEastAsia"/>
          <w:highlight w:val="none"/>
        </w:rPr>
        <w:t>附件</w:t>
      </w:r>
      <w:r>
        <w:rPr>
          <w:rFonts w:hint="eastAsia" w:asciiTheme="minorEastAsia" w:hAnsiTheme="minorEastAsia" w:cstheme="minorEastAsia"/>
          <w:highlight w:val="none"/>
          <w:lang w:val="en-US" w:eastAsia="zh-CN"/>
        </w:rPr>
        <w:t>6</w:t>
      </w:r>
      <w:r>
        <w:rPr>
          <w:rFonts w:hint="eastAsia" w:asciiTheme="minorEastAsia" w:hAnsiTheme="minorEastAsia" w:cstheme="minorEastAsia"/>
          <w:highlight w:val="none"/>
        </w:rPr>
        <w:t>：龙岗区进一步规范政商交往行为告知书</w:t>
      </w:r>
    </w:p>
    <w:p>
      <w:pPr>
        <w:adjustRightInd w:val="0"/>
        <w:snapToGrid w:val="0"/>
        <w:spacing w:line="360" w:lineRule="auto"/>
        <w:rPr>
          <w:rFonts w:asciiTheme="minorEastAsia" w:hAnsiTheme="minorEastAsia" w:cstheme="minorEastAsia"/>
          <w:sz w:val="24"/>
          <w:highlight w:val="none"/>
        </w:rPr>
      </w:pPr>
    </w:p>
    <w:p>
      <w:pPr>
        <w:pStyle w:val="2"/>
      </w:pPr>
    </w:p>
    <w:p>
      <w:pPr>
        <w:adjustRightInd w:val="0"/>
        <w:snapToGrid w:val="0"/>
        <w:spacing w:line="360" w:lineRule="auto"/>
        <w:rPr>
          <w:rFonts w:asciiTheme="minorEastAsia" w:hAnsiTheme="minorEastAsia" w:cstheme="minorEastAsia"/>
          <w:sz w:val="24"/>
          <w:highlight w:val="none"/>
        </w:rPr>
      </w:pPr>
      <w:r>
        <w:rPr>
          <w:rFonts w:hint="eastAsia" w:asciiTheme="minorEastAsia" w:hAnsiTheme="minorEastAsia" w:cstheme="minorEastAsia"/>
          <w:b/>
          <w:bCs/>
          <w:color w:val="000000"/>
          <w:sz w:val="24"/>
          <w:highlight w:val="none"/>
        </w:rPr>
        <w:t>甲乙双方签字盖章：</w:t>
      </w:r>
    </w:p>
    <w:tbl>
      <w:tblPr>
        <w:tblStyle w:val="15"/>
        <w:tblW w:w="9180" w:type="dxa"/>
        <w:tblInd w:w="0" w:type="dxa"/>
        <w:tblLayout w:type="fixed"/>
        <w:tblCellMar>
          <w:top w:w="0" w:type="dxa"/>
          <w:left w:w="108" w:type="dxa"/>
          <w:bottom w:w="0" w:type="dxa"/>
          <w:right w:w="108" w:type="dxa"/>
        </w:tblCellMar>
      </w:tblPr>
      <w:tblGrid>
        <w:gridCol w:w="4590"/>
        <w:gridCol w:w="4590"/>
      </w:tblGrid>
      <w:tr>
        <w:trPr>
          <w:trHeight w:val="1113" w:hRule="atLeast"/>
        </w:trPr>
        <w:tc>
          <w:tcPr>
            <w:tcW w:w="4590" w:type="dxa"/>
          </w:tcPr>
          <w:p>
            <w:pPr>
              <w:spacing w:line="500" w:lineRule="exact"/>
              <w:rPr>
                <w:rFonts w:asciiTheme="minorEastAsia" w:hAnsiTheme="minorEastAsia" w:cstheme="minorEastAsia"/>
                <w:b/>
                <w:sz w:val="24"/>
                <w:highlight w:val="none"/>
              </w:rPr>
            </w:pPr>
            <w:r>
              <w:rPr>
                <w:rFonts w:hint="eastAsia" w:asciiTheme="minorEastAsia" w:hAnsiTheme="minorEastAsia" w:cstheme="minorEastAsia"/>
                <w:b/>
                <w:sz w:val="24"/>
                <w:highlight w:val="none"/>
              </w:rPr>
              <w:t>甲方（盖章）：</w:t>
            </w:r>
          </w:p>
          <w:p>
            <w:pPr>
              <w:spacing w:line="500" w:lineRule="exact"/>
              <w:rPr>
                <w:rFonts w:asciiTheme="minorEastAsia" w:hAnsiTheme="minorEastAsia" w:cstheme="minorEastAsia"/>
                <w:b/>
                <w:sz w:val="24"/>
                <w:highlight w:val="none"/>
              </w:rPr>
            </w:pPr>
          </w:p>
        </w:tc>
        <w:tc>
          <w:tcPr>
            <w:tcW w:w="4590" w:type="dxa"/>
          </w:tcPr>
          <w:p>
            <w:pPr>
              <w:spacing w:line="500" w:lineRule="exact"/>
              <w:rPr>
                <w:rFonts w:asciiTheme="minorEastAsia" w:hAnsiTheme="minorEastAsia" w:cstheme="minorEastAsia"/>
                <w:b/>
                <w:sz w:val="24"/>
                <w:highlight w:val="none"/>
              </w:rPr>
            </w:pPr>
            <w:r>
              <w:rPr>
                <w:rFonts w:hint="eastAsia" w:asciiTheme="minorEastAsia" w:hAnsiTheme="minorEastAsia" w:cstheme="minorEastAsia"/>
                <w:b/>
                <w:sz w:val="24"/>
                <w:highlight w:val="none"/>
              </w:rPr>
              <w:t>乙方（盖章）：</w:t>
            </w:r>
          </w:p>
          <w:p>
            <w:pPr>
              <w:spacing w:line="500" w:lineRule="exact"/>
              <w:rPr>
                <w:rFonts w:asciiTheme="minorEastAsia" w:hAnsiTheme="minorEastAsia" w:cstheme="minorEastAsia"/>
                <w:b/>
                <w:sz w:val="24"/>
                <w:highlight w:val="none"/>
              </w:rPr>
            </w:pPr>
          </w:p>
        </w:tc>
      </w:tr>
      <w:tr>
        <w:tblPrEx>
          <w:tblCellMar>
            <w:top w:w="0" w:type="dxa"/>
            <w:left w:w="108" w:type="dxa"/>
            <w:bottom w:w="0" w:type="dxa"/>
            <w:right w:w="108" w:type="dxa"/>
          </w:tblCellMar>
        </w:tblPrEx>
        <w:trPr>
          <w:trHeight w:val="1195" w:hRule="atLeast"/>
        </w:trPr>
        <w:tc>
          <w:tcPr>
            <w:tcW w:w="4590" w:type="dxa"/>
          </w:tcPr>
          <w:p>
            <w:pPr>
              <w:spacing w:line="500" w:lineRule="exact"/>
              <w:rPr>
                <w:rFonts w:asciiTheme="minorEastAsia" w:hAnsiTheme="minorEastAsia" w:cstheme="minorEastAsia"/>
                <w:b/>
                <w:sz w:val="24"/>
                <w:highlight w:val="none"/>
              </w:rPr>
            </w:pPr>
            <w:r>
              <w:rPr>
                <w:rFonts w:hint="eastAsia" w:asciiTheme="minorEastAsia" w:hAnsiTheme="minorEastAsia" w:cstheme="minorEastAsia"/>
                <w:b/>
                <w:sz w:val="24"/>
                <w:highlight w:val="none"/>
              </w:rPr>
              <w:t>法定代表人（授权代表）签字：</w:t>
            </w:r>
          </w:p>
          <w:p>
            <w:pPr>
              <w:spacing w:line="500" w:lineRule="exact"/>
              <w:rPr>
                <w:rFonts w:asciiTheme="minorEastAsia" w:hAnsiTheme="minorEastAsia" w:cstheme="minorEastAsia"/>
                <w:b/>
                <w:sz w:val="24"/>
                <w:highlight w:val="none"/>
              </w:rPr>
            </w:pPr>
          </w:p>
        </w:tc>
        <w:tc>
          <w:tcPr>
            <w:tcW w:w="4590" w:type="dxa"/>
          </w:tcPr>
          <w:p>
            <w:pPr>
              <w:spacing w:line="500" w:lineRule="exact"/>
              <w:rPr>
                <w:rFonts w:asciiTheme="minorEastAsia" w:hAnsiTheme="minorEastAsia" w:cstheme="minorEastAsia"/>
                <w:b/>
                <w:sz w:val="24"/>
                <w:highlight w:val="none"/>
              </w:rPr>
            </w:pPr>
            <w:r>
              <w:rPr>
                <w:rFonts w:hint="eastAsia" w:asciiTheme="minorEastAsia" w:hAnsiTheme="minorEastAsia" w:cstheme="minorEastAsia"/>
                <w:b/>
                <w:sz w:val="24"/>
                <w:highlight w:val="none"/>
              </w:rPr>
              <w:t>法定代表人（授权代表）签字：</w:t>
            </w:r>
          </w:p>
          <w:p>
            <w:pPr>
              <w:spacing w:line="500" w:lineRule="exact"/>
              <w:rPr>
                <w:rFonts w:asciiTheme="minorEastAsia" w:hAnsiTheme="minorEastAsia" w:cstheme="minorEastAsia"/>
                <w:b/>
                <w:sz w:val="24"/>
                <w:highlight w:val="none"/>
              </w:rPr>
            </w:pPr>
          </w:p>
        </w:tc>
      </w:tr>
      <w:tr>
        <w:tblPrEx>
          <w:tblCellMar>
            <w:top w:w="0" w:type="dxa"/>
            <w:left w:w="108" w:type="dxa"/>
            <w:bottom w:w="0" w:type="dxa"/>
            <w:right w:w="108" w:type="dxa"/>
          </w:tblCellMar>
        </w:tblPrEx>
        <w:trPr>
          <w:trHeight w:val="713" w:hRule="atLeast"/>
        </w:trPr>
        <w:tc>
          <w:tcPr>
            <w:tcW w:w="4590" w:type="dxa"/>
          </w:tcPr>
          <w:p>
            <w:pPr>
              <w:spacing w:line="500" w:lineRule="exact"/>
              <w:rPr>
                <w:rFonts w:asciiTheme="minorEastAsia" w:hAnsiTheme="minorEastAsia" w:cstheme="minorEastAsia"/>
                <w:b/>
                <w:sz w:val="24"/>
                <w:highlight w:val="none"/>
                <w:u w:val="single"/>
              </w:rPr>
            </w:pPr>
            <w:r>
              <w:rPr>
                <w:rFonts w:hint="eastAsia" w:asciiTheme="minorEastAsia" w:hAnsiTheme="minorEastAsia" w:cstheme="minorEastAsia"/>
                <w:b/>
                <w:color w:val="000000"/>
                <w:sz w:val="24"/>
                <w:highlight w:val="none"/>
              </w:rPr>
              <w:t>签约日期：     年   月   日</w:t>
            </w:r>
          </w:p>
        </w:tc>
        <w:tc>
          <w:tcPr>
            <w:tcW w:w="4590" w:type="dxa"/>
          </w:tcPr>
          <w:p>
            <w:pPr>
              <w:spacing w:line="500" w:lineRule="exact"/>
              <w:rPr>
                <w:rFonts w:asciiTheme="minorEastAsia" w:hAnsiTheme="minorEastAsia" w:cstheme="minorEastAsia"/>
                <w:b/>
                <w:sz w:val="24"/>
                <w:highlight w:val="none"/>
                <w:u w:val="single"/>
              </w:rPr>
            </w:pPr>
            <w:r>
              <w:rPr>
                <w:rFonts w:hint="eastAsia" w:asciiTheme="minorEastAsia" w:hAnsiTheme="minorEastAsia" w:cstheme="minorEastAsia"/>
                <w:b/>
                <w:color w:val="000000"/>
                <w:sz w:val="24"/>
                <w:highlight w:val="none"/>
              </w:rPr>
              <w:t>签约日期：     年   月   日</w:t>
            </w:r>
          </w:p>
        </w:tc>
      </w:tr>
    </w:tbl>
    <w:p>
      <w:pPr>
        <w:pStyle w:val="12"/>
        <w:rPr>
          <w:rFonts w:asciiTheme="minorEastAsia" w:hAnsiTheme="minorEastAsia" w:eastAsiaTheme="minorEastAsia" w:cstheme="minorEastAsia"/>
          <w:color w:val="000000"/>
          <w:sz w:val="24"/>
          <w:highlight w:val="none"/>
        </w:rPr>
      </w:pPr>
    </w:p>
    <w:p>
      <w:pPr>
        <w:rPr>
          <w:rFonts w:asciiTheme="minorEastAsia" w:hAnsiTheme="minorEastAsia" w:cstheme="minorEastAsia"/>
          <w:highlight w:val="none"/>
        </w:rPr>
        <w:sectPr>
          <w:footerReference r:id="rId3" w:type="default"/>
          <w:pgSz w:w="11906" w:h="16838"/>
          <w:pgMar w:top="1213" w:right="1576" w:bottom="1213" w:left="1576" w:header="851" w:footer="992" w:gutter="0"/>
          <w:pgNumType w:fmt="decimal" w:start="1"/>
          <w:cols w:space="425" w:num="1"/>
          <w:docGrid w:type="lines" w:linePitch="312" w:charSpace="0"/>
        </w:sectPr>
      </w:pPr>
    </w:p>
    <w:p>
      <w:pPr>
        <w:adjustRightInd w:val="0"/>
        <w:snapToGrid w:val="0"/>
        <w:spacing w:line="360" w:lineRule="auto"/>
        <w:rPr>
          <w:rFonts w:asciiTheme="minorEastAsia" w:hAnsiTheme="minorEastAsia" w:cstheme="minorEastAsia"/>
          <w:b/>
          <w:sz w:val="28"/>
          <w:szCs w:val="28"/>
          <w:highlight w:val="none"/>
        </w:rPr>
      </w:pPr>
      <w:r>
        <w:rPr>
          <w:rFonts w:hint="eastAsia" w:asciiTheme="minorEastAsia" w:hAnsiTheme="minorEastAsia" w:cstheme="minorEastAsia"/>
          <w:b/>
          <w:sz w:val="28"/>
          <w:szCs w:val="28"/>
          <w:highlight w:val="none"/>
        </w:rPr>
        <w:t>附件1：</w:t>
      </w:r>
    </w:p>
    <w:p>
      <w:pPr>
        <w:adjustRightInd w:val="0"/>
        <w:snapToGrid w:val="0"/>
        <w:spacing w:line="360" w:lineRule="auto"/>
        <w:jc w:val="center"/>
        <w:rPr>
          <w:rFonts w:asciiTheme="minorEastAsia" w:hAnsiTheme="minorEastAsia" w:cstheme="minorEastAsia"/>
          <w:b/>
          <w:bCs/>
          <w:sz w:val="28"/>
          <w:szCs w:val="28"/>
          <w:highlight w:val="none"/>
        </w:rPr>
      </w:pPr>
      <w:r>
        <w:rPr>
          <w:rFonts w:hint="eastAsia" w:asciiTheme="minorEastAsia" w:hAnsiTheme="minorEastAsia" w:cstheme="minorEastAsia"/>
          <w:b/>
          <w:bCs/>
          <w:sz w:val="28"/>
          <w:szCs w:val="28"/>
          <w:highlight w:val="none"/>
          <w:lang w:eastAsia="zh-CN"/>
        </w:rPr>
        <w:t>清洁</w:t>
      </w:r>
      <w:r>
        <w:rPr>
          <w:rFonts w:hint="eastAsia" w:asciiTheme="minorEastAsia" w:hAnsiTheme="minorEastAsia" w:cstheme="minorEastAsia"/>
          <w:b/>
          <w:bCs/>
          <w:sz w:val="28"/>
          <w:szCs w:val="28"/>
          <w:highlight w:val="none"/>
        </w:rPr>
        <w:t>工作实施细则、质量检查标准及判定标准</w:t>
      </w:r>
    </w:p>
    <w:p>
      <w:pPr>
        <w:adjustRightInd w:val="0"/>
        <w:snapToGrid w:val="0"/>
        <w:spacing w:line="360" w:lineRule="auto"/>
        <w:rPr>
          <w:rFonts w:asciiTheme="minorEastAsia" w:hAnsiTheme="minorEastAsia" w:cstheme="minorEastAsia"/>
          <w:sz w:val="24"/>
          <w:highlight w:val="none"/>
        </w:rPr>
      </w:pPr>
      <w:r>
        <w:rPr>
          <w:rFonts w:hint="eastAsia" w:asciiTheme="minorEastAsia" w:hAnsiTheme="minorEastAsia" w:cstheme="minorEastAsia"/>
          <w:sz w:val="24"/>
          <w:highlight w:val="none"/>
        </w:rPr>
        <w:t>（一）室内</w:t>
      </w:r>
      <w:r>
        <w:rPr>
          <w:rFonts w:hint="eastAsia" w:asciiTheme="minorEastAsia" w:hAnsiTheme="minorEastAsia" w:cstheme="minorEastAsia"/>
          <w:sz w:val="24"/>
          <w:highlight w:val="none"/>
          <w:lang w:eastAsia="zh-CN"/>
        </w:rPr>
        <w:t>清洁</w:t>
      </w:r>
      <w:r>
        <w:rPr>
          <w:rFonts w:hint="eastAsia" w:asciiTheme="minorEastAsia" w:hAnsiTheme="minorEastAsia" w:cstheme="minorEastAsia"/>
          <w:sz w:val="24"/>
          <w:highlight w:val="none"/>
        </w:rPr>
        <w:t>工作实施细则、质量检查标准及判定标准</w:t>
      </w:r>
    </w:p>
    <w:tbl>
      <w:tblPr>
        <w:tblStyle w:val="15"/>
        <w:tblW w:w="145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375"/>
        <w:gridCol w:w="724"/>
        <w:gridCol w:w="1110"/>
        <w:gridCol w:w="1181"/>
        <w:gridCol w:w="1145"/>
        <w:gridCol w:w="1200"/>
        <w:gridCol w:w="1173"/>
        <w:gridCol w:w="1162"/>
        <w:gridCol w:w="1090"/>
        <w:gridCol w:w="1710"/>
        <w:gridCol w:w="2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1855" w:type="dxa"/>
            <w:gridSpan w:val="3"/>
            <w:vMerge w:val="restart"/>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lang w:eastAsia="zh-CN"/>
              </w:rPr>
              <w:t>清洁</w:t>
            </w:r>
            <w:r>
              <w:rPr>
                <w:rFonts w:hint="eastAsia" w:asciiTheme="minorEastAsia" w:hAnsiTheme="minorEastAsia" w:cstheme="minorEastAsia"/>
                <w:b/>
                <w:sz w:val="18"/>
                <w:szCs w:val="18"/>
                <w:highlight w:val="none"/>
              </w:rPr>
              <w:t>项目</w:t>
            </w:r>
          </w:p>
        </w:tc>
        <w:tc>
          <w:tcPr>
            <w:tcW w:w="5809" w:type="dxa"/>
            <w:gridSpan w:val="5"/>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实施细则</w:t>
            </w:r>
          </w:p>
        </w:tc>
        <w:tc>
          <w:tcPr>
            <w:tcW w:w="1162" w:type="dxa"/>
            <w:vMerge w:val="restart"/>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lang w:eastAsia="zh-CN"/>
              </w:rPr>
              <w:t>清洁</w:t>
            </w:r>
            <w:r>
              <w:rPr>
                <w:rFonts w:hint="eastAsia" w:asciiTheme="minorEastAsia" w:hAnsiTheme="minorEastAsia" w:cstheme="minorEastAsia"/>
                <w:b/>
                <w:sz w:val="18"/>
                <w:szCs w:val="18"/>
                <w:highlight w:val="none"/>
              </w:rPr>
              <w:t>质量标准</w:t>
            </w:r>
          </w:p>
        </w:tc>
        <w:tc>
          <w:tcPr>
            <w:tcW w:w="1090" w:type="dxa"/>
            <w:vMerge w:val="restart"/>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检查方法</w:t>
            </w:r>
          </w:p>
        </w:tc>
        <w:tc>
          <w:tcPr>
            <w:tcW w:w="1710" w:type="dxa"/>
            <w:vMerge w:val="restart"/>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一般不合格定义</w:t>
            </w:r>
          </w:p>
        </w:tc>
        <w:tc>
          <w:tcPr>
            <w:tcW w:w="2941" w:type="dxa"/>
            <w:vMerge w:val="restart"/>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严重不合格定义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855" w:type="dxa"/>
            <w:gridSpan w:val="3"/>
            <w:vMerge w:val="continue"/>
            <w:vAlign w:val="center"/>
          </w:tcPr>
          <w:p>
            <w:pPr>
              <w:widowControl/>
              <w:jc w:val="center"/>
              <w:rPr>
                <w:rFonts w:asciiTheme="minorEastAsia" w:hAnsiTheme="minorEastAsia" w:cstheme="minorEastAsia"/>
                <w:sz w:val="18"/>
                <w:szCs w:val="18"/>
                <w:highlight w:val="none"/>
              </w:rPr>
            </w:pPr>
          </w:p>
        </w:tc>
        <w:tc>
          <w:tcPr>
            <w:tcW w:w="1110" w:type="dxa"/>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每日至少</w:t>
            </w:r>
          </w:p>
        </w:tc>
        <w:tc>
          <w:tcPr>
            <w:tcW w:w="1181" w:type="dxa"/>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每周至少</w:t>
            </w:r>
          </w:p>
        </w:tc>
        <w:tc>
          <w:tcPr>
            <w:tcW w:w="1145" w:type="dxa"/>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每月至少</w:t>
            </w:r>
          </w:p>
        </w:tc>
        <w:tc>
          <w:tcPr>
            <w:tcW w:w="1200" w:type="dxa"/>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每季至少</w:t>
            </w:r>
          </w:p>
        </w:tc>
        <w:tc>
          <w:tcPr>
            <w:tcW w:w="1173" w:type="dxa"/>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巡视周期</w:t>
            </w:r>
          </w:p>
        </w:tc>
        <w:tc>
          <w:tcPr>
            <w:tcW w:w="1162" w:type="dxa"/>
            <w:vMerge w:val="continue"/>
            <w:vAlign w:val="center"/>
          </w:tcPr>
          <w:p>
            <w:pPr>
              <w:widowControl/>
              <w:jc w:val="center"/>
              <w:rPr>
                <w:rFonts w:asciiTheme="minorEastAsia" w:hAnsiTheme="minorEastAsia" w:cstheme="minorEastAsia"/>
                <w:sz w:val="18"/>
                <w:szCs w:val="18"/>
                <w:highlight w:val="none"/>
              </w:rPr>
            </w:pPr>
          </w:p>
        </w:tc>
        <w:tc>
          <w:tcPr>
            <w:tcW w:w="1090" w:type="dxa"/>
            <w:vMerge w:val="continue"/>
            <w:vAlign w:val="center"/>
          </w:tcPr>
          <w:p>
            <w:pPr>
              <w:widowControl/>
              <w:jc w:val="center"/>
              <w:rPr>
                <w:rFonts w:asciiTheme="minorEastAsia" w:hAnsiTheme="minorEastAsia" w:cstheme="minorEastAsia"/>
                <w:sz w:val="18"/>
                <w:szCs w:val="18"/>
                <w:highlight w:val="none"/>
              </w:rPr>
            </w:pPr>
          </w:p>
        </w:tc>
        <w:tc>
          <w:tcPr>
            <w:tcW w:w="1710" w:type="dxa"/>
            <w:vMerge w:val="continue"/>
            <w:vAlign w:val="center"/>
          </w:tcPr>
          <w:p>
            <w:pPr>
              <w:widowControl/>
              <w:jc w:val="center"/>
              <w:rPr>
                <w:rFonts w:asciiTheme="minorEastAsia" w:hAnsiTheme="minorEastAsia" w:cstheme="minorEastAsia"/>
                <w:sz w:val="18"/>
                <w:szCs w:val="18"/>
                <w:highlight w:val="none"/>
              </w:rPr>
            </w:pPr>
          </w:p>
        </w:tc>
        <w:tc>
          <w:tcPr>
            <w:tcW w:w="2941" w:type="dxa"/>
            <w:vMerge w:val="continue"/>
            <w:vAlign w:val="center"/>
          </w:tcPr>
          <w:p>
            <w:pPr>
              <w:widowControl/>
              <w:jc w:val="center"/>
              <w:rPr>
                <w:rFonts w:asciiTheme="minorEastAsia" w:hAnsiTheme="minorEastAsia" w:cstheme="minorEastAsia"/>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restart"/>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办公室内</w:t>
            </w:r>
          </w:p>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lang w:eastAsia="zh-CN"/>
              </w:rPr>
              <w:t>清洁</w:t>
            </w:r>
          </w:p>
          <w:p>
            <w:pPr>
              <w:widowControl/>
              <w:rPr>
                <w:rFonts w:asciiTheme="minorEastAsia" w:hAnsiTheme="minorEastAsia" w:cstheme="minorEastAsia"/>
                <w:sz w:val="18"/>
                <w:szCs w:val="18"/>
                <w:highlight w:val="none"/>
              </w:rPr>
            </w:pPr>
          </w:p>
          <w:p>
            <w:pPr>
              <w:widowControl/>
              <w:rPr>
                <w:rFonts w:asciiTheme="minorEastAsia" w:hAnsiTheme="minorEastAsia" w:cstheme="minorEastAsia"/>
                <w:sz w:val="18"/>
                <w:szCs w:val="18"/>
                <w:highlight w:val="none"/>
              </w:rPr>
            </w:pPr>
          </w:p>
          <w:p>
            <w:pPr>
              <w:widowControl/>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门</w:t>
            </w:r>
          </w:p>
        </w:tc>
        <w:tc>
          <w:tcPr>
            <w:tcW w:w="1110" w:type="dxa"/>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lang w:eastAsia="zh-CN"/>
              </w:rPr>
              <w:t>清洁</w:t>
            </w:r>
          </w:p>
        </w:tc>
        <w:tc>
          <w:tcPr>
            <w:tcW w:w="118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清抹一次</w:t>
            </w:r>
          </w:p>
        </w:tc>
        <w:tc>
          <w:tcPr>
            <w:tcW w:w="1145"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剂清抹一次</w:t>
            </w: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无尘、无污物、无手印</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lef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按合格</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质量标准要求实施的，但由于实施不够认真或某些其他原因而导致效果未能达到规定要求，其影响和后果小于严重不合格情况的，定义为一般不合格。每出现一次扣罚50元，以此类推。</w:t>
            </w:r>
          </w:p>
        </w:tc>
        <w:tc>
          <w:tcPr>
            <w:tcW w:w="2941" w:type="dxa"/>
            <w:vAlign w:val="center"/>
          </w:tcPr>
          <w:p>
            <w:pPr>
              <w:widowControl/>
              <w:jc w:val="lef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A</w:t>
            </w:r>
            <w:r>
              <w:rPr>
                <w:rFonts w:hint="eastAsia" w:asciiTheme="minorEastAsia" w:hAnsiTheme="minorEastAsia" w:cstheme="minorEastAsia"/>
                <w:sz w:val="18"/>
                <w:szCs w:val="18"/>
                <w:highlight w:val="none"/>
                <w:lang w:eastAsia="zh-CN"/>
              </w:rPr>
              <w:t>.</w:t>
            </w:r>
            <w:r>
              <w:rPr>
                <w:rFonts w:hint="eastAsia" w:asciiTheme="minorEastAsia" w:hAnsiTheme="minorEastAsia" w:cstheme="minorEastAsia"/>
                <w:sz w:val="18"/>
                <w:szCs w:val="18"/>
                <w:highlight w:val="none"/>
              </w:rPr>
              <w:t>在同一天的检查中，发现同一区域（或方圆10平方米）出现两次严重脏污；B、在同一天的检查中，同一区域（或方圆10平方米）出现三次以上同类型</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服务内容不合格；C、甲方通过甲方客服中心收集到顾客的有效投诉，或同一不合格</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服务内容被顾客连续两次反馈，经项目管理处现场确认属实；D、连续三次检查中，同一位置出现两次以上同类型</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服务内容不合格；E、在规定的整改时间内未完成整改</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服务内容（除不可抗力）等。对出现有“严重不合格”，每出现一次扣罚100元，以此类推。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玻璃窗</w:t>
            </w:r>
          </w:p>
        </w:tc>
        <w:tc>
          <w:tcPr>
            <w:tcW w:w="11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清抹一次</w:t>
            </w:r>
          </w:p>
        </w:tc>
        <w:tc>
          <w:tcPr>
            <w:tcW w:w="1181" w:type="dxa"/>
            <w:vAlign w:val="center"/>
          </w:tcPr>
          <w:p>
            <w:pPr>
              <w:widowControl/>
              <w:jc w:val="center"/>
              <w:rPr>
                <w:rFonts w:asciiTheme="minorEastAsia" w:hAnsiTheme="minorEastAsia" w:cstheme="minorEastAsia"/>
                <w:sz w:val="18"/>
                <w:szCs w:val="18"/>
                <w:highlight w:val="none"/>
              </w:rPr>
            </w:pPr>
          </w:p>
        </w:tc>
        <w:tc>
          <w:tcPr>
            <w:tcW w:w="1145"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剂清抹一次</w:t>
            </w: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无尘、无污物、无手印</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以纸巾擦拭</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桌、台面</w:t>
            </w:r>
          </w:p>
        </w:tc>
        <w:tc>
          <w:tcPr>
            <w:tcW w:w="11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清抹一次</w:t>
            </w:r>
          </w:p>
        </w:tc>
        <w:tc>
          <w:tcPr>
            <w:tcW w:w="1181" w:type="dxa"/>
            <w:vAlign w:val="center"/>
          </w:tcPr>
          <w:p>
            <w:pPr>
              <w:widowControl/>
              <w:jc w:val="center"/>
              <w:rPr>
                <w:rFonts w:asciiTheme="minorEastAsia" w:hAnsiTheme="minorEastAsia" w:cstheme="minorEastAsia"/>
                <w:sz w:val="18"/>
                <w:szCs w:val="18"/>
                <w:highlight w:val="none"/>
              </w:rPr>
            </w:pP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无灰尘、污迹</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以纸巾擦拭</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沙发、桌椅</w:t>
            </w:r>
          </w:p>
        </w:tc>
        <w:tc>
          <w:tcPr>
            <w:tcW w:w="1110" w:type="dxa"/>
            <w:vAlign w:val="center"/>
          </w:tcPr>
          <w:p>
            <w:pPr>
              <w:adjustRightInd w:val="0"/>
              <w:snapToGrid w:val="0"/>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配合</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剂擦</w:t>
            </w:r>
          </w:p>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抹一次，并随时</w:t>
            </w:r>
            <w:r>
              <w:rPr>
                <w:rFonts w:hint="eastAsia" w:asciiTheme="minorEastAsia" w:hAnsiTheme="minorEastAsia" w:cstheme="minorEastAsia"/>
                <w:sz w:val="18"/>
                <w:szCs w:val="18"/>
                <w:highlight w:val="none"/>
                <w:lang w:eastAsia="zh-CN"/>
              </w:rPr>
              <w:t>清洁</w:t>
            </w:r>
          </w:p>
        </w:tc>
        <w:tc>
          <w:tcPr>
            <w:tcW w:w="1181" w:type="dxa"/>
            <w:vAlign w:val="center"/>
          </w:tcPr>
          <w:p>
            <w:pPr>
              <w:widowControl/>
              <w:jc w:val="center"/>
              <w:rPr>
                <w:rFonts w:asciiTheme="minorEastAsia" w:hAnsiTheme="minorEastAsia" w:cstheme="minorEastAsia"/>
                <w:sz w:val="18"/>
                <w:szCs w:val="18"/>
                <w:highlight w:val="none"/>
              </w:rPr>
            </w:pP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adjustRightInd w:val="0"/>
              <w:snapToGrid w:val="0"/>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无灰尘、无污渍、光洁如新</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adjustRightInd w:val="0"/>
              <w:snapToGrid w:val="0"/>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饮水机</w:t>
            </w:r>
          </w:p>
        </w:tc>
        <w:tc>
          <w:tcPr>
            <w:tcW w:w="1110" w:type="dxa"/>
            <w:vAlign w:val="center"/>
          </w:tcPr>
          <w:p>
            <w:pPr>
              <w:adjustRightInd w:val="0"/>
              <w:snapToGrid w:val="0"/>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保持周围地面</w:t>
            </w:r>
            <w:r>
              <w:rPr>
                <w:rFonts w:hint="eastAsia" w:asciiTheme="minorEastAsia" w:hAnsiTheme="minorEastAsia" w:cstheme="minorEastAsia"/>
                <w:sz w:val="18"/>
                <w:szCs w:val="18"/>
                <w:highlight w:val="none"/>
                <w:lang w:eastAsia="zh-CN"/>
              </w:rPr>
              <w:t>清洁</w:t>
            </w:r>
          </w:p>
        </w:tc>
        <w:tc>
          <w:tcPr>
            <w:tcW w:w="1181" w:type="dxa"/>
            <w:vAlign w:val="center"/>
          </w:tcPr>
          <w:p>
            <w:pPr>
              <w:widowControl/>
              <w:jc w:val="center"/>
              <w:rPr>
                <w:rFonts w:asciiTheme="minorEastAsia" w:hAnsiTheme="minorEastAsia" w:cstheme="minorEastAsia"/>
                <w:sz w:val="18"/>
                <w:szCs w:val="18"/>
                <w:highlight w:val="none"/>
              </w:rPr>
            </w:pP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无水迹、无污渍</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风口、灯饰</w:t>
            </w:r>
          </w:p>
        </w:tc>
        <w:tc>
          <w:tcPr>
            <w:tcW w:w="1110" w:type="dxa"/>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随时</w:t>
            </w:r>
            <w:r>
              <w:rPr>
                <w:rFonts w:hint="eastAsia" w:asciiTheme="minorEastAsia" w:hAnsiTheme="minorEastAsia" w:cstheme="minorEastAsia"/>
                <w:sz w:val="18"/>
                <w:szCs w:val="18"/>
                <w:highlight w:val="none"/>
                <w:lang w:eastAsia="zh-CN"/>
              </w:rPr>
              <w:t>清洁</w:t>
            </w:r>
          </w:p>
        </w:tc>
        <w:tc>
          <w:tcPr>
            <w:tcW w:w="1181" w:type="dxa"/>
            <w:vAlign w:val="center"/>
          </w:tcPr>
          <w:p>
            <w:pPr>
              <w:widowControl/>
              <w:jc w:val="center"/>
              <w:rPr>
                <w:rFonts w:asciiTheme="minorEastAsia" w:hAnsiTheme="minorEastAsia" w:cstheme="minorEastAsia"/>
                <w:sz w:val="18"/>
                <w:szCs w:val="18"/>
                <w:highlight w:val="none"/>
              </w:rPr>
            </w:pPr>
          </w:p>
        </w:tc>
        <w:tc>
          <w:tcPr>
            <w:tcW w:w="1145" w:type="dxa"/>
            <w:vAlign w:val="center"/>
          </w:tcPr>
          <w:p>
            <w:pPr>
              <w:adjustRightInd w:val="0"/>
              <w:snapToGrid w:val="0"/>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全面</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无灰尘、污渍</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花盆</w:t>
            </w:r>
          </w:p>
        </w:tc>
        <w:tc>
          <w:tcPr>
            <w:tcW w:w="11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随时</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花盆</w:t>
            </w:r>
          </w:p>
        </w:tc>
        <w:tc>
          <w:tcPr>
            <w:tcW w:w="1181" w:type="dxa"/>
            <w:vAlign w:val="center"/>
          </w:tcPr>
          <w:p>
            <w:pPr>
              <w:widowControl/>
              <w:jc w:val="center"/>
              <w:rPr>
                <w:rFonts w:asciiTheme="minorEastAsia" w:hAnsiTheme="minorEastAsia" w:cstheme="minorEastAsia"/>
                <w:sz w:val="18"/>
                <w:szCs w:val="18"/>
                <w:highlight w:val="none"/>
              </w:rPr>
            </w:pP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保持植物干净</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目视或手摸</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地面</w:t>
            </w:r>
          </w:p>
        </w:tc>
        <w:tc>
          <w:tcPr>
            <w:tcW w:w="1110" w:type="dxa"/>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随时</w:t>
            </w:r>
            <w:r>
              <w:rPr>
                <w:rFonts w:hint="eastAsia" w:asciiTheme="minorEastAsia" w:hAnsiTheme="minorEastAsia" w:cstheme="minorEastAsia"/>
                <w:sz w:val="18"/>
                <w:szCs w:val="18"/>
                <w:highlight w:val="none"/>
                <w:lang w:eastAsia="zh-CN"/>
              </w:rPr>
              <w:t>清洁</w:t>
            </w:r>
          </w:p>
        </w:tc>
        <w:tc>
          <w:tcPr>
            <w:tcW w:w="1181" w:type="dxa"/>
            <w:vAlign w:val="center"/>
          </w:tcPr>
          <w:p>
            <w:pPr>
              <w:widowControl/>
              <w:jc w:val="center"/>
              <w:rPr>
                <w:rFonts w:asciiTheme="minorEastAsia" w:hAnsiTheme="minorEastAsia" w:cstheme="minorEastAsia"/>
                <w:sz w:val="18"/>
                <w:szCs w:val="18"/>
                <w:highlight w:val="none"/>
              </w:rPr>
            </w:pPr>
          </w:p>
        </w:tc>
        <w:tc>
          <w:tcPr>
            <w:tcW w:w="1145"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吸尘、清洗</w:t>
            </w: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保持地面干净、无污渍</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会议室、培训室桌面、地面</w:t>
            </w:r>
          </w:p>
        </w:tc>
        <w:tc>
          <w:tcPr>
            <w:tcW w:w="11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拖拭一次</w:t>
            </w:r>
          </w:p>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并清扫一次</w:t>
            </w:r>
          </w:p>
          <w:p>
            <w:pPr>
              <w:widowControl/>
              <w:jc w:val="center"/>
              <w:rPr>
                <w:rFonts w:asciiTheme="minorEastAsia" w:hAnsiTheme="minorEastAsia" w:cstheme="minorEastAsia"/>
                <w:sz w:val="18"/>
                <w:szCs w:val="18"/>
                <w:highlight w:val="none"/>
              </w:rPr>
            </w:pPr>
          </w:p>
        </w:tc>
        <w:tc>
          <w:tcPr>
            <w:tcW w:w="118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有会议或培训前</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一次，会后或培训后根据需要</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一次，地毯每周至少吸尘2次。</w:t>
            </w: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无灰尘、污迹</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restart"/>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大厦楼层内</w:t>
            </w:r>
            <w:r>
              <w:rPr>
                <w:rFonts w:hint="eastAsia" w:asciiTheme="minorEastAsia" w:hAnsiTheme="minorEastAsia" w:cstheme="minorEastAsia"/>
                <w:sz w:val="18"/>
                <w:szCs w:val="18"/>
                <w:highlight w:val="none"/>
                <w:lang w:eastAsia="zh-CN"/>
              </w:rPr>
              <w:t>清洁</w:t>
            </w:r>
          </w:p>
          <w:p>
            <w:pPr>
              <w:jc w:val="center"/>
              <w:rPr>
                <w:rFonts w:asciiTheme="minorEastAsia" w:hAnsiTheme="minorEastAsia" w:cstheme="minorEastAsia"/>
                <w:sz w:val="18"/>
                <w:szCs w:val="18"/>
                <w:highlight w:val="none"/>
              </w:rPr>
            </w:pPr>
          </w:p>
        </w:tc>
        <w:tc>
          <w:tcPr>
            <w:tcW w:w="1099" w:type="dxa"/>
            <w:gridSpan w:val="2"/>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茶水间</w:t>
            </w:r>
          </w:p>
        </w:tc>
        <w:tc>
          <w:tcPr>
            <w:tcW w:w="1110" w:type="dxa"/>
            <w:vAlign w:val="center"/>
          </w:tcPr>
          <w:p>
            <w:pPr>
              <w:spacing w:line="260" w:lineRule="exact"/>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一次、并随时</w:t>
            </w:r>
            <w:r>
              <w:rPr>
                <w:rFonts w:hint="eastAsia" w:asciiTheme="minorEastAsia" w:hAnsiTheme="minorEastAsia" w:cstheme="minorEastAsia"/>
                <w:sz w:val="18"/>
                <w:szCs w:val="18"/>
                <w:highlight w:val="none"/>
                <w:lang w:eastAsia="zh-CN"/>
              </w:rPr>
              <w:t>清洁</w:t>
            </w:r>
          </w:p>
        </w:tc>
        <w:tc>
          <w:tcPr>
            <w:tcW w:w="1181"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剂重点</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污渍两次</w:t>
            </w:r>
          </w:p>
        </w:tc>
        <w:tc>
          <w:tcPr>
            <w:tcW w:w="1145"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彻底清理一次</w:t>
            </w: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120分钟</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干净、无水渍无灰尘、污渍、无异味、</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375" w:type="dxa"/>
            <w:vMerge w:val="restart"/>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洗手间</w:t>
            </w:r>
          </w:p>
        </w:tc>
        <w:tc>
          <w:tcPr>
            <w:tcW w:w="724"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门</w:t>
            </w:r>
          </w:p>
        </w:tc>
        <w:tc>
          <w:tcPr>
            <w:tcW w:w="1110" w:type="dxa"/>
            <w:vAlign w:val="center"/>
          </w:tcPr>
          <w:p>
            <w:pPr>
              <w:spacing w:line="260" w:lineRule="exact"/>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用消毒剂清抹一次，</w:t>
            </w:r>
            <w:r>
              <w:rPr>
                <w:rFonts w:hint="eastAsia" w:asciiTheme="minorEastAsia" w:hAnsiTheme="minorEastAsia" w:cstheme="minorEastAsia"/>
                <w:sz w:val="18"/>
                <w:szCs w:val="18"/>
                <w:highlight w:val="none"/>
                <w:lang w:eastAsia="zh-CN"/>
              </w:rPr>
              <w:t>清洁</w:t>
            </w:r>
          </w:p>
        </w:tc>
        <w:tc>
          <w:tcPr>
            <w:tcW w:w="1181" w:type="dxa"/>
            <w:vAlign w:val="center"/>
          </w:tcPr>
          <w:p>
            <w:pPr>
              <w:spacing w:line="260" w:lineRule="exact"/>
              <w:rPr>
                <w:rFonts w:asciiTheme="minorEastAsia" w:hAnsiTheme="minorEastAsia" w:cstheme="minorEastAsia"/>
                <w:sz w:val="18"/>
                <w:szCs w:val="18"/>
                <w:highlight w:val="none"/>
              </w:rPr>
            </w:pPr>
          </w:p>
        </w:tc>
        <w:tc>
          <w:tcPr>
            <w:tcW w:w="1145" w:type="dxa"/>
            <w:vAlign w:val="center"/>
          </w:tcPr>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120分钟</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无灰尘、无污渍手印、卫生间木隔板无尘</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目视或手摸</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375" w:type="dxa"/>
            <w:vMerge w:val="continue"/>
            <w:vAlign w:val="center"/>
          </w:tcPr>
          <w:p>
            <w:pPr>
              <w:spacing w:line="260" w:lineRule="exact"/>
              <w:jc w:val="center"/>
              <w:rPr>
                <w:rFonts w:asciiTheme="minorEastAsia" w:hAnsiTheme="minorEastAsia" w:cstheme="minorEastAsia"/>
                <w:sz w:val="18"/>
                <w:szCs w:val="18"/>
                <w:highlight w:val="none"/>
              </w:rPr>
            </w:pPr>
          </w:p>
        </w:tc>
        <w:tc>
          <w:tcPr>
            <w:tcW w:w="724"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地面</w:t>
            </w:r>
          </w:p>
        </w:tc>
        <w:tc>
          <w:tcPr>
            <w:tcW w:w="1110"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用消毒剂拖一次</w:t>
            </w:r>
          </w:p>
        </w:tc>
        <w:tc>
          <w:tcPr>
            <w:tcW w:w="1181" w:type="dxa"/>
            <w:vAlign w:val="center"/>
          </w:tcPr>
          <w:p>
            <w:pPr>
              <w:spacing w:line="260" w:lineRule="exact"/>
              <w:rPr>
                <w:rFonts w:asciiTheme="minorEastAsia" w:hAnsiTheme="minorEastAsia" w:cstheme="minorEastAsia"/>
                <w:sz w:val="18"/>
                <w:szCs w:val="18"/>
                <w:highlight w:val="none"/>
              </w:rPr>
            </w:pPr>
          </w:p>
        </w:tc>
        <w:tc>
          <w:tcPr>
            <w:tcW w:w="1145"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冲洗地面一次</w:t>
            </w: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120分钟</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下水道口无积水，无水迹、无污迹、无异味，无杂物</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375" w:type="dxa"/>
            <w:vMerge w:val="continue"/>
            <w:vAlign w:val="center"/>
          </w:tcPr>
          <w:p>
            <w:pPr>
              <w:spacing w:line="260" w:lineRule="exact"/>
              <w:jc w:val="center"/>
              <w:rPr>
                <w:rFonts w:asciiTheme="minorEastAsia" w:hAnsiTheme="minorEastAsia" w:cstheme="minorEastAsia"/>
                <w:sz w:val="18"/>
                <w:szCs w:val="18"/>
                <w:highlight w:val="none"/>
              </w:rPr>
            </w:pPr>
          </w:p>
        </w:tc>
        <w:tc>
          <w:tcPr>
            <w:tcW w:w="724"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墙身</w:t>
            </w:r>
          </w:p>
        </w:tc>
        <w:tc>
          <w:tcPr>
            <w:tcW w:w="1110" w:type="dxa"/>
            <w:vAlign w:val="center"/>
          </w:tcPr>
          <w:p>
            <w:pPr>
              <w:spacing w:line="260" w:lineRule="exact"/>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用消毒剂清抹一次，</w:t>
            </w:r>
            <w:r>
              <w:rPr>
                <w:rFonts w:hint="eastAsia" w:asciiTheme="minorEastAsia" w:hAnsiTheme="minorEastAsia" w:cstheme="minorEastAsia"/>
                <w:sz w:val="18"/>
                <w:szCs w:val="18"/>
                <w:highlight w:val="none"/>
                <w:lang w:eastAsia="zh-CN"/>
              </w:rPr>
              <w:t>清洁</w:t>
            </w:r>
          </w:p>
        </w:tc>
        <w:tc>
          <w:tcPr>
            <w:tcW w:w="1181"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剂清洗一次</w:t>
            </w:r>
          </w:p>
        </w:tc>
        <w:tc>
          <w:tcPr>
            <w:tcW w:w="1145" w:type="dxa"/>
            <w:vAlign w:val="center"/>
          </w:tcPr>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120分钟</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无蛛网、无灰尘、无污渍、水渍、洁净</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375" w:type="dxa"/>
            <w:vMerge w:val="continue"/>
            <w:vAlign w:val="center"/>
          </w:tcPr>
          <w:p>
            <w:pPr>
              <w:spacing w:line="260" w:lineRule="exact"/>
              <w:jc w:val="center"/>
              <w:rPr>
                <w:rFonts w:asciiTheme="minorEastAsia" w:hAnsiTheme="minorEastAsia" w:cstheme="minorEastAsia"/>
                <w:sz w:val="18"/>
                <w:szCs w:val="18"/>
                <w:highlight w:val="none"/>
              </w:rPr>
            </w:pPr>
          </w:p>
        </w:tc>
        <w:tc>
          <w:tcPr>
            <w:tcW w:w="724"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玻璃镜</w:t>
            </w:r>
          </w:p>
        </w:tc>
        <w:tc>
          <w:tcPr>
            <w:tcW w:w="1110" w:type="dxa"/>
            <w:vAlign w:val="center"/>
          </w:tcPr>
          <w:p>
            <w:pPr>
              <w:spacing w:line="260" w:lineRule="exact"/>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用玻璃水清洗一次，</w:t>
            </w:r>
            <w:r>
              <w:rPr>
                <w:rFonts w:hint="eastAsia" w:asciiTheme="minorEastAsia" w:hAnsiTheme="minorEastAsia" w:cstheme="minorEastAsia"/>
                <w:sz w:val="18"/>
                <w:szCs w:val="18"/>
                <w:highlight w:val="none"/>
                <w:lang w:eastAsia="zh-CN"/>
              </w:rPr>
              <w:t>清洁</w:t>
            </w:r>
          </w:p>
        </w:tc>
        <w:tc>
          <w:tcPr>
            <w:tcW w:w="1181" w:type="dxa"/>
            <w:vAlign w:val="center"/>
          </w:tcPr>
          <w:p>
            <w:pPr>
              <w:spacing w:line="260" w:lineRule="exact"/>
              <w:rPr>
                <w:rFonts w:asciiTheme="minorEastAsia" w:hAnsiTheme="minorEastAsia" w:cstheme="minorEastAsia"/>
                <w:sz w:val="18"/>
                <w:szCs w:val="18"/>
                <w:highlight w:val="none"/>
              </w:rPr>
            </w:pPr>
          </w:p>
        </w:tc>
        <w:tc>
          <w:tcPr>
            <w:tcW w:w="1145" w:type="dxa"/>
            <w:vAlign w:val="center"/>
          </w:tcPr>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120分钟</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光亮、无灰尘、无污渍、无手印、</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375" w:type="dxa"/>
            <w:vMerge w:val="continue"/>
            <w:vAlign w:val="center"/>
          </w:tcPr>
          <w:p>
            <w:pPr>
              <w:spacing w:line="260" w:lineRule="exact"/>
              <w:jc w:val="center"/>
              <w:rPr>
                <w:rFonts w:asciiTheme="minorEastAsia" w:hAnsiTheme="minorEastAsia" w:cstheme="minorEastAsia"/>
                <w:sz w:val="18"/>
                <w:szCs w:val="18"/>
                <w:highlight w:val="none"/>
              </w:rPr>
            </w:pPr>
          </w:p>
        </w:tc>
        <w:tc>
          <w:tcPr>
            <w:tcW w:w="724"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洗手盆、台面、水池</w:t>
            </w:r>
          </w:p>
        </w:tc>
        <w:tc>
          <w:tcPr>
            <w:tcW w:w="1110" w:type="dxa"/>
            <w:vAlign w:val="center"/>
          </w:tcPr>
          <w:p>
            <w:pPr>
              <w:spacing w:line="260" w:lineRule="exact"/>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用消毒剂清抹一次</w:t>
            </w:r>
            <w:r>
              <w:rPr>
                <w:rFonts w:hint="eastAsia" w:asciiTheme="minorEastAsia" w:hAnsiTheme="minorEastAsia" w:cstheme="minorEastAsia"/>
                <w:sz w:val="18"/>
                <w:szCs w:val="18"/>
                <w:highlight w:val="none"/>
                <w:lang w:eastAsia="zh-CN"/>
              </w:rPr>
              <w:t>清洁</w:t>
            </w:r>
          </w:p>
        </w:tc>
        <w:tc>
          <w:tcPr>
            <w:tcW w:w="1181" w:type="dxa"/>
            <w:vAlign w:val="center"/>
          </w:tcPr>
          <w:p>
            <w:pPr>
              <w:spacing w:line="260" w:lineRule="exact"/>
              <w:rPr>
                <w:rFonts w:asciiTheme="minorEastAsia" w:hAnsiTheme="minorEastAsia" w:cstheme="minorEastAsia"/>
                <w:sz w:val="18"/>
                <w:szCs w:val="18"/>
                <w:highlight w:val="none"/>
              </w:rPr>
            </w:pPr>
          </w:p>
        </w:tc>
        <w:tc>
          <w:tcPr>
            <w:tcW w:w="1145" w:type="dxa"/>
            <w:vAlign w:val="center"/>
          </w:tcPr>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120分钟</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无灰尘、无污渍无痰渍</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375" w:type="dxa"/>
            <w:vMerge w:val="continue"/>
            <w:vAlign w:val="center"/>
          </w:tcPr>
          <w:p>
            <w:pPr>
              <w:spacing w:line="260" w:lineRule="exact"/>
              <w:jc w:val="center"/>
              <w:rPr>
                <w:rFonts w:asciiTheme="minorEastAsia" w:hAnsiTheme="minorEastAsia" w:cstheme="minorEastAsia"/>
                <w:sz w:val="18"/>
                <w:szCs w:val="18"/>
                <w:highlight w:val="none"/>
              </w:rPr>
            </w:pPr>
          </w:p>
        </w:tc>
        <w:tc>
          <w:tcPr>
            <w:tcW w:w="724"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水龙头等电镀设备</w:t>
            </w:r>
          </w:p>
        </w:tc>
        <w:tc>
          <w:tcPr>
            <w:tcW w:w="1110"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清抹一次</w:t>
            </w:r>
          </w:p>
        </w:tc>
        <w:tc>
          <w:tcPr>
            <w:tcW w:w="1181" w:type="dxa"/>
            <w:vAlign w:val="center"/>
          </w:tcPr>
          <w:p>
            <w:pPr>
              <w:spacing w:line="260" w:lineRule="exact"/>
              <w:rPr>
                <w:rFonts w:asciiTheme="minorEastAsia" w:hAnsiTheme="minorEastAsia" w:cstheme="minorEastAsia"/>
                <w:sz w:val="18"/>
                <w:szCs w:val="18"/>
                <w:highlight w:val="none"/>
              </w:rPr>
            </w:pPr>
          </w:p>
        </w:tc>
        <w:tc>
          <w:tcPr>
            <w:tcW w:w="1145" w:type="dxa"/>
            <w:vAlign w:val="center"/>
          </w:tcPr>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120分钟</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保持光亮</w:t>
            </w:r>
            <w:r>
              <w:rPr>
                <w:rFonts w:hint="eastAsia" w:asciiTheme="minorEastAsia" w:hAnsiTheme="minorEastAsia" w:cstheme="minorEastAsia"/>
                <w:sz w:val="18"/>
                <w:szCs w:val="18"/>
                <w:highlight w:val="none"/>
                <w:lang w:eastAsia="zh-CN"/>
              </w:rPr>
              <w:t>，</w:t>
            </w:r>
            <w:r>
              <w:rPr>
                <w:rFonts w:hint="eastAsia" w:asciiTheme="minorEastAsia" w:hAnsiTheme="minorEastAsia" w:cstheme="minorEastAsia"/>
                <w:sz w:val="18"/>
                <w:szCs w:val="18"/>
                <w:highlight w:val="none"/>
              </w:rPr>
              <w:t>无浮尘</w:t>
            </w:r>
            <w:r>
              <w:rPr>
                <w:rFonts w:hint="eastAsia" w:asciiTheme="minorEastAsia" w:hAnsiTheme="minorEastAsia" w:cstheme="minorEastAsia"/>
                <w:sz w:val="18"/>
                <w:szCs w:val="18"/>
                <w:highlight w:val="none"/>
                <w:lang w:eastAsia="zh-CN"/>
              </w:rPr>
              <w:t>，</w:t>
            </w:r>
            <w:r>
              <w:rPr>
                <w:rFonts w:hint="eastAsia" w:asciiTheme="minorEastAsia" w:hAnsiTheme="minorEastAsia" w:cstheme="minorEastAsia"/>
                <w:sz w:val="18"/>
                <w:szCs w:val="18"/>
                <w:highlight w:val="none"/>
              </w:rPr>
              <w:t>无水痕</w:t>
            </w:r>
            <w:r>
              <w:rPr>
                <w:rFonts w:hint="eastAsia" w:asciiTheme="minorEastAsia" w:hAnsiTheme="minorEastAsia" w:cstheme="minorEastAsia"/>
                <w:sz w:val="18"/>
                <w:szCs w:val="18"/>
                <w:highlight w:val="none"/>
                <w:lang w:eastAsia="zh-CN"/>
              </w:rPr>
              <w:t>，</w:t>
            </w:r>
            <w:r>
              <w:rPr>
                <w:rFonts w:hint="eastAsia" w:asciiTheme="minorEastAsia" w:hAnsiTheme="minorEastAsia" w:cstheme="minorEastAsia"/>
                <w:sz w:val="18"/>
                <w:szCs w:val="18"/>
                <w:highlight w:val="none"/>
              </w:rPr>
              <w:t>无锈斑</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375" w:type="dxa"/>
            <w:vMerge w:val="continue"/>
            <w:vAlign w:val="center"/>
          </w:tcPr>
          <w:p>
            <w:pPr>
              <w:spacing w:line="260" w:lineRule="exact"/>
              <w:jc w:val="center"/>
              <w:rPr>
                <w:rFonts w:asciiTheme="minorEastAsia" w:hAnsiTheme="minorEastAsia" w:cstheme="minorEastAsia"/>
                <w:sz w:val="18"/>
                <w:szCs w:val="18"/>
                <w:highlight w:val="none"/>
              </w:rPr>
            </w:pPr>
          </w:p>
        </w:tc>
        <w:tc>
          <w:tcPr>
            <w:tcW w:w="724"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大小便器</w:t>
            </w:r>
          </w:p>
        </w:tc>
        <w:tc>
          <w:tcPr>
            <w:tcW w:w="1110"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用消毒</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剂清洗一次，随时</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，定时放卫生球和喷空气清新剂</w:t>
            </w:r>
          </w:p>
        </w:tc>
        <w:tc>
          <w:tcPr>
            <w:tcW w:w="1181"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用消毒剂全面大</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45"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定时检查管道畅通情况，发现堵塞及时处理</w:t>
            </w: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120分钟</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无污渍无垢、干净</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，保持卫生间空气清新</w:t>
            </w:r>
            <w:r>
              <w:rPr>
                <w:rFonts w:hint="eastAsia" w:asciiTheme="minorEastAsia" w:hAnsiTheme="minorEastAsia" w:cstheme="minorEastAsia"/>
                <w:sz w:val="18"/>
                <w:szCs w:val="18"/>
                <w:highlight w:val="none"/>
                <w:lang w:eastAsia="zh-CN"/>
              </w:rPr>
              <w:t>，</w:t>
            </w:r>
            <w:r>
              <w:rPr>
                <w:rFonts w:hint="eastAsia" w:asciiTheme="minorEastAsia" w:hAnsiTheme="minorEastAsia" w:cstheme="minorEastAsia"/>
                <w:sz w:val="18"/>
                <w:szCs w:val="18"/>
                <w:highlight w:val="none"/>
              </w:rPr>
              <w:t>无异味保证有足够厕纸、香精球及洗手液</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扶手、护栏</w:t>
            </w:r>
          </w:p>
        </w:tc>
        <w:tc>
          <w:tcPr>
            <w:tcW w:w="11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扶手清抹一次</w:t>
            </w:r>
          </w:p>
        </w:tc>
        <w:tc>
          <w:tcPr>
            <w:tcW w:w="118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护栏每周擦一次</w:t>
            </w: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无灰尘、污迹</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以纸巾擦拭</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楼层楼梯</w:t>
            </w:r>
          </w:p>
        </w:tc>
        <w:tc>
          <w:tcPr>
            <w:tcW w:w="1110"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扫、拖</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一次，去污迹</w:t>
            </w:r>
          </w:p>
        </w:tc>
        <w:tc>
          <w:tcPr>
            <w:tcW w:w="1181" w:type="dxa"/>
            <w:vAlign w:val="center"/>
          </w:tcPr>
          <w:p>
            <w:pPr>
              <w:spacing w:line="260" w:lineRule="exact"/>
              <w:rPr>
                <w:rFonts w:asciiTheme="minorEastAsia" w:hAnsiTheme="minorEastAsia" w:cstheme="minorEastAsia"/>
                <w:sz w:val="18"/>
                <w:szCs w:val="18"/>
                <w:highlight w:val="none"/>
              </w:rPr>
            </w:pPr>
          </w:p>
        </w:tc>
        <w:tc>
          <w:tcPr>
            <w:tcW w:w="1145"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每月全面清洗一次</w:t>
            </w: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目视地面无烟头、纸屑、杂物等，无明显污渍</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墙身</w:t>
            </w:r>
          </w:p>
        </w:tc>
        <w:tc>
          <w:tcPr>
            <w:tcW w:w="1110" w:type="dxa"/>
            <w:vAlign w:val="center"/>
          </w:tcPr>
          <w:p>
            <w:pPr>
              <w:spacing w:line="260" w:lineRule="exact"/>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lang w:eastAsia="zh-CN"/>
              </w:rPr>
              <w:t>清洁</w:t>
            </w:r>
          </w:p>
        </w:tc>
        <w:tc>
          <w:tcPr>
            <w:tcW w:w="1181"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45" w:type="dxa"/>
            <w:vAlign w:val="center"/>
          </w:tcPr>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无灰尘及无污渍、蜘蛛网等</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玻璃（门、窗）</w:t>
            </w:r>
          </w:p>
        </w:tc>
        <w:tc>
          <w:tcPr>
            <w:tcW w:w="1110" w:type="dxa"/>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用玻璃水清抹一次并随时</w:t>
            </w:r>
            <w:r>
              <w:rPr>
                <w:rFonts w:hint="eastAsia" w:asciiTheme="minorEastAsia" w:hAnsiTheme="minorEastAsia" w:cstheme="minorEastAsia"/>
                <w:sz w:val="18"/>
                <w:szCs w:val="18"/>
                <w:highlight w:val="none"/>
                <w:lang w:eastAsia="zh-CN"/>
              </w:rPr>
              <w:t>清洁</w:t>
            </w:r>
          </w:p>
        </w:tc>
        <w:tc>
          <w:tcPr>
            <w:tcW w:w="1181" w:type="dxa"/>
            <w:vAlign w:val="center"/>
          </w:tcPr>
          <w:p>
            <w:pPr>
              <w:widowControl/>
              <w:jc w:val="center"/>
              <w:rPr>
                <w:rFonts w:asciiTheme="minorEastAsia" w:hAnsiTheme="minorEastAsia" w:cstheme="minorEastAsia"/>
                <w:sz w:val="18"/>
                <w:szCs w:val="18"/>
                <w:highlight w:val="none"/>
              </w:rPr>
            </w:pP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剂清抹一次</w:t>
            </w: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平无尘、无污迹；清洗后无明显污迹</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以纸巾擦拭</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公共走廊玻璃墙面（外侧）</w:t>
            </w:r>
          </w:p>
        </w:tc>
        <w:tc>
          <w:tcPr>
            <w:tcW w:w="1110" w:type="dxa"/>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lang w:eastAsia="zh-CN"/>
              </w:rPr>
              <w:t>清洁</w:t>
            </w:r>
          </w:p>
        </w:tc>
        <w:tc>
          <w:tcPr>
            <w:tcW w:w="118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用玻璃水清洗一次</w:t>
            </w: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无灰尘、污渍、手印、光洁明亮</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水泥地面</w:t>
            </w:r>
          </w:p>
        </w:tc>
        <w:tc>
          <w:tcPr>
            <w:tcW w:w="11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清扫一次</w:t>
            </w:r>
          </w:p>
        </w:tc>
        <w:tc>
          <w:tcPr>
            <w:tcW w:w="118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拖拭一次</w:t>
            </w:r>
          </w:p>
        </w:tc>
        <w:tc>
          <w:tcPr>
            <w:tcW w:w="1145"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冲洗一次</w:t>
            </w: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无杂物、明显油迹、污迹/沙子</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瓷砖地面</w:t>
            </w:r>
          </w:p>
        </w:tc>
        <w:tc>
          <w:tcPr>
            <w:tcW w:w="11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拖拭一次</w:t>
            </w:r>
          </w:p>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并清扫一次</w:t>
            </w:r>
          </w:p>
        </w:tc>
        <w:tc>
          <w:tcPr>
            <w:tcW w:w="1181" w:type="dxa"/>
            <w:vAlign w:val="center"/>
          </w:tcPr>
          <w:p>
            <w:pPr>
              <w:widowControl/>
              <w:jc w:val="center"/>
              <w:rPr>
                <w:rFonts w:asciiTheme="minorEastAsia" w:hAnsiTheme="minorEastAsia" w:cstheme="minorEastAsia"/>
                <w:sz w:val="18"/>
                <w:szCs w:val="18"/>
                <w:highlight w:val="none"/>
              </w:rPr>
            </w:pPr>
          </w:p>
        </w:tc>
        <w:tc>
          <w:tcPr>
            <w:tcW w:w="1145"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用洗地机擦洗地板污渍一次</w:t>
            </w: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无杂物、油迹、污迹/沙子、水渍</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目视或手摸</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大理石地面</w:t>
            </w:r>
          </w:p>
        </w:tc>
        <w:tc>
          <w:tcPr>
            <w:tcW w:w="1110" w:type="dxa"/>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用尘推配合静电除尘剂拖扫地面并随时</w:t>
            </w:r>
            <w:r>
              <w:rPr>
                <w:rFonts w:hint="eastAsia" w:asciiTheme="minorEastAsia" w:hAnsiTheme="minorEastAsia" w:cstheme="minorEastAsia"/>
                <w:sz w:val="18"/>
                <w:szCs w:val="18"/>
                <w:highlight w:val="none"/>
                <w:lang w:eastAsia="zh-CN"/>
              </w:rPr>
              <w:t>清洁</w:t>
            </w:r>
          </w:p>
        </w:tc>
        <w:tc>
          <w:tcPr>
            <w:tcW w:w="1181" w:type="dxa"/>
            <w:vAlign w:val="center"/>
          </w:tcPr>
          <w:p>
            <w:pPr>
              <w:widowControl/>
              <w:jc w:val="center"/>
              <w:rPr>
                <w:rFonts w:asciiTheme="minorEastAsia" w:hAnsiTheme="minorEastAsia" w:cstheme="minorEastAsia"/>
                <w:sz w:val="18"/>
                <w:szCs w:val="18"/>
                <w:highlight w:val="none"/>
              </w:rPr>
            </w:pPr>
          </w:p>
        </w:tc>
        <w:tc>
          <w:tcPr>
            <w:tcW w:w="1145"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用抛光机抛光补蜡一次</w:t>
            </w:r>
          </w:p>
        </w:tc>
        <w:tc>
          <w:tcPr>
            <w:tcW w:w="120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起蜡重新打蜡保养一次</w:t>
            </w: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无灰尘、无污渍、秽迹，地板光洁如镜</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垃圾桶（箱）</w:t>
            </w:r>
          </w:p>
        </w:tc>
        <w:tc>
          <w:tcPr>
            <w:tcW w:w="11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清抹一次，收换垃圾袋</w:t>
            </w:r>
          </w:p>
        </w:tc>
        <w:tc>
          <w:tcPr>
            <w:tcW w:w="1181" w:type="dxa"/>
            <w:vAlign w:val="center"/>
          </w:tcPr>
          <w:p>
            <w:pPr>
              <w:widowControl/>
              <w:jc w:val="center"/>
              <w:rPr>
                <w:rFonts w:asciiTheme="minorEastAsia" w:hAnsiTheme="minorEastAsia" w:cstheme="minorEastAsia"/>
                <w:sz w:val="18"/>
                <w:szCs w:val="18"/>
                <w:highlight w:val="none"/>
              </w:rPr>
            </w:pP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垃圾不过满、无异味、无蚊蝇飞舞</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日光灯</w:t>
            </w:r>
          </w:p>
        </w:tc>
        <w:tc>
          <w:tcPr>
            <w:tcW w:w="1110" w:type="dxa"/>
            <w:vAlign w:val="center"/>
          </w:tcPr>
          <w:p>
            <w:pPr>
              <w:widowControl/>
              <w:jc w:val="center"/>
              <w:rPr>
                <w:rFonts w:asciiTheme="minorEastAsia" w:hAnsiTheme="minorEastAsia" w:cstheme="minorEastAsia"/>
                <w:sz w:val="18"/>
                <w:szCs w:val="18"/>
                <w:highlight w:val="none"/>
              </w:rPr>
            </w:pPr>
          </w:p>
        </w:tc>
        <w:tc>
          <w:tcPr>
            <w:tcW w:w="118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清抹一次</w:t>
            </w: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一周</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无灰尘、污迹</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目视或手摸</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开关、消防报警按钮</w:t>
            </w:r>
          </w:p>
        </w:tc>
        <w:tc>
          <w:tcPr>
            <w:tcW w:w="11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清抹一次</w:t>
            </w:r>
          </w:p>
        </w:tc>
        <w:tc>
          <w:tcPr>
            <w:tcW w:w="1181" w:type="dxa"/>
            <w:vAlign w:val="center"/>
          </w:tcPr>
          <w:p>
            <w:pPr>
              <w:widowControl/>
              <w:jc w:val="center"/>
              <w:rPr>
                <w:rFonts w:asciiTheme="minorEastAsia" w:hAnsiTheme="minorEastAsia" w:cstheme="minorEastAsia"/>
                <w:sz w:val="18"/>
                <w:szCs w:val="18"/>
                <w:highlight w:val="none"/>
              </w:rPr>
            </w:pP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无灰尘、污迹</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手摸</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adjustRightInd w:val="0"/>
              <w:snapToGrid w:val="0"/>
              <w:jc w:val="lef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不锈钢指示牌</w:t>
            </w:r>
          </w:p>
        </w:tc>
        <w:tc>
          <w:tcPr>
            <w:tcW w:w="11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配合不锈钢保养剂擦抹一次</w:t>
            </w:r>
          </w:p>
        </w:tc>
        <w:tc>
          <w:tcPr>
            <w:tcW w:w="1181" w:type="dxa"/>
            <w:vAlign w:val="center"/>
          </w:tcPr>
          <w:p>
            <w:pPr>
              <w:widowControl/>
              <w:jc w:val="center"/>
              <w:rPr>
                <w:rFonts w:asciiTheme="minorEastAsia" w:hAnsiTheme="minorEastAsia" w:cstheme="minorEastAsia"/>
                <w:sz w:val="18"/>
                <w:szCs w:val="18"/>
                <w:highlight w:val="none"/>
              </w:rPr>
            </w:pP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无灰尘、无污渍</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目视或手摸</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adjustRightInd w:val="0"/>
              <w:snapToGrid w:val="0"/>
              <w:jc w:val="lef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信报箱、</w:t>
            </w:r>
          </w:p>
          <w:p>
            <w:pPr>
              <w:adjustRightInd w:val="0"/>
              <w:snapToGrid w:val="0"/>
              <w:jc w:val="lef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不锈钢设施</w:t>
            </w:r>
          </w:p>
        </w:tc>
        <w:tc>
          <w:tcPr>
            <w:tcW w:w="1110" w:type="dxa"/>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用不锈钢保养剂</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一次，随时</w:t>
            </w:r>
            <w:r>
              <w:rPr>
                <w:rFonts w:hint="eastAsia" w:asciiTheme="minorEastAsia" w:hAnsiTheme="minorEastAsia" w:cstheme="minorEastAsia"/>
                <w:sz w:val="18"/>
                <w:szCs w:val="18"/>
                <w:highlight w:val="none"/>
                <w:lang w:eastAsia="zh-CN"/>
              </w:rPr>
              <w:t>清洁</w:t>
            </w:r>
          </w:p>
        </w:tc>
        <w:tc>
          <w:tcPr>
            <w:tcW w:w="118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上不锈钢油两次</w:t>
            </w: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无灰尘、无污渍无痕印、手印</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目视或手摸</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天花</w:t>
            </w:r>
          </w:p>
        </w:tc>
        <w:tc>
          <w:tcPr>
            <w:tcW w:w="1110" w:type="dxa"/>
            <w:vAlign w:val="center"/>
          </w:tcPr>
          <w:p>
            <w:pPr>
              <w:widowControl/>
              <w:jc w:val="center"/>
              <w:rPr>
                <w:rFonts w:asciiTheme="minorEastAsia" w:hAnsiTheme="minorEastAsia" w:cstheme="minorEastAsia"/>
                <w:sz w:val="18"/>
                <w:szCs w:val="18"/>
                <w:highlight w:val="none"/>
              </w:rPr>
            </w:pPr>
          </w:p>
        </w:tc>
        <w:tc>
          <w:tcPr>
            <w:tcW w:w="118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无明显蛛网、积尘</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墙面（涂料）</w:t>
            </w:r>
          </w:p>
        </w:tc>
        <w:tc>
          <w:tcPr>
            <w:tcW w:w="1110" w:type="dxa"/>
            <w:vAlign w:val="center"/>
          </w:tcPr>
          <w:p>
            <w:pPr>
              <w:widowControl/>
              <w:jc w:val="center"/>
              <w:rPr>
                <w:rFonts w:asciiTheme="minorEastAsia" w:hAnsiTheme="minorEastAsia" w:cstheme="minorEastAsia"/>
                <w:sz w:val="18"/>
                <w:szCs w:val="18"/>
                <w:highlight w:val="none"/>
              </w:rPr>
            </w:pPr>
          </w:p>
        </w:tc>
        <w:tc>
          <w:tcPr>
            <w:tcW w:w="118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无明显污迹、脚印</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灭火器、消火栓</w:t>
            </w:r>
          </w:p>
        </w:tc>
        <w:tc>
          <w:tcPr>
            <w:tcW w:w="1110" w:type="dxa"/>
            <w:vAlign w:val="center"/>
          </w:tcPr>
          <w:p>
            <w:pPr>
              <w:widowControl/>
              <w:jc w:val="center"/>
              <w:rPr>
                <w:rFonts w:asciiTheme="minorEastAsia" w:hAnsiTheme="minorEastAsia" w:cstheme="minorEastAsia"/>
                <w:sz w:val="18"/>
                <w:szCs w:val="18"/>
                <w:highlight w:val="none"/>
              </w:rPr>
            </w:pPr>
          </w:p>
        </w:tc>
        <w:tc>
          <w:tcPr>
            <w:tcW w:w="118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擦抹一次</w:t>
            </w: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一周</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无灰尘、污迹</w:t>
            </w:r>
          </w:p>
        </w:tc>
        <w:tc>
          <w:tcPr>
            <w:tcW w:w="1090" w:type="dxa"/>
            <w:vAlign w:val="center"/>
          </w:tcPr>
          <w:p>
            <w:pPr>
              <w:widowControl/>
              <w:tabs>
                <w:tab w:val="right" w:pos="1824"/>
              </w:tabs>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手摸</w:t>
            </w:r>
          </w:p>
        </w:tc>
        <w:tc>
          <w:tcPr>
            <w:tcW w:w="1710" w:type="dxa"/>
            <w:vAlign w:val="center"/>
          </w:tcPr>
          <w:p>
            <w:pPr>
              <w:widowControl/>
              <w:tabs>
                <w:tab w:val="right" w:pos="1824"/>
              </w:tabs>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tabs>
                <w:tab w:val="right" w:pos="1824"/>
              </w:tabs>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标识牌</w:t>
            </w:r>
          </w:p>
        </w:tc>
        <w:tc>
          <w:tcPr>
            <w:tcW w:w="1110" w:type="dxa"/>
            <w:vAlign w:val="center"/>
          </w:tcPr>
          <w:p>
            <w:pPr>
              <w:widowControl/>
              <w:jc w:val="center"/>
              <w:rPr>
                <w:rFonts w:asciiTheme="minorEastAsia" w:hAnsiTheme="minorEastAsia" w:cstheme="minorEastAsia"/>
                <w:sz w:val="18"/>
                <w:szCs w:val="18"/>
                <w:highlight w:val="none"/>
              </w:rPr>
            </w:pPr>
          </w:p>
        </w:tc>
        <w:tc>
          <w:tcPr>
            <w:tcW w:w="118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擦抹一次</w:t>
            </w: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无明显污迹、灰尘</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以纸巾擦拭或手摸</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56" w:type="dxa"/>
            <w:vMerge w:val="continue"/>
            <w:vAlign w:val="center"/>
          </w:tcPr>
          <w:p>
            <w:pPr>
              <w:widowControl/>
              <w:jc w:val="center"/>
              <w:rPr>
                <w:rFonts w:asciiTheme="minorEastAsia" w:hAnsiTheme="minorEastAsia" w:cstheme="minorEastAsia"/>
                <w:sz w:val="18"/>
                <w:szCs w:val="18"/>
                <w:highlight w:val="none"/>
              </w:rPr>
            </w:pPr>
          </w:p>
        </w:tc>
        <w:tc>
          <w:tcPr>
            <w:tcW w:w="1099" w:type="dxa"/>
            <w:gridSpan w:val="2"/>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玻璃天顶</w:t>
            </w:r>
          </w:p>
        </w:tc>
        <w:tc>
          <w:tcPr>
            <w:tcW w:w="11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81" w:type="dxa"/>
            <w:vAlign w:val="center"/>
          </w:tcPr>
          <w:p>
            <w:pPr>
              <w:widowControl/>
              <w:jc w:val="center"/>
              <w:rPr>
                <w:rFonts w:asciiTheme="minorEastAsia" w:hAnsiTheme="minorEastAsia" w:cstheme="minorEastAsia"/>
                <w:sz w:val="18"/>
                <w:szCs w:val="18"/>
                <w:highlight w:val="none"/>
              </w:rPr>
            </w:pPr>
          </w:p>
        </w:tc>
        <w:tc>
          <w:tcPr>
            <w:tcW w:w="1145"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无明显蛛网、积尘</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Merge w:val="restart"/>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电梯</w:t>
            </w:r>
          </w:p>
        </w:tc>
        <w:tc>
          <w:tcPr>
            <w:tcW w:w="1099" w:type="dxa"/>
            <w:gridSpan w:val="2"/>
            <w:vAlign w:val="center"/>
          </w:tcPr>
          <w:p>
            <w:pPr>
              <w:spacing w:line="240" w:lineRule="atLeas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垂直电梯外门</w:t>
            </w:r>
          </w:p>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（含门框及按钮）</w:t>
            </w:r>
          </w:p>
        </w:tc>
        <w:tc>
          <w:tcPr>
            <w:tcW w:w="1110" w:type="dxa"/>
            <w:vAlign w:val="center"/>
          </w:tcPr>
          <w:p>
            <w:pPr>
              <w:spacing w:line="260" w:lineRule="exact"/>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打进口不锈钢油一次，随时清抹</w:t>
            </w:r>
            <w:r>
              <w:rPr>
                <w:rFonts w:hint="eastAsia" w:asciiTheme="minorEastAsia" w:hAnsiTheme="minorEastAsia" w:cstheme="minorEastAsia"/>
                <w:sz w:val="18"/>
                <w:szCs w:val="18"/>
                <w:highlight w:val="none"/>
                <w:lang w:eastAsia="zh-CN"/>
              </w:rPr>
              <w:t>清洁</w:t>
            </w:r>
          </w:p>
        </w:tc>
        <w:tc>
          <w:tcPr>
            <w:tcW w:w="1181"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用中性</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剂清洗后打钢油一次</w:t>
            </w:r>
          </w:p>
        </w:tc>
        <w:tc>
          <w:tcPr>
            <w:tcW w:w="1145" w:type="dxa"/>
            <w:vAlign w:val="center"/>
          </w:tcPr>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镜面光洁、明亮，无垃圾、灰尘、无污渍手印、无钢锈</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Merge w:val="continue"/>
            <w:vAlign w:val="center"/>
          </w:tcPr>
          <w:p>
            <w:pPr>
              <w:spacing w:line="260" w:lineRule="exact"/>
              <w:rPr>
                <w:rFonts w:asciiTheme="minorEastAsia" w:hAnsiTheme="minorEastAsia" w:cstheme="minorEastAsia"/>
                <w:sz w:val="18"/>
                <w:szCs w:val="18"/>
                <w:highlight w:val="none"/>
              </w:rPr>
            </w:pPr>
          </w:p>
        </w:tc>
        <w:tc>
          <w:tcPr>
            <w:tcW w:w="1099" w:type="dxa"/>
            <w:gridSpan w:val="2"/>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垂直电梯门槽</w:t>
            </w:r>
          </w:p>
        </w:tc>
        <w:tc>
          <w:tcPr>
            <w:tcW w:w="1110" w:type="dxa"/>
            <w:vAlign w:val="center"/>
          </w:tcPr>
          <w:p>
            <w:pPr>
              <w:spacing w:line="260" w:lineRule="exact"/>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使用工具清理门槽内的灰尘、沙泥、垃圾、杂物一次，</w:t>
            </w:r>
            <w:r>
              <w:rPr>
                <w:rFonts w:hint="eastAsia" w:asciiTheme="minorEastAsia" w:hAnsiTheme="minorEastAsia" w:cstheme="minorEastAsia"/>
                <w:sz w:val="18"/>
                <w:szCs w:val="18"/>
                <w:highlight w:val="none"/>
                <w:lang w:eastAsia="zh-CN"/>
              </w:rPr>
              <w:t>清洁</w:t>
            </w:r>
          </w:p>
        </w:tc>
        <w:tc>
          <w:tcPr>
            <w:tcW w:w="1181" w:type="dxa"/>
            <w:vAlign w:val="center"/>
          </w:tcPr>
          <w:p>
            <w:pPr>
              <w:spacing w:line="240" w:lineRule="atLeas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用中性</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剂清抹门槽两次</w:t>
            </w:r>
          </w:p>
        </w:tc>
        <w:tc>
          <w:tcPr>
            <w:tcW w:w="1145" w:type="dxa"/>
            <w:vAlign w:val="center"/>
          </w:tcPr>
          <w:p>
            <w:pPr>
              <w:spacing w:line="260" w:lineRule="exact"/>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全面</w:t>
            </w:r>
            <w:r>
              <w:rPr>
                <w:rFonts w:hint="eastAsia" w:asciiTheme="minorEastAsia" w:hAnsiTheme="minorEastAsia" w:cstheme="minorEastAsia"/>
                <w:sz w:val="18"/>
                <w:szCs w:val="18"/>
                <w:highlight w:val="none"/>
                <w:lang w:eastAsia="zh-CN"/>
              </w:rPr>
              <w:t>清洁</w:t>
            </w:r>
          </w:p>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无灰尘沙泥、无垃圾杂物、梯门能正常关闭</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Merge w:val="continue"/>
            <w:vAlign w:val="center"/>
          </w:tcPr>
          <w:p>
            <w:pPr>
              <w:spacing w:line="260" w:lineRule="exact"/>
              <w:rPr>
                <w:rFonts w:asciiTheme="minorEastAsia" w:hAnsiTheme="minorEastAsia" w:cstheme="minorEastAsia"/>
                <w:sz w:val="18"/>
                <w:szCs w:val="18"/>
                <w:highlight w:val="none"/>
              </w:rPr>
            </w:pPr>
          </w:p>
        </w:tc>
        <w:tc>
          <w:tcPr>
            <w:tcW w:w="1099" w:type="dxa"/>
            <w:gridSpan w:val="2"/>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垂直</w:t>
            </w:r>
            <w:r>
              <w:rPr>
                <w:rFonts w:hint="eastAsia" w:asciiTheme="minorEastAsia" w:hAnsiTheme="minorEastAsia" w:cstheme="minorEastAsia"/>
                <w:sz w:val="18"/>
                <w:szCs w:val="18"/>
                <w:highlight w:val="none"/>
                <w:lang w:eastAsia="zh-CN"/>
              </w:rPr>
              <w:t>电梯轿厢内</w:t>
            </w:r>
          </w:p>
        </w:tc>
        <w:tc>
          <w:tcPr>
            <w:tcW w:w="1110" w:type="dxa"/>
            <w:vAlign w:val="center"/>
          </w:tcPr>
          <w:p>
            <w:pPr>
              <w:spacing w:line="260" w:lineRule="exact"/>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每天拖一次地板，定时</w:t>
            </w:r>
            <w:r>
              <w:rPr>
                <w:rFonts w:hint="eastAsia" w:asciiTheme="minorEastAsia" w:hAnsiTheme="minorEastAsia" w:cstheme="minorEastAsia"/>
                <w:sz w:val="18"/>
                <w:szCs w:val="18"/>
                <w:highlight w:val="none"/>
                <w:lang w:eastAsia="zh-CN"/>
              </w:rPr>
              <w:t>清洁</w:t>
            </w:r>
          </w:p>
        </w:tc>
        <w:tc>
          <w:tcPr>
            <w:tcW w:w="1181" w:type="dxa"/>
            <w:vAlign w:val="center"/>
          </w:tcPr>
          <w:p>
            <w:pPr>
              <w:spacing w:line="240" w:lineRule="atLeas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用适量中性</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剂清洗地板一次</w:t>
            </w:r>
          </w:p>
        </w:tc>
        <w:tc>
          <w:tcPr>
            <w:tcW w:w="1145"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撤换地毡</w:t>
            </w:r>
          </w:p>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无灰尘杂物、无污渍、地板洁净光亮</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Merge w:val="continue"/>
            <w:vAlign w:val="center"/>
          </w:tcPr>
          <w:p>
            <w:pPr>
              <w:spacing w:line="260" w:lineRule="exact"/>
              <w:rPr>
                <w:rFonts w:asciiTheme="minorEastAsia" w:hAnsiTheme="minorEastAsia" w:cstheme="minorEastAsia"/>
                <w:sz w:val="18"/>
                <w:szCs w:val="18"/>
                <w:highlight w:val="none"/>
              </w:rPr>
            </w:pPr>
          </w:p>
        </w:tc>
        <w:tc>
          <w:tcPr>
            <w:tcW w:w="1099" w:type="dxa"/>
            <w:gridSpan w:val="2"/>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垂直电梯不锈钢围身</w:t>
            </w:r>
          </w:p>
        </w:tc>
        <w:tc>
          <w:tcPr>
            <w:tcW w:w="1110" w:type="dxa"/>
            <w:vAlign w:val="center"/>
          </w:tcPr>
          <w:p>
            <w:pPr>
              <w:spacing w:line="260" w:lineRule="exact"/>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打进口不锈钢油1次，随时</w:t>
            </w:r>
            <w:r>
              <w:rPr>
                <w:rFonts w:hint="eastAsia" w:asciiTheme="minorEastAsia" w:hAnsiTheme="minorEastAsia" w:cstheme="minorEastAsia"/>
                <w:sz w:val="18"/>
                <w:szCs w:val="18"/>
                <w:highlight w:val="none"/>
                <w:lang w:eastAsia="zh-CN"/>
              </w:rPr>
              <w:t>清洁</w:t>
            </w:r>
          </w:p>
        </w:tc>
        <w:tc>
          <w:tcPr>
            <w:tcW w:w="1181" w:type="dxa"/>
            <w:vAlign w:val="center"/>
          </w:tcPr>
          <w:p>
            <w:pPr>
              <w:spacing w:line="240" w:lineRule="atLeas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打钢油3次</w:t>
            </w:r>
          </w:p>
        </w:tc>
        <w:tc>
          <w:tcPr>
            <w:tcW w:w="1145"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全面保养</w:t>
            </w: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电梯门、厢内四周不锈钢明亮、不油腻，无手印，无灰尘、污渍、手印、钢锈</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Merge w:val="continue"/>
            <w:vAlign w:val="center"/>
          </w:tcPr>
          <w:p>
            <w:pPr>
              <w:spacing w:line="260" w:lineRule="exact"/>
              <w:rPr>
                <w:rFonts w:asciiTheme="minorEastAsia" w:hAnsiTheme="minorEastAsia" w:cstheme="minorEastAsia"/>
                <w:sz w:val="18"/>
                <w:szCs w:val="18"/>
                <w:highlight w:val="none"/>
              </w:rPr>
            </w:pPr>
          </w:p>
        </w:tc>
        <w:tc>
          <w:tcPr>
            <w:tcW w:w="1099" w:type="dxa"/>
            <w:gridSpan w:val="2"/>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垂直电梯内的天花（过滤网）、风机、灯饰等</w:t>
            </w:r>
          </w:p>
        </w:tc>
        <w:tc>
          <w:tcPr>
            <w:tcW w:w="1110" w:type="dxa"/>
            <w:vAlign w:val="center"/>
          </w:tcPr>
          <w:p>
            <w:pPr>
              <w:spacing w:line="260" w:lineRule="exact"/>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lang w:eastAsia="zh-CN"/>
              </w:rPr>
              <w:t>清洁</w:t>
            </w:r>
          </w:p>
        </w:tc>
        <w:tc>
          <w:tcPr>
            <w:tcW w:w="1181" w:type="dxa"/>
            <w:vAlign w:val="center"/>
          </w:tcPr>
          <w:p>
            <w:pPr>
              <w:spacing w:line="240" w:lineRule="atLeas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2次</w:t>
            </w:r>
          </w:p>
        </w:tc>
        <w:tc>
          <w:tcPr>
            <w:tcW w:w="1145" w:type="dxa"/>
            <w:vAlign w:val="center"/>
          </w:tcPr>
          <w:p>
            <w:pPr>
              <w:snapToGrid w:val="0"/>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全面</w:t>
            </w:r>
            <w:r>
              <w:rPr>
                <w:rFonts w:hint="eastAsia" w:asciiTheme="minorEastAsia" w:hAnsiTheme="minorEastAsia" w:cstheme="minorEastAsia"/>
                <w:sz w:val="18"/>
                <w:szCs w:val="18"/>
                <w:highlight w:val="none"/>
                <w:lang w:eastAsia="zh-CN"/>
              </w:rPr>
              <w:t>清洁</w:t>
            </w:r>
          </w:p>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无灰尘、无污渍无蜘蛛网</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Merge w:val="continue"/>
            <w:vAlign w:val="center"/>
          </w:tcPr>
          <w:p>
            <w:pPr>
              <w:spacing w:line="260" w:lineRule="exact"/>
              <w:rPr>
                <w:rFonts w:asciiTheme="minorEastAsia" w:hAnsiTheme="minorEastAsia" w:cstheme="minorEastAsia"/>
                <w:sz w:val="18"/>
                <w:szCs w:val="18"/>
                <w:highlight w:val="none"/>
              </w:rPr>
            </w:pPr>
          </w:p>
        </w:tc>
        <w:tc>
          <w:tcPr>
            <w:tcW w:w="1099" w:type="dxa"/>
            <w:gridSpan w:val="2"/>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扶梯</w:t>
            </w:r>
          </w:p>
        </w:tc>
        <w:tc>
          <w:tcPr>
            <w:tcW w:w="1110" w:type="dxa"/>
            <w:vAlign w:val="center"/>
          </w:tcPr>
          <w:p>
            <w:pPr>
              <w:spacing w:line="260" w:lineRule="exact"/>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每天清扫一次，随时</w:t>
            </w:r>
            <w:r>
              <w:rPr>
                <w:rFonts w:hint="eastAsia" w:asciiTheme="minorEastAsia" w:hAnsiTheme="minorEastAsia" w:cstheme="minorEastAsia"/>
                <w:sz w:val="18"/>
                <w:szCs w:val="18"/>
                <w:highlight w:val="none"/>
                <w:lang w:eastAsia="zh-CN"/>
              </w:rPr>
              <w:t>清洁</w:t>
            </w:r>
          </w:p>
        </w:tc>
        <w:tc>
          <w:tcPr>
            <w:tcW w:w="1181" w:type="dxa"/>
            <w:vAlign w:val="center"/>
          </w:tcPr>
          <w:p>
            <w:pPr>
              <w:spacing w:line="240" w:lineRule="atLeas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擦拭扶手、扶栏2次</w:t>
            </w:r>
          </w:p>
        </w:tc>
        <w:tc>
          <w:tcPr>
            <w:tcW w:w="1145" w:type="dxa"/>
            <w:vAlign w:val="center"/>
          </w:tcPr>
          <w:p>
            <w:pPr>
              <w:snapToGrid w:val="0"/>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全面</w:t>
            </w:r>
            <w:r>
              <w:rPr>
                <w:rFonts w:hint="eastAsia" w:asciiTheme="minorEastAsia" w:hAnsiTheme="minorEastAsia" w:cstheme="minorEastAsia"/>
                <w:sz w:val="18"/>
                <w:szCs w:val="18"/>
                <w:highlight w:val="none"/>
                <w:lang w:eastAsia="zh-CN"/>
              </w:rPr>
              <w:t>清洁</w:t>
            </w: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无杂物、无灰尘、无污渍</w:t>
            </w: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Align w:val="center"/>
          </w:tcPr>
          <w:p>
            <w:pPr>
              <w:spacing w:line="260" w:lineRule="exact"/>
              <w:rPr>
                <w:rFonts w:asciiTheme="minorEastAsia" w:hAnsiTheme="minorEastAsia" w:cstheme="minorEastAsia"/>
                <w:sz w:val="18"/>
                <w:szCs w:val="18"/>
                <w:highlight w:val="none"/>
              </w:rPr>
            </w:pPr>
          </w:p>
        </w:tc>
        <w:tc>
          <w:tcPr>
            <w:tcW w:w="1099" w:type="dxa"/>
            <w:gridSpan w:val="2"/>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电梯间内外地毯</w:t>
            </w:r>
          </w:p>
        </w:tc>
        <w:tc>
          <w:tcPr>
            <w:tcW w:w="1110" w:type="dxa"/>
            <w:vAlign w:val="center"/>
          </w:tcPr>
          <w:p>
            <w:pPr>
              <w:spacing w:line="260" w:lineRule="exact"/>
              <w:rPr>
                <w:rFonts w:asciiTheme="minorEastAsia" w:hAnsiTheme="minorEastAsia" w:cstheme="minorEastAsia"/>
                <w:sz w:val="18"/>
                <w:szCs w:val="18"/>
                <w:highlight w:val="none"/>
              </w:rPr>
            </w:pPr>
          </w:p>
        </w:tc>
        <w:tc>
          <w:tcPr>
            <w:tcW w:w="1181" w:type="dxa"/>
            <w:vAlign w:val="center"/>
          </w:tcPr>
          <w:p>
            <w:pPr>
              <w:spacing w:line="240" w:lineRule="atLeas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清洗1次</w:t>
            </w:r>
          </w:p>
        </w:tc>
        <w:tc>
          <w:tcPr>
            <w:tcW w:w="1145" w:type="dxa"/>
            <w:vAlign w:val="center"/>
          </w:tcPr>
          <w:p>
            <w:pPr>
              <w:snapToGrid w:val="0"/>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p>
        </w:tc>
        <w:tc>
          <w:tcPr>
            <w:tcW w:w="1162" w:type="dxa"/>
            <w:vAlign w:val="center"/>
          </w:tcPr>
          <w:p>
            <w:pPr>
              <w:spacing w:line="260" w:lineRule="exact"/>
              <w:rPr>
                <w:rFonts w:asciiTheme="minorEastAsia" w:hAnsiTheme="minorEastAsia" w:cstheme="minorEastAsia"/>
                <w:sz w:val="18"/>
                <w:szCs w:val="18"/>
                <w:highlight w:val="none"/>
              </w:rPr>
            </w:pPr>
          </w:p>
        </w:tc>
        <w:tc>
          <w:tcPr>
            <w:tcW w:w="109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Merge w:val="restart"/>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厨房</w:t>
            </w:r>
          </w:p>
        </w:tc>
        <w:tc>
          <w:tcPr>
            <w:tcW w:w="1099" w:type="dxa"/>
            <w:gridSpan w:val="2"/>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lang w:eastAsia="zh-CN"/>
              </w:rPr>
              <w:t>外围</w:t>
            </w:r>
            <w:r>
              <w:rPr>
                <w:rFonts w:hint="eastAsia" w:asciiTheme="minorEastAsia" w:hAnsiTheme="minorEastAsia" w:cstheme="minorEastAsia"/>
                <w:sz w:val="18"/>
                <w:szCs w:val="18"/>
                <w:highlight w:val="none"/>
              </w:rPr>
              <w:t>地面</w:t>
            </w:r>
          </w:p>
        </w:tc>
        <w:tc>
          <w:tcPr>
            <w:tcW w:w="1110" w:type="dxa"/>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随时清拖</w:t>
            </w:r>
          </w:p>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清洗一次</w:t>
            </w:r>
          </w:p>
        </w:tc>
        <w:tc>
          <w:tcPr>
            <w:tcW w:w="1181" w:type="dxa"/>
            <w:vAlign w:val="center"/>
          </w:tcPr>
          <w:p>
            <w:pPr>
              <w:spacing w:line="240" w:lineRule="atLeas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消毒一次</w:t>
            </w:r>
          </w:p>
        </w:tc>
        <w:tc>
          <w:tcPr>
            <w:tcW w:w="1145" w:type="dxa"/>
            <w:vAlign w:val="center"/>
          </w:tcPr>
          <w:p>
            <w:pPr>
              <w:snapToGrid w:val="0"/>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干净、无污渍、无杂物</w:t>
            </w:r>
          </w:p>
        </w:tc>
        <w:tc>
          <w:tcPr>
            <w:tcW w:w="1090"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Merge w:val="continue"/>
            <w:vAlign w:val="center"/>
          </w:tcPr>
          <w:p>
            <w:pPr>
              <w:spacing w:line="260" w:lineRule="exact"/>
              <w:rPr>
                <w:rFonts w:asciiTheme="minorEastAsia" w:hAnsiTheme="minorEastAsia" w:cstheme="minorEastAsia"/>
                <w:sz w:val="18"/>
                <w:szCs w:val="18"/>
                <w:highlight w:val="none"/>
              </w:rPr>
            </w:pPr>
          </w:p>
        </w:tc>
        <w:tc>
          <w:tcPr>
            <w:tcW w:w="1099" w:type="dxa"/>
            <w:gridSpan w:val="2"/>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墙壁</w:t>
            </w:r>
          </w:p>
        </w:tc>
        <w:tc>
          <w:tcPr>
            <w:tcW w:w="1110"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清抹一次</w:t>
            </w:r>
          </w:p>
        </w:tc>
        <w:tc>
          <w:tcPr>
            <w:tcW w:w="1181" w:type="dxa"/>
            <w:vAlign w:val="center"/>
          </w:tcPr>
          <w:p>
            <w:pPr>
              <w:spacing w:line="240" w:lineRule="atLeas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剂清洗一次</w:t>
            </w:r>
          </w:p>
        </w:tc>
        <w:tc>
          <w:tcPr>
            <w:tcW w:w="1145" w:type="dxa"/>
            <w:vAlign w:val="center"/>
          </w:tcPr>
          <w:p>
            <w:pPr>
              <w:snapToGrid w:val="0"/>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一次天花板</w:t>
            </w: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干净、无污渍、无油污</w:t>
            </w:r>
          </w:p>
        </w:tc>
        <w:tc>
          <w:tcPr>
            <w:tcW w:w="1090"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Merge w:val="continue"/>
            <w:vAlign w:val="center"/>
          </w:tcPr>
          <w:p>
            <w:pPr>
              <w:spacing w:line="260" w:lineRule="exact"/>
              <w:rPr>
                <w:rFonts w:asciiTheme="minorEastAsia" w:hAnsiTheme="minorEastAsia" w:cstheme="minorEastAsia"/>
                <w:sz w:val="18"/>
                <w:szCs w:val="18"/>
                <w:highlight w:val="none"/>
              </w:rPr>
            </w:pPr>
          </w:p>
        </w:tc>
        <w:tc>
          <w:tcPr>
            <w:tcW w:w="1099" w:type="dxa"/>
            <w:gridSpan w:val="2"/>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玻璃窗</w:t>
            </w:r>
          </w:p>
        </w:tc>
        <w:tc>
          <w:tcPr>
            <w:tcW w:w="1110"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剂清抹一次</w:t>
            </w:r>
          </w:p>
        </w:tc>
        <w:tc>
          <w:tcPr>
            <w:tcW w:w="1181" w:type="dxa"/>
            <w:vAlign w:val="center"/>
          </w:tcPr>
          <w:p>
            <w:pPr>
              <w:spacing w:line="240" w:lineRule="atLeas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清洗一次</w:t>
            </w:r>
          </w:p>
        </w:tc>
        <w:tc>
          <w:tcPr>
            <w:tcW w:w="1145" w:type="dxa"/>
            <w:vAlign w:val="center"/>
          </w:tcPr>
          <w:p>
            <w:pPr>
              <w:snapToGrid w:val="0"/>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明亮、无尘、无污渍</w:t>
            </w:r>
          </w:p>
        </w:tc>
        <w:tc>
          <w:tcPr>
            <w:tcW w:w="1090"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Merge w:val="continue"/>
            <w:vAlign w:val="center"/>
          </w:tcPr>
          <w:p>
            <w:pPr>
              <w:spacing w:line="260" w:lineRule="exact"/>
              <w:rPr>
                <w:rFonts w:asciiTheme="minorEastAsia" w:hAnsiTheme="minorEastAsia" w:cstheme="minorEastAsia"/>
                <w:sz w:val="18"/>
                <w:szCs w:val="18"/>
                <w:highlight w:val="none"/>
              </w:rPr>
            </w:pPr>
          </w:p>
        </w:tc>
        <w:tc>
          <w:tcPr>
            <w:tcW w:w="1099" w:type="dxa"/>
            <w:gridSpan w:val="2"/>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其他</w:t>
            </w:r>
          </w:p>
        </w:tc>
        <w:tc>
          <w:tcPr>
            <w:tcW w:w="1110" w:type="dxa"/>
            <w:vAlign w:val="center"/>
          </w:tcPr>
          <w:p>
            <w:pPr>
              <w:spacing w:line="260" w:lineRule="exact"/>
              <w:rPr>
                <w:rFonts w:asciiTheme="minorEastAsia" w:hAnsiTheme="minorEastAsia" w:cstheme="minorEastAsia"/>
                <w:sz w:val="18"/>
                <w:szCs w:val="18"/>
                <w:highlight w:val="none"/>
              </w:rPr>
            </w:pPr>
          </w:p>
        </w:tc>
        <w:tc>
          <w:tcPr>
            <w:tcW w:w="1181" w:type="dxa"/>
            <w:vAlign w:val="center"/>
          </w:tcPr>
          <w:p>
            <w:pPr>
              <w:spacing w:line="240" w:lineRule="atLeast"/>
              <w:rPr>
                <w:rFonts w:asciiTheme="minorEastAsia" w:hAnsiTheme="minorEastAsia" w:cstheme="minorEastAsia"/>
                <w:sz w:val="18"/>
                <w:szCs w:val="18"/>
                <w:highlight w:val="none"/>
              </w:rPr>
            </w:pPr>
          </w:p>
        </w:tc>
        <w:tc>
          <w:tcPr>
            <w:tcW w:w="1145" w:type="dxa"/>
            <w:vAlign w:val="center"/>
          </w:tcPr>
          <w:p>
            <w:pPr>
              <w:snapToGrid w:val="0"/>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73"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spacing w:line="260" w:lineRule="exact"/>
              <w:rPr>
                <w:rFonts w:asciiTheme="minorEastAsia" w:hAnsiTheme="minorEastAsia" w:cstheme="minorEastAsia"/>
                <w:sz w:val="18"/>
                <w:szCs w:val="18"/>
                <w:highlight w:val="none"/>
              </w:rPr>
            </w:pPr>
          </w:p>
        </w:tc>
        <w:tc>
          <w:tcPr>
            <w:tcW w:w="1090"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Merge w:val="restart"/>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餐厅</w:t>
            </w:r>
          </w:p>
        </w:tc>
        <w:tc>
          <w:tcPr>
            <w:tcW w:w="1099" w:type="dxa"/>
            <w:gridSpan w:val="2"/>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地面</w:t>
            </w:r>
          </w:p>
        </w:tc>
        <w:tc>
          <w:tcPr>
            <w:tcW w:w="1110" w:type="dxa"/>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清拖二次</w:t>
            </w:r>
          </w:p>
        </w:tc>
        <w:tc>
          <w:tcPr>
            <w:tcW w:w="1181" w:type="dxa"/>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清洗一次</w:t>
            </w:r>
          </w:p>
        </w:tc>
        <w:tc>
          <w:tcPr>
            <w:tcW w:w="1145" w:type="dxa"/>
            <w:vAlign w:val="center"/>
          </w:tcPr>
          <w:p>
            <w:pPr>
              <w:spacing w:line="280" w:lineRule="exact"/>
              <w:rPr>
                <w:rFonts w:asciiTheme="minorEastAsia" w:hAnsiTheme="minorEastAsia" w:cstheme="minorEastAsia"/>
                <w:sz w:val="18"/>
                <w:szCs w:val="18"/>
                <w:highlight w:val="none"/>
              </w:rPr>
            </w:pPr>
          </w:p>
        </w:tc>
        <w:tc>
          <w:tcPr>
            <w:tcW w:w="1200" w:type="dxa"/>
            <w:vAlign w:val="center"/>
          </w:tcPr>
          <w:p>
            <w:pPr>
              <w:spacing w:line="280" w:lineRule="exact"/>
              <w:rPr>
                <w:rFonts w:asciiTheme="minorEastAsia" w:hAnsiTheme="minorEastAsia" w:cstheme="minorEastAsia"/>
                <w:sz w:val="18"/>
                <w:szCs w:val="18"/>
                <w:highlight w:val="none"/>
              </w:rPr>
            </w:pPr>
          </w:p>
        </w:tc>
        <w:tc>
          <w:tcPr>
            <w:tcW w:w="1173"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干净、无污渍、无杂物</w:t>
            </w:r>
          </w:p>
        </w:tc>
        <w:tc>
          <w:tcPr>
            <w:tcW w:w="1090"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Merge w:val="continue"/>
            <w:vAlign w:val="center"/>
          </w:tcPr>
          <w:p>
            <w:pPr>
              <w:spacing w:line="260" w:lineRule="exact"/>
              <w:rPr>
                <w:rFonts w:asciiTheme="minorEastAsia" w:hAnsiTheme="minorEastAsia" w:cstheme="minorEastAsia"/>
                <w:sz w:val="18"/>
                <w:szCs w:val="18"/>
                <w:highlight w:val="none"/>
              </w:rPr>
            </w:pPr>
          </w:p>
        </w:tc>
        <w:tc>
          <w:tcPr>
            <w:tcW w:w="1099" w:type="dxa"/>
            <w:gridSpan w:val="2"/>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墙壁</w:t>
            </w:r>
          </w:p>
        </w:tc>
        <w:tc>
          <w:tcPr>
            <w:tcW w:w="1110" w:type="dxa"/>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清抹一次</w:t>
            </w:r>
          </w:p>
        </w:tc>
        <w:tc>
          <w:tcPr>
            <w:tcW w:w="1181" w:type="dxa"/>
            <w:vAlign w:val="center"/>
          </w:tcPr>
          <w:p>
            <w:pPr>
              <w:spacing w:line="280" w:lineRule="exact"/>
              <w:rPr>
                <w:rFonts w:asciiTheme="minorEastAsia" w:hAnsiTheme="minorEastAsia" w:cstheme="minorEastAsia"/>
                <w:sz w:val="18"/>
                <w:szCs w:val="18"/>
                <w:highlight w:val="none"/>
              </w:rPr>
            </w:pPr>
          </w:p>
        </w:tc>
        <w:tc>
          <w:tcPr>
            <w:tcW w:w="1145" w:type="dxa"/>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剂清洗一次天花板</w:t>
            </w:r>
          </w:p>
        </w:tc>
        <w:tc>
          <w:tcPr>
            <w:tcW w:w="1200" w:type="dxa"/>
            <w:vAlign w:val="center"/>
          </w:tcPr>
          <w:p>
            <w:pPr>
              <w:spacing w:line="280" w:lineRule="exact"/>
              <w:rPr>
                <w:rFonts w:asciiTheme="minorEastAsia" w:hAnsiTheme="minorEastAsia" w:cstheme="minorEastAsia"/>
                <w:sz w:val="18"/>
                <w:szCs w:val="18"/>
                <w:highlight w:val="none"/>
              </w:rPr>
            </w:pPr>
          </w:p>
        </w:tc>
        <w:tc>
          <w:tcPr>
            <w:tcW w:w="1173"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干净、无污渍</w:t>
            </w:r>
          </w:p>
        </w:tc>
        <w:tc>
          <w:tcPr>
            <w:tcW w:w="1090"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Merge w:val="continue"/>
            <w:vAlign w:val="center"/>
          </w:tcPr>
          <w:p>
            <w:pPr>
              <w:spacing w:line="260" w:lineRule="exact"/>
              <w:rPr>
                <w:rFonts w:asciiTheme="minorEastAsia" w:hAnsiTheme="minorEastAsia" w:cstheme="minorEastAsia"/>
                <w:sz w:val="18"/>
                <w:szCs w:val="18"/>
                <w:highlight w:val="none"/>
              </w:rPr>
            </w:pPr>
          </w:p>
        </w:tc>
        <w:tc>
          <w:tcPr>
            <w:tcW w:w="1099" w:type="dxa"/>
            <w:gridSpan w:val="2"/>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玻璃窗、门</w:t>
            </w:r>
          </w:p>
        </w:tc>
        <w:tc>
          <w:tcPr>
            <w:tcW w:w="1110" w:type="dxa"/>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清抹一次</w:t>
            </w:r>
          </w:p>
        </w:tc>
        <w:tc>
          <w:tcPr>
            <w:tcW w:w="1181" w:type="dxa"/>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剂清抹一次</w:t>
            </w:r>
          </w:p>
        </w:tc>
        <w:tc>
          <w:tcPr>
            <w:tcW w:w="1145" w:type="dxa"/>
            <w:vAlign w:val="center"/>
          </w:tcPr>
          <w:p>
            <w:pPr>
              <w:spacing w:line="280" w:lineRule="exact"/>
              <w:rPr>
                <w:rFonts w:asciiTheme="minorEastAsia" w:hAnsiTheme="minorEastAsia" w:cstheme="minorEastAsia"/>
                <w:sz w:val="18"/>
                <w:szCs w:val="18"/>
                <w:highlight w:val="none"/>
              </w:rPr>
            </w:pPr>
          </w:p>
        </w:tc>
        <w:tc>
          <w:tcPr>
            <w:tcW w:w="1200" w:type="dxa"/>
            <w:vAlign w:val="center"/>
          </w:tcPr>
          <w:p>
            <w:pPr>
              <w:spacing w:line="280" w:lineRule="exact"/>
              <w:rPr>
                <w:rFonts w:asciiTheme="minorEastAsia" w:hAnsiTheme="minorEastAsia" w:cstheme="minorEastAsia"/>
                <w:sz w:val="18"/>
                <w:szCs w:val="18"/>
                <w:highlight w:val="none"/>
              </w:rPr>
            </w:pPr>
          </w:p>
        </w:tc>
        <w:tc>
          <w:tcPr>
            <w:tcW w:w="1173"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无尘、无污渍</w:t>
            </w:r>
          </w:p>
        </w:tc>
        <w:tc>
          <w:tcPr>
            <w:tcW w:w="1090"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Merge w:val="continue"/>
            <w:vAlign w:val="center"/>
          </w:tcPr>
          <w:p>
            <w:pPr>
              <w:spacing w:line="260" w:lineRule="exact"/>
              <w:rPr>
                <w:rFonts w:asciiTheme="minorEastAsia" w:hAnsiTheme="minorEastAsia" w:cstheme="minorEastAsia"/>
                <w:sz w:val="18"/>
                <w:szCs w:val="18"/>
                <w:highlight w:val="none"/>
              </w:rPr>
            </w:pPr>
          </w:p>
        </w:tc>
        <w:tc>
          <w:tcPr>
            <w:tcW w:w="1099" w:type="dxa"/>
            <w:gridSpan w:val="2"/>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桌、椅</w:t>
            </w:r>
          </w:p>
        </w:tc>
        <w:tc>
          <w:tcPr>
            <w:tcW w:w="1110" w:type="dxa"/>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随时清抹</w:t>
            </w:r>
          </w:p>
        </w:tc>
        <w:tc>
          <w:tcPr>
            <w:tcW w:w="1181" w:type="dxa"/>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全面清洗一次</w:t>
            </w:r>
          </w:p>
        </w:tc>
        <w:tc>
          <w:tcPr>
            <w:tcW w:w="1145" w:type="dxa"/>
            <w:vAlign w:val="center"/>
          </w:tcPr>
          <w:p>
            <w:pPr>
              <w:spacing w:line="280" w:lineRule="exact"/>
              <w:rPr>
                <w:rFonts w:asciiTheme="minorEastAsia" w:hAnsiTheme="minorEastAsia" w:cstheme="minorEastAsia"/>
                <w:sz w:val="18"/>
                <w:szCs w:val="18"/>
                <w:highlight w:val="none"/>
              </w:rPr>
            </w:pPr>
          </w:p>
        </w:tc>
        <w:tc>
          <w:tcPr>
            <w:tcW w:w="1200" w:type="dxa"/>
            <w:vAlign w:val="center"/>
          </w:tcPr>
          <w:p>
            <w:pPr>
              <w:spacing w:line="280" w:lineRule="exact"/>
              <w:rPr>
                <w:rFonts w:asciiTheme="minorEastAsia" w:hAnsiTheme="minorEastAsia" w:cstheme="minorEastAsia"/>
                <w:sz w:val="18"/>
                <w:szCs w:val="18"/>
                <w:highlight w:val="none"/>
              </w:rPr>
            </w:pPr>
          </w:p>
        </w:tc>
        <w:tc>
          <w:tcPr>
            <w:tcW w:w="1173"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干净、无污渍</w:t>
            </w:r>
          </w:p>
        </w:tc>
        <w:tc>
          <w:tcPr>
            <w:tcW w:w="1090"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Merge w:val="continue"/>
            <w:vAlign w:val="center"/>
          </w:tcPr>
          <w:p>
            <w:pPr>
              <w:spacing w:line="260" w:lineRule="exact"/>
              <w:rPr>
                <w:rFonts w:asciiTheme="minorEastAsia" w:hAnsiTheme="minorEastAsia" w:cstheme="minorEastAsia"/>
                <w:sz w:val="18"/>
                <w:szCs w:val="18"/>
                <w:highlight w:val="none"/>
              </w:rPr>
            </w:pPr>
          </w:p>
        </w:tc>
        <w:tc>
          <w:tcPr>
            <w:tcW w:w="1099" w:type="dxa"/>
            <w:gridSpan w:val="2"/>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地毯</w:t>
            </w:r>
          </w:p>
        </w:tc>
        <w:tc>
          <w:tcPr>
            <w:tcW w:w="1110" w:type="dxa"/>
            <w:vAlign w:val="center"/>
          </w:tcPr>
          <w:p>
            <w:pPr>
              <w:spacing w:line="280" w:lineRule="exact"/>
              <w:rPr>
                <w:rFonts w:asciiTheme="minorEastAsia" w:hAnsiTheme="minorEastAsia" w:cstheme="minorEastAsia"/>
                <w:sz w:val="18"/>
                <w:szCs w:val="18"/>
                <w:highlight w:val="none"/>
              </w:rPr>
            </w:pPr>
          </w:p>
        </w:tc>
        <w:tc>
          <w:tcPr>
            <w:tcW w:w="1181" w:type="dxa"/>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清洗一次</w:t>
            </w:r>
          </w:p>
        </w:tc>
        <w:tc>
          <w:tcPr>
            <w:tcW w:w="1145" w:type="dxa"/>
            <w:vAlign w:val="center"/>
          </w:tcPr>
          <w:p>
            <w:pPr>
              <w:spacing w:line="280" w:lineRule="exact"/>
              <w:rPr>
                <w:rFonts w:asciiTheme="minorEastAsia" w:hAnsiTheme="minorEastAsia" w:cstheme="minorEastAsia"/>
                <w:sz w:val="18"/>
                <w:szCs w:val="18"/>
                <w:highlight w:val="none"/>
              </w:rPr>
            </w:pPr>
          </w:p>
        </w:tc>
        <w:tc>
          <w:tcPr>
            <w:tcW w:w="1200" w:type="dxa"/>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无尘、无污渍</w:t>
            </w:r>
          </w:p>
        </w:tc>
        <w:tc>
          <w:tcPr>
            <w:tcW w:w="1173"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spacing w:line="260" w:lineRule="exact"/>
              <w:rPr>
                <w:rFonts w:asciiTheme="minorEastAsia" w:hAnsiTheme="minorEastAsia" w:cstheme="minorEastAsia"/>
                <w:sz w:val="18"/>
                <w:szCs w:val="18"/>
                <w:highlight w:val="none"/>
              </w:rPr>
            </w:pPr>
          </w:p>
        </w:tc>
        <w:tc>
          <w:tcPr>
            <w:tcW w:w="1090"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2" w:hRule="atLeast"/>
          <w:jc w:val="center"/>
        </w:trPr>
        <w:tc>
          <w:tcPr>
            <w:tcW w:w="756" w:type="dxa"/>
            <w:vMerge w:val="continue"/>
            <w:vAlign w:val="center"/>
          </w:tcPr>
          <w:p>
            <w:pPr>
              <w:spacing w:line="260" w:lineRule="exact"/>
              <w:rPr>
                <w:rFonts w:asciiTheme="minorEastAsia" w:hAnsiTheme="minorEastAsia" w:cstheme="minorEastAsia"/>
                <w:sz w:val="18"/>
                <w:szCs w:val="18"/>
                <w:highlight w:val="none"/>
              </w:rPr>
            </w:pPr>
          </w:p>
        </w:tc>
        <w:tc>
          <w:tcPr>
            <w:tcW w:w="1099" w:type="dxa"/>
            <w:gridSpan w:val="2"/>
            <w:vAlign w:val="center"/>
          </w:tcPr>
          <w:p>
            <w:pPr>
              <w:spacing w:line="28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其他</w:t>
            </w:r>
          </w:p>
        </w:tc>
        <w:tc>
          <w:tcPr>
            <w:tcW w:w="1110" w:type="dxa"/>
            <w:vAlign w:val="center"/>
          </w:tcPr>
          <w:p>
            <w:pPr>
              <w:spacing w:line="280" w:lineRule="exact"/>
              <w:rPr>
                <w:rFonts w:asciiTheme="minorEastAsia" w:hAnsiTheme="minorEastAsia" w:cstheme="minorEastAsia"/>
                <w:sz w:val="18"/>
                <w:szCs w:val="18"/>
                <w:highlight w:val="none"/>
              </w:rPr>
            </w:pPr>
          </w:p>
        </w:tc>
        <w:tc>
          <w:tcPr>
            <w:tcW w:w="1181" w:type="dxa"/>
            <w:vAlign w:val="center"/>
          </w:tcPr>
          <w:p>
            <w:pPr>
              <w:spacing w:line="280" w:lineRule="exact"/>
              <w:rPr>
                <w:rFonts w:asciiTheme="minorEastAsia" w:hAnsiTheme="minorEastAsia" w:cstheme="minorEastAsia"/>
                <w:sz w:val="18"/>
                <w:szCs w:val="18"/>
                <w:highlight w:val="none"/>
              </w:rPr>
            </w:pPr>
          </w:p>
        </w:tc>
        <w:tc>
          <w:tcPr>
            <w:tcW w:w="1145" w:type="dxa"/>
            <w:vAlign w:val="center"/>
          </w:tcPr>
          <w:p>
            <w:pPr>
              <w:spacing w:line="280" w:lineRule="exact"/>
              <w:rPr>
                <w:rFonts w:asciiTheme="minorEastAsia" w:hAnsiTheme="minorEastAsia" w:cstheme="minorEastAsia"/>
                <w:sz w:val="18"/>
                <w:szCs w:val="18"/>
                <w:highlight w:val="none"/>
              </w:rPr>
            </w:pPr>
          </w:p>
        </w:tc>
        <w:tc>
          <w:tcPr>
            <w:tcW w:w="1200" w:type="dxa"/>
            <w:vAlign w:val="center"/>
          </w:tcPr>
          <w:p>
            <w:pPr>
              <w:spacing w:line="280" w:lineRule="exact"/>
              <w:rPr>
                <w:rFonts w:asciiTheme="minorEastAsia" w:hAnsiTheme="minorEastAsia" w:cstheme="minorEastAsia"/>
                <w:sz w:val="18"/>
                <w:szCs w:val="18"/>
                <w:highlight w:val="none"/>
              </w:rPr>
            </w:pPr>
          </w:p>
        </w:tc>
        <w:tc>
          <w:tcPr>
            <w:tcW w:w="1173"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2" w:type="dxa"/>
            <w:vAlign w:val="center"/>
          </w:tcPr>
          <w:p>
            <w:pPr>
              <w:spacing w:line="260" w:lineRule="exact"/>
              <w:rPr>
                <w:rFonts w:asciiTheme="minorEastAsia" w:hAnsiTheme="minorEastAsia" w:cstheme="minorEastAsia"/>
                <w:sz w:val="18"/>
                <w:szCs w:val="18"/>
                <w:highlight w:val="none"/>
              </w:rPr>
            </w:pPr>
          </w:p>
        </w:tc>
        <w:tc>
          <w:tcPr>
            <w:tcW w:w="1090"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710"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941" w:type="dxa"/>
            <w:vAlign w:val="center"/>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756"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其他</w:t>
            </w:r>
          </w:p>
        </w:tc>
        <w:tc>
          <w:tcPr>
            <w:tcW w:w="13811" w:type="dxa"/>
            <w:gridSpan w:val="11"/>
            <w:vAlign w:val="center"/>
          </w:tcPr>
          <w:p>
            <w:pPr>
              <w:adjustRightInd w:val="0"/>
              <w:snapToGrid w:val="0"/>
              <w:spacing w:line="360" w:lineRule="auto"/>
              <w:rPr>
                <w:rFonts w:asciiTheme="minorEastAsia" w:hAnsiTheme="minorEastAsia" w:cstheme="minorEastAsia"/>
                <w:snapToGrid w:val="0"/>
                <w:kern w:val="0"/>
                <w:sz w:val="18"/>
                <w:szCs w:val="18"/>
                <w:highlight w:val="none"/>
              </w:rPr>
            </w:pPr>
            <w:r>
              <w:rPr>
                <w:rFonts w:hint="eastAsia" w:asciiTheme="minorEastAsia" w:hAnsiTheme="minorEastAsia" w:cstheme="minorEastAsia"/>
                <w:snapToGrid w:val="0"/>
                <w:kern w:val="0"/>
                <w:sz w:val="18"/>
                <w:szCs w:val="18"/>
                <w:highlight w:val="none"/>
              </w:rPr>
              <w:t>1、电梯间内外地毯、洗手间地毯、门厅地毯、机关食堂防滑地毯每周清洗1次。</w:t>
            </w:r>
          </w:p>
          <w:p>
            <w:pPr>
              <w:adjustRightInd w:val="0"/>
              <w:snapToGrid w:val="0"/>
              <w:spacing w:line="360" w:lineRule="auto"/>
              <w:rPr>
                <w:rFonts w:asciiTheme="minorEastAsia" w:hAnsiTheme="minorEastAsia" w:cstheme="minorEastAsia"/>
                <w:snapToGrid w:val="0"/>
                <w:kern w:val="0"/>
                <w:sz w:val="18"/>
                <w:szCs w:val="18"/>
                <w:highlight w:val="none"/>
              </w:rPr>
            </w:pPr>
            <w:r>
              <w:rPr>
                <w:rFonts w:hint="eastAsia" w:asciiTheme="minorEastAsia" w:hAnsiTheme="minorEastAsia" w:cstheme="minorEastAsia"/>
                <w:snapToGrid w:val="0"/>
                <w:kern w:val="0"/>
                <w:sz w:val="18"/>
                <w:szCs w:val="18"/>
                <w:highlight w:val="none"/>
              </w:rPr>
              <w:t>2、各会议室内地毯每周至少2次吸尘</w:t>
            </w:r>
            <w:r>
              <w:rPr>
                <w:rFonts w:hint="eastAsia" w:asciiTheme="minorEastAsia" w:hAnsiTheme="minorEastAsia" w:cstheme="minorEastAsia"/>
                <w:snapToGrid w:val="0"/>
                <w:kern w:val="0"/>
                <w:sz w:val="18"/>
                <w:szCs w:val="18"/>
                <w:highlight w:val="none"/>
                <w:lang w:eastAsia="zh-CN"/>
              </w:rPr>
              <w:t>清洁</w:t>
            </w:r>
            <w:r>
              <w:rPr>
                <w:rFonts w:hint="eastAsia" w:asciiTheme="minorEastAsia" w:hAnsiTheme="minorEastAsia" w:cstheme="minorEastAsia"/>
                <w:snapToGrid w:val="0"/>
                <w:kern w:val="0"/>
                <w:sz w:val="18"/>
                <w:szCs w:val="18"/>
                <w:highlight w:val="none"/>
              </w:rPr>
              <w:t>。</w:t>
            </w:r>
          </w:p>
          <w:p>
            <w:pPr>
              <w:rPr>
                <w:rFonts w:asciiTheme="minorEastAsia" w:hAnsiTheme="minorEastAsia" w:cstheme="minorEastAsia"/>
                <w:sz w:val="18"/>
                <w:szCs w:val="18"/>
                <w:highlight w:val="none"/>
              </w:rPr>
            </w:pPr>
            <w:r>
              <w:rPr>
                <w:rFonts w:hint="eastAsia" w:asciiTheme="minorEastAsia" w:hAnsiTheme="minorEastAsia" w:cstheme="minorEastAsia"/>
                <w:snapToGrid w:val="0"/>
                <w:kern w:val="0"/>
                <w:sz w:val="18"/>
                <w:szCs w:val="18"/>
                <w:highlight w:val="none"/>
              </w:rPr>
              <w:t>3、以上</w:t>
            </w:r>
            <w:r>
              <w:rPr>
                <w:rFonts w:hint="eastAsia" w:asciiTheme="minorEastAsia" w:hAnsiTheme="minorEastAsia" w:cstheme="minorEastAsia"/>
                <w:snapToGrid w:val="0"/>
                <w:kern w:val="0"/>
                <w:sz w:val="18"/>
                <w:szCs w:val="18"/>
                <w:highlight w:val="none"/>
                <w:lang w:eastAsia="zh-CN"/>
              </w:rPr>
              <w:t>清洁</w:t>
            </w:r>
            <w:r>
              <w:rPr>
                <w:rFonts w:hint="eastAsia" w:asciiTheme="minorEastAsia" w:hAnsiTheme="minorEastAsia" w:cstheme="minorEastAsia"/>
                <w:snapToGrid w:val="0"/>
                <w:kern w:val="0"/>
                <w:sz w:val="18"/>
                <w:szCs w:val="18"/>
                <w:highlight w:val="none"/>
              </w:rPr>
              <w:t>频次为最低限度，必要时根据情况增加</w:t>
            </w:r>
            <w:r>
              <w:rPr>
                <w:rFonts w:hint="eastAsia" w:asciiTheme="minorEastAsia" w:hAnsiTheme="minorEastAsia" w:cstheme="minorEastAsia"/>
                <w:snapToGrid w:val="0"/>
                <w:kern w:val="0"/>
                <w:sz w:val="18"/>
                <w:szCs w:val="18"/>
                <w:highlight w:val="none"/>
                <w:lang w:eastAsia="zh-CN"/>
              </w:rPr>
              <w:t>清洁</w:t>
            </w:r>
            <w:r>
              <w:rPr>
                <w:rFonts w:hint="eastAsia" w:asciiTheme="minorEastAsia" w:hAnsiTheme="minorEastAsia" w:cstheme="minorEastAsia"/>
                <w:snapToGrid w:val="0"/>
                <w:kern w:val="0"/>
                <w:sz w:val="18"/>
                <w:szCs w:val="18"/>
                <w:highlight w:val="none"/>
              </w:rPr>
              <w:t>频次。</w:t>
            </w:r>
          </w:p>
        </w:tc>
      </w:tr>
    </w:tbl>
    <w:p>
      <w:pPr>
        <w:adjustRightInd w:val="0"/>
        <w:snapToGrid w:val="0"/>
        <w:spacing w:line="360" w:lineRule="auto"/>
        <w:rPr>
          <w:rFonts w:hint="eastAsia" w:asciiTheme="minorEastAsia" w:hAnsiTheme="minorEastAsia" w:cstheme="minorEastAsia"/>
          <w:sz w:val="24"/>
          <w:highlight w:val="none"/>
        </w:rPr>
      </w:pPr>
    </w:p>
    <w:p>
      <w:pPr>
        <w:pStyle w:val="2"/>
        <w:rPr>
          <w:rFonts w:hint="eastAsia" w:asciiTheme="minorEastAsia" w:hAnsiTheme="minorEastAsia" w:cstheme="minorEastAsia"/>
          <w:sz w:val="24"/>
          <w:highlight w:val="none"/>
        </w:rPr>
      </w:pPr>
    </w:p>
    <w:p>
      <w:pPr>
        <w:pStyle w:val="3"/>
        <w:rPr>
          <w:rFonts w:hint="eastAsia" w:asciiTheme="minorEastAsia" w:hAnsiTheme="minorEastAsia" w:cstheme="minorEastAsia"/>
          <w:sz w:val="24"/>
          <w:highlight w:val="none"/>
        </w:rPr>
      </w:pPr>
    </w:p>
    <w:p>
      <w:pPr>
        <w:rPr>
          <w:rFonts w:hint="eastAsia" w:asciiTheme="minorEastAsia" w:hAnsiTheme="minorEastAsia" w:cstheme="minorEastAsia"/>
          <w:sz w:val="24"/>
          <w:highlight w:val="none"/>
        </w:rPr>
      </w:pPr>
    </w:p>
    <w:p>
      <w:pPr>
        <w:pStyle w:val="2"/>
        <w:rPr>
          <w:rFonts w:hint="eastAsia" w:asciiTheme="minorEastAsia" w:hAnsiTheme="minorEastAsia" w:cstheme="minorEastAsia"/>
          <w:sz w:val="24"/>
          <w:highlight w:val="none"/>
        </w:rPr>
      </w:pPr>
    </w:p>
    <w:p>
      <w:pPr>
        <w:pStyle w:val="3"/>
        <w:rPr>
          <w:rFonts w:hint="eastAsia" w:asciiTheme="minorEastAsia" w:hAnsiTheme="minorEastAsia" w:cstheme="minorEastAsia"/>
          <w:sz w:val="24"/>
          <w:highlight w:val="none"/>
        </w:rPr>
      </w:pPr>
    </w:p>
    <w:p>
      <w:pPr>
        <w:rPr>
          <w:rFonts w:hint="eastAsia" w:asciiTheme="minorEastAsia" w:hAnsiTheme="minorEastAsia" w:cstheme="minorEastAsia"/>
          <w:sz w:val="24"/>
          <w:highlight w:val="none"/>
        </w:rPr>
      </w:pPr>
    </w:p>
    <w:p>
      <w:pPr>
        <w:pStyle w:val="3"/>
        <w:ind w:left="0" w:leftChars="0"/>
        <w:rPr>
          <w:rFonts w:hint="eastAsia" w:asciiTheme="minorEastAsia" w:hAnsiTheme="minorEastAsia" w:cstheme="minorEastAsia"/>
          <w:sz w:val="24"/>
          <w:highlight w:val="none"/>
        </w:rPr>
      </w:pPr>
    </w:p>
    <w:p>
      <w:pPr>
        <w:rPr>
          <w:rFonts w:hint="eastAsia"/>
        </w:rPr>
      </w:pPr>
    </w:p>
    <w:p>
      <w:pPr>
        <w:numPr>
          <w:ilvl w:val="0"/>
          <w:numId w:val="1"/>
        </w:numPr>
        <w:adjustRightInd w:val="0"/>
        <w:snapToGrid w:val="0"/>
        <w:spacing w:line="360" w:lineRule="auto"/>
        <w:rPr>
          <w:rFonts w:hint="eastAsia" w:asciiTheme="minorEastAsia" w:hAnsiTheme="minorEastAsia" w:cstheme="minorEastAsia"/>
          <w:sz w:val="24"/>
          <w:highlight w:val="none"/>
        </w:rPr>
      </w:pPr>
      <w:r>
        <w:rPr>
          <w:rFonts w:hint="eastAsia" w:asciiTheme="minorEastAsia" w:hAnsiTheme="minorEastAsia" w:cstheme="minorEastAsia"/>
          <w:sz w:val="24"/>
          <w:highlight w:val="none"/>
        </w:rPr>
        <w:t>工作实施细则、质量检查标准及判定标准</w:t>
      </w:r>
    </w:p>
    <w:p>
      <w:pPr>
        <w:pStyle w:val="2"/>
        <w:numPr>
          <w:ilvl w:val="-1"/>
          <w:numId w:val="0"/>
        </w:numPr>
        <w:rPr>
          <w:rFonts w:hint="default" w:eastAsiaTheme="minorEastAsia"/>
          <w:lang w:val="en-US" w:eastAsia="zh-CN"/>
        </w:rPr>
      </w:pPr>
      <w:r>
        <w:rPr>
          <w:rFonts w:hint="eastAsia" w:asciiTheme="minorEastAsia" w:hAnsiTheme="minorEastAsia" w:cstheme="minorEastAsia"/>
          <w:sz w:val="24"/>
          <w:highlight w:val="none"/>
          <w:lang w:val="en-US" w:eastAsia="zh-CN"/>
        </w:rPr>
        <w:t xml:space="preserve"> 1.清洁服务</w:t>
      </w:r>
    </w:p>
    <w:tbl>
      <w:tblPr>
        <w:tblStyle w:val="15"/>
        <w:tblW w:w="14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2"/>
        <w:gridCol w:w="1276"/>
        <w:gridCol w:w="1127"/>
        <w:gridCol w:w="1173"/>
        <w:gridCol w:w="1172"/>
        <w:gridCol w:w="1200"/>
        <w:gridCol w:w="1159"/>
        <w:gridCol w:w="1160"/>
        <w:gridCol w:w="1104"/>
        <w:gridCol w:w="1814"/>
        <w:gridCol w:w="2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868" w:type="dxa"/>
            <w:gridSpan w:val="2"/>
            <w:vMerge w:val="restart"/>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lang w:eastAsia="zh-CN"/>
              </w:rPr>
              <w:t>清洁</w:t>
            </w:r>
            <w:r>
              <w:rPr>
                <w:rFonts w:hint="eastAsia" w:asciiTheme="minorEastAsia" w:hAnsiTheme="minorEastAsia" w:cstheme="minorEastAsia"/>
                <w:b/>
                <w:sz w:val="18"/>
                <w:szCs w:val="18"/>
                <w:highlight w:val="none"/>
              </w:rPr>
              <w:t>项目</w:t>
            </w:r>
          </w:p>
        </w:tc>
        <w:tc>
          <w:tcPr>
            <w:tcW w:w="5831" w:type="dxa"/>
            <w:gridSpan w:val="5"/>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实施细则</w:t>
            </w:r>
          </w:p>
        </w:tc>
        <w:tc>
          <w:tcPr>
            <w:tcW w:w="1160" w:type="dxa"/>
            <w:vMerge w:val="restart"/>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lang w:eastAsia="zh-CN"/>
              </w:rPr>
              <w:t>清洁</w:t>
            </w:r>
            <w:r>
              <w:rPr>
                <w:rFonts w:hint="eastAsia" w:asciiTheme="minorEastAsia" w:hAnsiTheme="minorEastAsia" w:cstheme="minorEastAsia"/>
                <w:b/>
                <w:sz w:val="18"/>
                <w:szCs w:val="18"/>
                <w:highlight w:val="none"/>
              </w:rPr>
              <w:t>质量标准</w:t>
            </w:r>
          </w:p>
        </w:tc>
        <w:tc>
          <w:tcPr>
            <w:tcW w:w="1104" w:type="dxa"/>
            <w:vMerge w:val="restart"/>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检查方法</w:t>
            </w:r>
          </w:p>
        </w:tc>
        <w:tc>
          <w:tcPr>
            <w:tcW w:w="1814" w:type="dxa"/>
            <w:vMerge w:val="restart"/>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一般不合格定义</w:t>
            </w:r>
          </w:p>
        </w:tc>
        <w:tc>
          <w:tcPr>
            <w:tcW w:w="2577" w:type="dxa"/>
            <w:vMerge w:val="restart"/>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严重不合格定义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1868" w:type="dxa"/>
            <w:gridSpan w:val="2"/>
            <w:vMerge w:val="continue"/>
            <w:vAlign w:val="center"/>
          </w:tcPr>
          <w:p>
            <w:pPr>
              <w:widowControl/>
              <w:jc w:val="center"/>
              <w:rPr>
                <w:rFonts w:asciiTheme="minorEastAsia" w:hAnsiTheme="minorEastAsia" w:cstheme="minorEastAsia"/>
                <w:sz w:val="18"/>
                <w:szCs w:val="18"/>
                <w:highlight w:val="none"/>
              </w:rPr>
            </w:pPr>
          </w:p>
        </w:tc>
        <w:tc>
          <w:tcPr>
            <w:tcW w:w="1127" w:type="dxa"/>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每日至少</w:t>
            </w:r>
          </w:p>
        </w:tc>
        <w:tc>
          <w:tcPr>
            <w:tcW w:w="1173" w:type="dxa"/>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每周至少</w:t>
            </w:r>
          </w:p>
        </w:tc>
        <w:tc>
          <w:tcPr>
            <w:tcW w:w="1172" w:type="dxa"/>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每月至少</w:t>
            </w:r>
          </w:p>
        </w:tc>
        <w:tc>
          <w:tcPr>
            <w:tcW w:w="1200" w:type="dxa"/>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每季至少</w:t>
            </w:r>
          </w:p>
        </w:tc>
        <w:tc>
          <w:tcPr>
            <w:tcW w:w="1159" w:type="dxa"/>
            <w:vAlign w:val="center"/>
          </w:tcPr>
          <w:p>
            <w:pPr>
              <w:widowControl/>
              <w:jc w:val="center"/>
              <w:rPr>
                <w:rFonts w:asciiTheme="minorEastAsia" w:hAnsiTheme="minorEastAsia" w:cstheme="minorEastAsia"/>
                <w:b/>
                <w:sz w:val="18"/>
                <w:szCs w:val="18"/>
                <w:highlight w:val="none"/>
              </w:rPr>
            </w:pPr>
            <w:r>
              <w:rPr>
                <w:rFonts w:hint="eastAsia" w:asciiTheme="minorEastAsia" w:hAnsiTheme="minorEastAsia" w:cstheme="minorEastAsia"/>
                <w:b/>
                <w:sz w:val="18"/>
                <w:szCs w:val="18"/>
                <w:highlight w:val="none"/>
              </w:rPr>
              <w:t>巡视周期</w:t>
            </w:r>
          </w:p>
        </w:tc>
        <w:tc>
          <w:tcPr>
            <w:tcW w:w="1160" w:type="dxa"/>
            <w:vMerge w:val="continue"/>
            <w:vAlign w:val="center"/>
          </w:tcPr>
          <w:p>
            <w:pPr>
              <w:widowControl/>
              <w:jc w:val="center"/>
              <w:rPr>
                <w:rFonts w:asciiTheme="minorEastAsia" w:hAnsiTheme="minorEastAsia" w:cstheme="minorEastAsia"/>
                <w:sz w:val="18"/>
                <w:szCs w:val="18"/>
                <w:highlight w:val="none"/>
              </w:rPr>
            </w:pPr>
          </w:p>
        </w:tc>
        <w:tc>
          <w:tcPr>
            <w:tcW w:w="1104" w:type="dxa"/>
            <w:vMerge w:val="continue"/>
            <w:vAlign w:val="center"/>
          </w:tcPr>
          <w:p>
            <w:pPr>
              <w:widowControl/>
              <w:jc w:val="center"/>
              <w:rPr>
                <w:rFonts w:asciiTheme="minorEastAsia" w:hAnsiTheme="minorEastAsia" w:cstheme="minorEastAsia"/>
                <w:sz w:val="18"/>
                <w:szCs w:val="18"/>
                <w:highlight w:val="none"/>
              </w:rPr>
            </w:pPr>
          </w:p>
        </w:tc>
        <w:tc>
          <w:tcPr>
            <w:tcW w:w="1814" w:type="dxa"/>
            <w:vMerge w:val="continue"/>
            <w:vAlign w:val="center"/>
          </w:tcPr>
          <w:p>
            <w:pPr>
              <w:widowControl/>
              <w:jc w:val="center"/>
              <w:rPr>
                <w:rFonts w:asciiTheme="minorEastAsia" w:hAnsiTheme="minorEastAsia" w:cstheme="minorEastAsia"/>
                <w:sz w:val="18"/>
                <w:szCs w:val="18"/>
                <w:highlight w:val="none"/>
              </w:rPr>
            </w:pPr>
          </w:p>
        </w:tc>
        <w:tc>
          <w:tcPr>
            <w:tcW w:w="2577" w:type="dxa"/>
            <w:vMerge w:val="continue"/>
            <w:vAlign w:val="center"/>
          </w:tcPr>
          <w:p>
            <w:pPr>
              <w:widowControl/>
              <w:jc w:val="center"/>
              <w:rPr>
                <w:rFonts w:asciiTheme="minorEastAsia" w:hAnsiTheme="minorEastAsia" w:cstheme="minorEastAsia"/>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92" w:type="dxa"/>
            <w:vMerge w:val="restart"/>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外围</w:t>
            </w:r>
            <w:r>
              <w:rPr>
                <w:rFonts w:hint="eastAsia" w:asciiTheme="minorEastAsia" w:hAnsiTheme="minorEastAsia" w:cstheme="minorEastAsia"/>
                <w:sz w:val="18"/>
                <w:szCs w:val="18"/>
                <w:highlight w:val="none"/>
                <w:lang w:eastAsia="zh-CN"/>
              </w:rPr>
              <w:t>清洁</w:t>
            </w:r>
          </w:p>
        </w:tc>
        <w:tc>
          <w:tcPr>
            <w:tcW w:w="1276"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地面</w:t>
            </w:r>
          </w:p>
        </w:tc>
        <w:tc>
          <w:tcPr>
            <w:tcW w:w="1127" w:type="dxa"/>
            <w:vAlign w:val="center"/>
          </w:tcPr>
          <w:p>
            <w:pPr>
              <w:spacing w:line="260" w:lineRule="exact"/>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每天</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2次，随时</w:t>
            </w:r>
            <w:r>
              <w:rPr>
                <w:rFonts w:hint="eastAsia" w:asciiTheme="minorEastAsia" w:hAnsiTheme="minorEastAsia" w:cstheme="minorEastAsia"/>
                <w:sz w:val="18"/>
                <w:szCs w:val="18"/>
                <w:highlight w:val="none"/>
                <w:lang w:eastAsia="zh-CN"/>
              </w:rPr>
              <w:t>清洁</w:t>
            </w:r>
          </w:p>
        </w:tc>
        <w:tc>
          <w:tcPr>
            <w:tcW w:w="1173"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彻底</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7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全面清洗一次</w:t>
            </w:r>
          </w:p>
        </w:tc>
        <w:tc>
          <w:tcPr>
            <w:tcW w:w="1200" w:type="dxa"/>
            <w:vAlign w:val="center"/>
          </w:tcPr>
          <w:p>
            <w:pPr>
              <w:spacing w:line="260" w:lineRule="exact"/>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0"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无垃圾杂物</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lef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按合格</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质量标准要求实施的，但由于实施不够认真或某些其他原因而导致效果未能达到规定要求，其影响和后果小于严重不合格情况的，定义为一般不合格。每出现一次处罚50元，以此类推。</w:t>
            </w:r>
          </w:p>
        </w:tc>
        <w:tc>
          <w:tcPr>
            <w:tcW w:w="2577" w:type="dxa"/>
            <w:vAlign w:val="center"/>
          </w:tcPr>
          <w:p>
            <w:pPr>
              <w:widowControl/>
              <w:jc w:val="lef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A</w:t>
            </w:r>
            <w:r>
              <w:rPr>
                <w:rFonts w:hint="eastAsia" w:asciiTheme="minorEastAsia" w:hAnsiTheme="minorEastAsia" w:cstheme="minorEastAsia"/>
                <w:sz w:val="18"/>
                <w:szCs w:val="18"/>
                <w:highlight w:val="none"/>
                <w:lang w:eastAsia="zh-CN"/>
              </w:rPr>
              <w:t>.</w:t>
            </w:r>
            <w:r>
              <w:rPr>
                <w:rFonts w:hint="eastAsia" w:asciiTheme="minorEastAsia" w:hAnsiTheme="minorEastAsia" w:cstheme="minorEastAsia"/>
                <w:sz w:val="18"/>
                <w:szCs w:val="18"/>
                <w:highlight w:val="none"/>
              </w:rPr>
              <w:t>在同一天的检查中，发现同一区域（或方圆10平方米）出现严重脏污；B、在同一天的检查中，同一区域（或方圆10平方米）出现三次以上同类型</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服务内容不合格；C、甲方通过甲方客服中心收集到顾客的有效投诉，或同一不合格</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服务内容被顾客连续两次反馈，经项目管理处现场确认属实；D、连续三次检查中，同一位置出现两次以上同类型</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服务内容不合格；E、在规定的整改时间内未完成整改</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服务内容（除不可抗力）等。对出现有“严重不合格”，每出现一次处罚100元，以此类推。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公共设施指示牌、广告牌及灯饰等相关设施</w:t>
            </w:r>
          </w:p>
        </w:tc>
        <w:tc>
          <w:tcPr>
            <w:tcW w:w="1127" w:type="dxa"/>
            <w:vAlign w:val="center"/>
          </w:tcPr>
          <w:p>
            <w:pPr>
              <w:spacing w:line="260" w:lineRule="exact"/>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lang w:eastAsia="zh-CN"/>
              </w:rPr>
              <w:t>清洁</w:t>
            </w:r>
          </w:p>
        </w:tc>
        <w:tc>
          <w:tcPr>
            <w:tcW w:w="1173"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擦抹去尘一次</w:t>
            </w:r>
          </w:p>
        </w:tc>
        <w:tc>
          <w:tcPr>
            <w:tcW w:w="1172" w:type="dxa"/>
            <w:vAlign w:val="center"/>
          </w:tcPr>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0"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目视干净，无灰尘、无污渍、无蛛网、无小广告</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目视或手摸</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水沟、管道</w:t>
            </w:r>
          </w:p>
        </w:tc>
        <w:tc>
          <w:tcPr>
            <w:tcW w:w="1127"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72" w:type="dxa"/>
            <w:vAlign w:val="center"/>
          </w:tcPr>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0"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无垃圾，无污渍</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92" w:type="dxa"/>
            <w:vMerge w:val="continue"/>
            <w:vAlign w:val="center"/>
          </w:tcPr>
          <w:p>
            <w:pPr>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楼房2米以下墙面</w:t>
            </w:r>
          </w:p>
        </w:tc>
        <w:tc>
          <w:tcPr>
            <w:tcW w:w="1127" w:type="dxa"/>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局部污渍随时</w:t>
            </w:r>
            <w:r>
              <w:rPr>
                <w:rFonts w:hint="eastAsia" w:asciiTheme="minorEastAsia" w:hAnsiTheme="minorEastAsia" w:cstheme="minorEastAsia"/>
                <w:sz w:val="18"/>
                <w:szCs w:val="18"/>
                <w:highlight w:val="none"/>
                <w:lang w:eastAsia="zh-CN"/>
              </w:rPr>
              <w:t>清洁</w:t>
            </w:r>
          </w:p>
        </w:tc>
        <w:tc>
          <w:tcPr>
            <w:tcW w:w="1173" w:type="dxa"/>
            <w:vAlign w:val="center"/>
          </w:tcPr>
          <w:p>
            <w:pPr>
              <w:widowControl/>
              <w:jc w:val="center"/>
              <w:rPr>
                <w:rFonts w:asciiTheme="minorEastAsia" w:hAnsiTheme="minorEastAsia" w:cstheme="minorEastAsia"/>
                <w:sz w:val="18"/>
                <w:szCs w:val="18"/>
                <w:highlight w:val="none"/>
              </w:rPr>
            </w:pP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全面</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无明显污渍</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玻璃门、窗</w:t>
            </w:r>
          </w:p>
        </w:tc>
        <w:tc>
          <w:tcPr>
            <w:tcW w:w="112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配合玻璃</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73" w:type="dxa"/>
            <w:vAlign w:val="center"/>
          </w:tcPr>
          <w:p>
            <w:pPr>
              <w:widowControl/>
              <w:jc w:val="center"/>
              <w:rPr>
                <w:rFonts w:asciiTheme="minorEastAsia" w:hAnsiTheme="minorEastAsia" w:cstheme="minorEastAsia"/>
                <w:sz w:val="18"/>
                <w:szCs w:val="18"/>
                <w:highlight w:val="none"/>
              </w:rPr>
            </w:pPr>
          </w:p>
        </w:tc>
        <w:tc>
          <w:tcPr>
            <w:tcW w:w="117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全面</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无灰尘、无污渍无痕印、手印</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以纸巾擦拭、目视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射灯、路灯</w:t>
            </w:r>
          </w:p>
        </w:tc>
        <w:tc>
          <w:tcPr>
            <w:tcW w:w="1127" w:type="dxa"/>
            <w:vAlign w:val="center"/>
          </w:tcPr>
          <w:p>
            <w:pPr>
              <w:adjustRightInd w:val="0"/>
              <w:snapToGrid w:val="0"/>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配合</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剂擦</w:t>
            </w:r>
          </w:p>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抹一次，并随时</w:t>
            </w:r>
            <w:r>
              <w:rPr>
                <w:rFonts w:hint="eastAsia" w:asciiTheme="minorEastAsia" w:hAnsiTheme="minorEastAsia" w:cstheme="minorEastAsia"/>
                <w:sz w:val="18"/>
                <w:szCs w:val="18"/>
                <w:highlight w:val="none"/>
                <w:lang w:eastAsia="zh-CN"/>
              </w:rPr>
              <w:t>清洁</w:t>
            </w:r>
          </w:p>
        </w:tc>
        <w:tc>
          <w:tcPr>
            <w:tcW w:w="1173" w:type="dxa"/>
            <w:vAlign w:val="center"/>
          </w:tcPr>
          <w:p>
            <w:pPr>
              <w:adjustRightInd w:val="0"/>
              <w:snapToGrid w:val="0"/>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全面清</w:t>
            </w:r>
          </w:p>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洗一次</w:t>
            </w: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无灰尘、无污渍</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adjustRightInd w:val="0"/>
              <w:snapToGrid w:val="0"/>
              <w:jc w:val="lef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信报箱、</w:t>
            </w:r>
          </w:p>
          <w:p>
            <w:pPr>
              <w:adjustRightInd w:val="0"/>
              <w:snapToGrid w:val="0"/>
              <w:jc w:val="lef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不锈钢设施</w:t>
            </w:r>
          </w:p>
        </w:tc>
        <w:tc>
          <w:tcPr>
            <w:tcW w:w="1127" w:type="dxa"/>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用不锈钢保养剂</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一次，随时</w:t>
            </w:r>
            <w:r>
              <w:rPr>
                <w:rFonts w:hint="eastAsia" w:asciiTheme="minorEastAsia" w:hAnsiTheme="minorEastAsia" w:cstheme="minorEastAsia"/>
                <w:sz w:val="18"/>
                <w:szCs w:val="18"/>
                <w:highlight w:val="none"/>
                <w:lang w:eastAsia="zh-CN"/>
              </w:rPr>
              <w:t>清洁</w:t>
            </w: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上不锈钢油两次</w:t>
            </w: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无灰尘、无污渍无痕印、手印</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目视或手摸</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adjustRightInd w:val="0"/>
              <w:snapToGrid w:val="0"/>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消防设施及其他设施</w:t>
            </w:r>
          </w:p>
        </w:tc>
        <w:tc>
          <w:tcPr>
            <w:tcW w:w="112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每天</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73" w:type="dxa"/>
            <w:vAlign w:val="center"/>
          </w:tcPr>
          <w:p>
            <w:pPr>
              <w:adjustRightInd w:val="0"/>
              <w:snapToGrid w:val="0"/>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全面清</w:t>
            </w:r>
          </w:p>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洁一次</w:t>
            </w: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无灰尘、无污渍无痕印、手印</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目视或手摸</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adjustRightInd w:val="0"/>
              <w:snapToGrid w:val="0"/>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垃圾桶、垃圾箱</w:t>
            </w:r>
          </w:p>
        </w:tc>
        <w:tc>
          <w:tcPr>
            <w:tcW w:w="112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换取垃圾袋一次，</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烟灰缸及时整理清抹箱盖、箱身</w:t>
            </w:r>
          </w:p>
        </w:tc>
        <w:tc>
          <w:tcPr>
            <w:tcW w:w="1173" w:type="dxa"/>
            <w:vAlign w:val="center"/>
          </w:tcPr>
          <w:p>
            <w:pPr>
              <w:adjustRightInd w:val="0"/>
              <w:snapToGrid w:val="0"/>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全面清</w:t>
            </w:r>
          </w:p>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洁一次</w:t>
            </w: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无溢出垃圾、异味</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adjustRightInd w:val="0"/>
              <w:snapToGrid w:val="0"/>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明沟（井）管道、雨水井、污水井</w:t>
            </w:r>
          </w:p>
        </w:tc>
        <w:tc>
          <w:tcPr>
            <w:tcW w:w="1127" w:type="dxa"/>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明沟（井）</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垃圾杂物2次并</w:t>
            </w:r>
            <w:r>
              <w:rPr>
                <w:rFonts w:hint="eastAsia" w:asciiTheme="minorEastAsia" w:hAnsiTheme="minorEastAsia" w:cstheme="minorEastAsia"/>
                <w:sz w:val="18"/>
                <w:szCs w:val="18"/>
                <w:highlight w:val="none"/>
                <w:lang w:eastAsia="zh-CN"/>
              </w:rPr>
              <w:t>清洁</w:t>
            </w: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管道、雨水井、污水井</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1次</w:t>
            </w: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无垃圾、杂物、无积水、畅通无阻</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勾井渠盖</w:t>
            </w:r>
          </w:p>
        </w:tc>
        <w:tc>
          <w:tcPr>
            <w:tcW w:w="1127" w:type="dxa"/>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lang w:eastAsia="zh-CN"/>
              </w:rPr>
              <w:t>清洁</w:t>
            </w:r>
          </w:p>
        </w:tc>
        <w:tc>
          <w:tcPr>
            <w:tcW w:w="1173" w:type="dxa"/>
            <w:vAlign w:val="center"/>
          </w:tcPr>
          <w:p>
            <w:pPr>
              <w:adjustRightInd w:val="0"/>
              <w:snapToGrid w:val="0"/>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全面清</w:t>
            </w:r>
          </w:p>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洁一次</w:t>
            </w: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一周</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无杂物、无污水横流、井盖完整牢固</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绿化带</w:t>
            </w:r>
          </w:p>
        </w:tc>
        <w:tc>
          <w:tcPr>
            <w:tcW w:w="1127" w:type="dxa"/>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lang w:eastAsia="zh-CN"/>
              </w:rPr>
              <w:t>清洁</w:t>
            </w: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全面清扫一次</w:t>
            </w: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花坛、草地内无杂物、无枯叶、烟头</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92" w:type="dxa"/>
            <w:vMerge w:val="restart"/>
            <w:tcBorders>
              <w:top w:val="nil"/>
            </w:tcBorders>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隔油池</w:t>
            </w:r>
          </w:p>
        </w:tc>
        <w:tc>
          <w:tcPr>
            <w:tcW w:w="1127"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定时检查畅通情况，发现堵塞及时处理</w:t>
            </w:r>
          </w:p>
        </w:tc>
        <w:tc>
          <w:tcPr>
            <w:tcW w:w="117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每月对池内沉淀物进行彻底清理</w:t>
            </w: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半年</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无臭味、无油垢、无沉淀物</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92" w:type="dxa"/>
            <w:vMerge w:val="continue"/>
            <w:tcBorders>
              <w:top w:val="nil"/>
            </w:tcBorders>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化粪池</w:t>
            </w:r>
          </w:p>
        </w:tc>
        <w:tc>
          <w:tcPr>
            <w:tcW w:w="1127"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定时检查畅通情况，发现堵塞及时处理</w:t>
            </w: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每半年对池内沉淀物进行彻底清理</w:t>
            </w: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半年</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无臭味、无沉淀物</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92" w:type="dxa"/>
            <w:vMerge w:val="restart"/>
            <w:vAlign w:val="center"/>
          </w:tcPr>
          <w:p>
            <w:pPr>
              <w:widowControl/>
              <w:jc w:val="center"/>
              <w:rPr>
                <w:rFonts w:asciiTheme="minorEastAsia" w:hAnsiTheme="minorEastAsia" w:cstheme="minorEastAsia"/>
                <w:sz w:val="18"/>
                <w:szCs w:val="18"/>
                <w:highlight w:val="none"/>
              </w:rPr>
            </w:pPr>
          </w:p>
          <w:p>
            <w:pPr>
              <w:widowControl/>
              <w:jc w:val="center"/>
              <w:rPr>
                <w:rFonts w:asciiTheme="minorEastAsia" w:hAnsiTheme="minorEastAsia" w:cstheme="minorEastAsia"/>
                <w:sz w:val="18"/>
                <w:szCs w:val="18"/>
                <w:highlight w:val="none"/>
              </w:rPr>
            </w:pPr>
          </w:p>
          <w:p>
            <w:pPr>
              <w:widowControl/>
              <w:jc w:val="center"/>
              <w:rPr>
                <w:rFonts w:asciiTheme="minorEastAsia" w:hAnsiTheme="minorEastAsia" w:cstheme="minorEastAsia"/>
                <w:sz w:val="18"/>
                <w:szCs w:val="18"/>
                <w:highlight w:val="none"/>
              </w:rPr>
            </w:pPr>
          </w:p>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地</w:t>
            </w:r>
          </w:p>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下</w:t>
            </w:r>
          </w:p>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车</w:t>
            </w:r>
          </w:p>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库</w:t>
            </w:r>
          </w:p>
          <w:p>
            <w:pPr>
              <w:widowControl/>
              <w:jc w:val="center"/>
              <w:rPr>
                <w:rFonts w:asciiTheme="minorEastAsia" w:hAnsiTheme="minorEastAsia" w:cstheme="minorEastAsia"/>
                <w:sz w:val="18"/>
                <w:szCs w:val="18"/>
                <w:highlight w:val="none"/>
              </w:rPr>
            </w:pPr>
          </w:p>
          <w:p>
            <w:pPr>
              <w:widowControl/>
              <w:jc w:val="center"/>
              <w:rPr>
                <w:rFonts w:asciiTheme="minorEastAsia" w:hAnsiTheme="minorEastAsia" w:cstheme="minorEastAsia"/>
                <w:sz w:val="18"/>
                <w:szCs w:val="18"/>
                <w:highlight w:val="none"/>
              </w:rPr>
            </w:pPr>
          </w:p>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出入口处地面</w:t>
            </w:r>
          </w:p>
        </w:tc>
        <w:tc>
          <w:tcPr>
            <w:tcW w:w="1127" w:type="dxa"/>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rPr>
              <w:t>清扫2—4次并随时</w:t>
            </w:r>
            <w:r>
              <w:rPr>
                <w:rFonts w:hint="eastAsia" w:asciiTheme="minorEastAsia" w:hAnsiTheme="minorEastAsia" w:cstheme="minorEastAsia"/>
                <w:sz w:val="18"/>
                <w:szCs w:val="18"/>
                <w:highlight w:val="none"/>
                <w:lang w:eastAsia="zh-CN"/>
              </w:rPr>
              <w:t>清洁</w:t>
            </w:r>
          </w:p>
        </w:tc>
        <w:tc>
          <w:tcPr>
            <w:tcW w:w="1173" w:type="dxa"/>
            <w:vAlign w:val="center"/>
          </w:tcPr>
          <w:p>
            <w:pPr>
              <w:widowControl/>
              <w:jc w:val="center"/>
              <w:rPr>
                <w:rFonts w:asciiTheme="minorEastAsia" w:hAnsiTheme="minorEastAsia" w:cstheme="minorEastAsia"/>
                <w:sz w:val="18"/>
                <w:szCs w:val="18"/>
                <w:highlight w:val="none"/>
              </w:rPr>
            </w:pPr>
          </w:p>
        </w:tc>
        <w:tc>
          <w:tcPr>
            <w:tcW w:w="117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用</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剂擦洗后再冲洗1次</w:t>
            </w: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半天</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无积尘、污迹、杂物</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地下室排水沟</w:t>
            </w:r>
          </w:p>
        </w:tc>
        <w:tc>
          <w:tcPr>
            <w:tcW w:w="1127"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清理沙泥杂物1次</w:t>
            </w: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一周两次</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无积水、积沙、杂物、明显油迹、无</w:t>
            </w:r>
            <w:r>
              <w:rPr>
                <w:rFonts w:hint="eastAsia" w:asciiTheme="minorEastAsia" w:hAnsiTheme="minorEastAsia" w:cstheme="minorEastAsia"/>
                <w:sz w:val="18"/>
                <w:szCs w:val="18"/>
                <w:highlight w:val="none"/>
                <w:lang w:eastAsia="zh-CN"/>
              </w:rPr>
              <w:t>蚊蝇滋生</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92" w:type="dxa"/>
            <w:vMerge w:val="continue"/>
            <w:vAlign w:val="center"/>
          </w:tcPr>
          <w:p>
            <w:pPr>
              <w:spacing w:line="260" w:lineRule="exact"/>
              <w:rPr>
                <w:rFonts w:asciiTheme="minorEastAsia" w:hAnsiTheme="minorEastAsia" w:cstheme="minorEastAsia"/>
                <w:sz w:val="18"/>
                <w:szCs w:val="18"/>
                <w:highlight w:val="none"/>
              </w:rPr>
            </w:pPr>
          </w:p>
        </w:tc>
        <w:tc>
          <w:tcPr>
            <w:tcW w:w="1276"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消防栓</w:t>
            </w:r>
          </w:p>
        </w:tc>
        <w:tc>
          <w:tcPr>
            <w:tcW w:w="1127"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擦抹一次</w:t>
            </w:r>
          </w:p>
        </w:tc>
        <w:tc>
          <w:tcPr>
            <w:tcW w:w="1172" w:type="dxa"/>
            <w:vAlign w:val="center"/>
          </w:tcPr>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59" w:type="dxa"/>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0"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无灰尘、污迹</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手摸</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92" w:type="dxa"/>
            <w:vMerge w:val="continue"/>
            <w:vAlign w:val="center"/>
          </w:tcPr>
          <w:p>
            <w:pPr>
              <w:spacing w:line="260" w:lineRule="exact"/>
              <w:rPr>
                <w:rFonts w:asciiTheme="minorEastAsia" w:hAnsiTheme="minorEastAsia" w:cstheme="minorEastAsia"/>
                <w:sz w:val="18"/>
                <w:szCs w:val="18"/>
                <w:highlight w:val="none"/>
              </w:rPr>
            </w:pPr>
          </w:p>
        </w:tc>
        <w:tc>
          <w:tcPr>
            <w:tcW w:w="1276"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排污管、消防管</w:t>
            </w:r>
          </w:p>
        </w:tc>
        <w:tc>
          <w:tcPr>
            <w:tcW w:w="1127"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72" w:type="dxa"/>
            <w:vAlign w:val="center"/>
          </w:tcPr>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59" w:type="dxa"/>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0" w:type="dxa"/>
            <w:vAlign w:val="center"/>
          </w:tcPr>
          <w:p>
            <w:pPr>
              <w:spacing w:line="260" w:lineRule="exact"/>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基本无灰尘、污迹</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消防模块盒、警铃、电源开关等</w:t>
            </w:r>
          </w:p>
        </w:tc>
        <w:tc>
          <w:tcPr>
            <w:tcW w:w="1127" w:type="dxa"/>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lang w:eastAsia="zh-CN"/>
              </w:rPr>
              <w:t>清洁</w:t>
            </w: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2次</w:t>
            </w: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无灰尘、污迹</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手摸</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防火门</w:t>
            </w:r>
          </w:p>
        </w:tc>
        <w:tc>
          <w:tcPr>
            <w:tcW w:w="112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清抹一次</w:t>
            </w:r>
          </w:p>
        </w:tc>
        <w:tc>
          <w:tcPr>
            <w:tcW w:w="1173" w:type="dxa"/>
            <w:vAlign w:val="center"/>
          </w:tcPr>
          <w:p>
            <w:pPr>
              <w:widowControl/>
              <w:jc w:val="center"/>
              <w:rPr>
                <w:rFonts w:asciiTheme="minorEastAsia" w:hAnsiTheme="minorEastAsia" w:cstheme="minorEastAsia"/>
                <w:sz w:val="18"/>
                <w:szCs w:val="18"/>
                <w:highlight w:val="none"/>
              </w:rPr>
            </w:pP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tcPr>
          <w:p>
            <w:pPr>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无污迹、呈本色，无尘</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以纸巾擦拭</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人防门</w:t>
            </w:r>
          </w:p>
        </w:tc>
        <w:tc>
          <w:tcPr>
            <w:tcW w:w="112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清抹一次</w:t>
            </w:r>
          </w:p>
        </w:tc>
        <w:tc>
          <w:tcPr>
            <w:tcW w:w="1173" w:type="dxa"/>
            <w:vAlign w:val="center"/>
          </w:tcPr>
          <w:p>
            <w:pPr>
              <w:widowControl/>
              <w:jc w:val="center"/>
              <w:rPr>
                <w:rFonts w:asciiTheme="minorEastAsia" w:hAnsiTheme="minorEastAsia" w:cstheme="minorEastAsia"/>
                <w:sz w:val="18"/>
                <w:szCs w:val="18"/>
                <w:highlight w:val="none"/>
              </w:rPr>
            </w:pP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无灰尘、污迹、夹角内无蜘蛛网</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手摸或目视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1"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路灯罩</w:t>
            </w:r>
          </w:p>
        </w:tc>
        <w:tc>
          <w:tcPr>
            <w:tcW w:w="1127"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一周</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侧视无灰尘，内无明显死蚊虫</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目视或手摸</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日光灯、灯饰</w:t>
            </w:r>
          </w:p>
        </w:tc>
        <w:tc>
          <w:tcPr>
            <w:tcW w:w="1127"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扫除蛛网、灰尘1次</w:t>
            </w: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一周</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无灰尘、无蛛网、无灰尘等</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停车场地面</w:t>
            </w:r>
          </w:p>
        </w:tc>
        <w:tc>
          <w:tcPr>
            <w:tcW w:w="112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73" w:type="dxa"/>
            <w:vAlign w:val="center"/>
          </w:tcPr>
          <w:p>
            <w:pPr>
              <w:widowControl/>
              <w:jc w:val="center"/>
              <w:rPr>
                <w:rFonts w:asciiTheme="minorEastAsia" w:hAnsiTheme="minorEastAsia" w:cstheme="minorEastAsia"/>
                <w:sz w:val="18"/>
                <w:szCs w:val="18"/>
                <w:highlight w:val="none"/>
              </w:rPr>
            </w:pPr>
          </w:p>
        </w:tc>
        <w:tc>
          <w:tcPr>
            <w:tcW w:w="117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冲洗一次</w:t>
            </w: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120分钟</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无积水杂物、纸屑、烟头或明显油迹、污迹</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给、排水管、排风口、冷风口</w:t>
            </w:r>
          </w:p>
        </w:tc>
        <w:tc>
          <w:tcPr>
            <w:tcW w:w="1127" w:type="dxa"/>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lang w:eastAsia="zh-CN"/>
              </w:rPr>
              <w:t>清洁</w:t>
            </w: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1次</w:t>
            </w: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一周</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无灰尘、蜘蛛网</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倒车镜</w:t>
            </w:r>
          </w:p>
        </w:tc>
        <w:tc>
          <w:tcPr>
            <w:tcW w:w="112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擦抹一次</w:t>
            </w:r>
          </w:p>
        </w:tc>
        <w:tc>
          <w:tcPr>
            <w:tcW w:w="1173" w:type="dxa"/>
            <w:vAlign w:val="center"/>
          </w:tcPr>
          <w:p>
            <w:pPr>
              <w:widowControl/>
              <w:jc w:val="center"/>
              <w:rPr>
                <w:rFonts w:asciiTheme="minorEastAsia" w:hAnsiTheme="minorEastAsia" w:cstheme="minorEastAsia"/>
                <w:sz w:val="18"/>
                <w:szCs w:val="18"/>
                <w:highlight w:val="none"/>
              </w:rPr>
            </w:pP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一天</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无灰尘、无污迹、水渍</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手摸或以纸巾擦拭</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各类标识牌、汽车防撞栏</w:t>
            </w:r>
          </w:p>
        </w:tc>
        <w:tc>
          <w:tcPr>
            <w:tcW w:w="1127" w:type="dxa"/>
            <w:vAlign w:val="center"/>
          </w:tcPr>
          <w:p>
            <w:pPr>
              <w:widowControl/>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cstheme="minorEastAsia"/>
                <w:sz w:val="18"/>
                <w:szCs w:val="18"/>
                <w:highlight w:val="none"/>
                <w:lang w:eastAsia="zh-CN"/>
              </w:rPr>
              <w:t>清洁</w:t>
            </w: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抹尘两次</w:t>
            </w: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一周</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无明显污迹、灰尘</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以纸巾擦拭或手摸</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天花</w:t>
            </w:r>
          </w:p>
        </w:tc>
        <w:tc>
          <w:tcPr>
            <w:tcW w:w="1127"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一周</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无蜘蛛网</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配电箱</w:t>
            </w:r>
          </w:p>
        </w:tc>
        <w:tc>
          <w:tcPr>
            <w:tcW w:w="1127" w:type="dxa"/>
            <w:vAlign w:val="center"/>
          </w:tcPr>
          <w:p>
            <w:pPr>
              <w:widowControl/>
              <w:jc w:val="center"/>
              <w:rPr>
                <w:rFonts w:asciiTheme="minorEastAsia" w:hAnsiTheme="minorEastAsia" w:cstheme="minorEastAsia"/>
                <w:sz w:val="18"/>
                <w:szCs w:val="18"/>
                <w:highlight w:val="none"/>
              </w:rPr>
            </w:pPr>
          </w:p>
        </w:tc>
        <w:tc>
          <w:tcPr>
            <w:tcW w:w="1173"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72" w:type="dxa"/>
            <w:vAlign w:val="center"/>
          </w:tcPr>
          <w:p>
            <w:pPr>
              <w:widowControl/>
              <w:jc w:val="center"/>
              <w:rPr>
                <w:rFonts w:asciiTheme="minorEastAsia" w:hAnsiTheme="minorEastAsia" w:cstheme="minorEastAsia"/>
                <w:sz w:val="18"/>
                <w:szCs w:val="18"/>
                <w:highlight w:val="none"/>
              </w:rPr>
            </w:pPr>
          </w:p>
        </w:tc>
        <w:tc>
          <w:tcPr>
            <w:tcW w:w="1200" w:type="dxa"/>
            <w:vAlign w:val="center"/>
          </w:tcPr>
          <w:p>
            <w:pPr>
              <w:widowControl/>
              <w:jc w:val="center"/>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一周</w:t>
            </w:r>
          </w:p>
        </w:tc>
        <w:tc>
          <w:tcPr>
            <w:tcW w:w="1160"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无积尘、污迹、杂物</w:t>
            </w:r>
          </w:p>
        </w:tc>
        <w:tc>
          <w:tcPr>
            <w:tcW w:w="110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目视或手摸</w:t>
            </w:r>
          </w:p>
        </w:tc>
        <w:tc>
          <w:tcPr>
            <w:tcW w:w="1814"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592" w:type="dxa"/>
            <w:vMerge w:val="restart"/>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天面</w:t>
            </w:r>
          </w:p>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w:t>
            </w:r>
          </w:p>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平台</w:t>
            </w: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地面</w:t>
            </w:r>
          </w:p>
        </w:tc>
        <w:tc>
          <w:tcPr>
            <w:tcW w:w="1127"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每天</w:t>
            </w: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73"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每周全面湿拖两次</w:t>
            </w:r>
          </w:p>
        </w:tc>
        <w:tc>
          <w:tcPr>
            <w:tcW w:w="1172"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全面清洗一次</w:t>
            </w:r>
          </w:p>
        </w:tc>
        <w:tc>
          <w:tcPr>
            <w:tcW w:w="1200" w:type="dxa"/>
            <w:vAlign w:val="center"/>
          </w:tcPr>
          <w:p>
            <w:pPr>
              <w:spacing w:line="260" w:lineRule="exact"/>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kern w:val="0"/>
                <w:sz w:val="18"/>
                <w:szCs w:val="18"/>
                <w:highlight w:val="none"/>
              </w:rPr>
            </w:pPr>
          </w:p>
        </w:tc>
        <w:tc>
          <w:tcPr>
            <w:tcW w:w="1160"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无垃圾杂物</w:t>
            </w:r>
          </w:p>
        </w:tc>
        <w:tc>
          <w:tcPr>
            <w:tcW w:w="1104" w:type="dxa"/>
            <w:vAlign w:val="center"/>
          </w:tcPr>
          <w:p>
            <w:pPr>
              <w:widowControl/>
              <w:jc w:val="center"/>
              <w:rPr>
                <w:rFonts w:asciiTheme="minorEastAsia" w:hAnsiTheme="minorEastAsia" w:cstheme="minorEastAsia"/>
                <w:kern w:val="0"/>
                <w:sz w:val="18"/>
                <w:szCs w:val="18"/>
                <w:highlight w:val="none"/>
              </w:rPr>
            </w:pPr>
            <w:r>
              <w:rPr>
                <w:rFonts w:hint="eastAsia" w:asciiTheme="minorEastAsia" w:hAnsiTheme="minorEastAsia" w:cstheme="minorEastAsia"/>
                <w:kern w:val="0"/>
                <w:sz w:val="18"/>
                <w:szCs w:val="18"/>
                <w:highlight w:val="none"/>
              </w:rPr>
              <w:t>目视</w:t>
            </w:r>
          </w:p>
        </w:tc>
        <w:tc>
          <w:tcPr>
            <w:tcW w:w="1814" w:type="dxa"/>
            <w:vAlign w:val="center"/>
          </w:tcPr>
          <w:p>
            <w:pPr>
              <w:widowControl/>
              <w:jc w:val="center"/>
              <w:rPr>
                <w:rFonts w:asciiTheme="minorEastAsia" w:hAnsiTheme="minorEastAsia" w:cstheme="minorEastAsia"/>
                <w:kern w:val="0"/>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kern w:val="0"/>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相关设施</w:t>
            </w:r>
          </w:p>
        </w:tc>
        <w:tc>
          <w:tcPr>
            <w:tcW w:w="1127"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每天擦拭一次</w:t>
            </w:r>
          </w:p>
        </w:tc>
        <w:tc>
          <w:tcPr>
            <w:tcW w:w="1173"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擦抹去尘一次</w:t>
            </w:r>
          </w:p>
        </w:tc>
        <w:tc>
          <w:tcPr>
            <w:tcW w:w="1172" w:type="dxa"/>
            <w:vAlign w:val="center"/>
          </w:tcPr>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kern w:val="0"/>
                <w:sz w:val="18"/>
                <w:szCs w:val="18"/>
                <w:highlight w:val="none"/>
              </w:rPr>
            </w:pPr>
          </w:p>
        </w:tc>
        <w:tc>
          <w:tcPr>
            <w:tcW w:w="1160"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目视干净，无灰尘，污渍</w:t>
            </w:r>
          </w:p>
        </w:tc>
        <w:tc>
          <w:tcPr>
            <w:tcW w:w="1104" w:type="dxa"/>
            <w:vAlign w:val="center"/>
          </w:tcPr>
          <w:p>
            <w:pPr>
              <w:widowControl/>
              <w:jc w:val="center"/>
              <w:rPr>
                <w:rFonts w:asciiTheme="minorEastAsia" w:hAnsiTheme="minorEastAsia" w:cstheme="minorEastAsia"/>
                <w:kern w:val="0"/>
                <w:sz w:val="18"/>
                <w:szCs w:val="18"/>
                <w:highlight w:val="none"/>
              </w:rPr>
            </w:pPr>
            <w:r>
              <w:rPr>
                <w:rFonts w:hint="eastAsia" w:asciiTheme="minorEastAsia" w:hAnsiTheme="minorEastAsia" w:cstheme="minorEastAsia"/>
                <w:kern w:val="0"/>
                <w:sz w:val="18"/>
                <w:szCs w:val="18"/>
                <w:highlight w:val="none"/>
              </w:rPr>
              <w:t>手摸</w:t>
            </w:r>
          </w:p>
        </w:tc>
        <w:tc>
          <w:tcPr>
            <w:tcW w:w="1814" w:type="dxa"/>
            <w:vAlign w:val="center"/>
          </w:tcPr>
          <w:p>
            <w:pPr>
              <w:widowControl/>
              <w:jc w:val="center"/>
              <w:rPr>
                <w:rFonts w:asciiTheme="minorEastAsia" w:hAnsiTheme="minorEastAsia" w:cstheme="minorEastAsia"/>
                <w:kern w:val="0"/>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kern w:val="0"/>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 w:hRule="atLeast"/>
          <w:jc w:val="center"/>
        </w:trPr>
        <w:tc>
          <w:tcPr>
            <w:tcW w:w="592" w:type="dxa"/>
            <w:vMerge w:val="continue"/>
            <w:vAlign w:val="center"/>
          </w:tcPr>
          <w:p>
            <w:pPr>
              <w:widowControl/>
              <w:jc w:val="center"/>
              <w:rPr>
                <w:rFonts w:asciiTheme="minorEastAsia" w:hAnsiTheme="minorEastAsia" w:cstheme="minorEastAsia"/>
                <w:sz w:val="18"/>
                <w:szCs w:val="18"/>
                <w:highlight w:val="none"/>
              </w:rPr>
            </w:pPr>
          </w:p>
        </w:tc>
        <w:tc>
          <w:tcPr>
            <w:tcW w:w="1276"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水沟、管道</w:t>
            </w:r>
          </w:p>
        </w:tc>
        <w:tc>
          <w:tcPr>
            <w:tcW w:w="1127"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lang w:eastAsia="zh-CN"/>
              </w:rPr>
              <w:t>清洁</w:t>
            </w:r>
            <w:r>
              <w:rPr>
                <w:rFonts w:hint="eastAsia" w:asciiTheme="minorEastAsia" w:hAnsiTheme="minorEastAsia" w:cstheme="minorEastAsia"/>
                <w:sz w:val="18"/>
                <w:szCs w:val="18"/>
                <w:highlight w:val="none"/>
              </w:rPr>
              <w:t>一次</w:t>
            </w:r>
          </w:p>
        </w:tc>
        <w:tc>
          <w:tcPr>
            <w:tcW w:w="1172" w:type="dxa"/>
            <w:vAlign w:val="center"/>
          </w:tcPr>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kern w:val="0"/>
                <w:sz w:val="18"/>
                <w:szCs w:val="18"/>
                <w:highlight w:val="none"/>
              </w:rPr>
            </w:pPr>
          </w:p>
        </w:tc>
        <w:tc>
          <w:tcPr>
            <w:tcW w:w="1160" w:type="dxa"/>
            <w:vAlign w:val="center"/>
          </w:tcPr>
          <w:p>
            <w:pPr>
              <w:spacing w:line="260" w:lineRule="exact"/>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无垃圾，无污渍</w:t>
            </w:r>
          </w:p>
        </w:tc>
        <w:tc>
          <w:tcPr>
            <w:tcW w:w="1104" w:type="dxa"/>
            <w:vAlign w:val="center"/>
          </w:tcPr>
          <w:p>
            <w:pPr>
              <w:widowControl/>
              <w:jc w:val="center"/>
              <w:rPr>
                <w:rFonts w:asciiTheme="minorEastAsia" w:hAnsiTheme="minorEastAsia" w:cstheme="minorEastAsia"/>
                <w:kern w:val="0"/>
                <w:sz w:val="18"/>
                <w:szCs w:val="18"/>
                <w:highlight w:val="none"/>
              </w:rPr>
            </w:pPr>
            <w:r>
              <w:rPr>
                <w:rFonts w:hint="eastAsia" w:asciiTheme="minorEastAsia" w:hAnsiTheme="minorEastAsia" w:cstheme="minorEastAsia"/>
                <w:kern w:val="0"/>
                <w:sz w:val="18"/>
                <w:szCs w:val="18"/>
                <w:highlight w:val="none"/>
              </w:rPr>
              <w:t>目视</w:t>
            </w:r>
          </w:p>
        </w:tc>
        <w:tc>
          <w:tcPr>
            <w:tcW w:w="1814" w:type="dxa"/>
            <w:vAlign w:val="center"/>
          </w:tcPr>
          <w:p>
            <w:pPr>
              <w:widowControl/>
              <w:jc w:val="center"/>
              <w:rPr>
                <w:rFonts w:asciiTheme="minorEastAsia" w:hAnsiTheme="minorEastAsia" w:cstheme="minorEastAsia"/>
                <w:kern w:val="0"/>
                <w:sz w:val="18"/>
                <w:szCs w:val="18"/>
                <w:highlight w:val="none"/>
              </w:rPr>
            </w:pPr>
            <w:r>
              <w:rPr>
                <w:rFonts w:hint="eastAsia" w:asciiTheme="minorEastAsia" w:hAnsiTheme="minorEastAsia" w:cstheme="minorEastAsia"/>
                <w:sz w:val="18"/>
                <w:szCs w:val="18"/>
                <w:highlight w:val="none"/>
              </w:rPr>
              <w:t>同上</w:t>
            </w:r>
          </w:p>
        </w:tc>
        <w:tc>
          <w:tcPr>
            <w:tcW w:w="2577" w:type="dxa"/>
            <w:vAlign w:val="center"/>
          </w:tcPr>
          <w:p>
            <w:pPr>
              <w:widowControl/>
              <w:jc w:val="center"/>
              <w:rPr>
                <w:rFonts w:asciiTheme="minorEastAsia" w:hAnsiTheme="minorEastAsia" w:cstheme="minorEastAsia"/>
                <w:kern w:val="0"/>
                <w:sz w:val="18"/>
                <w:szCs w:val="18"/>
                <w:highlight w:val="none"/>
              </w:rPr>
            </w:pPr>
            <w:r>
              <w:rPr>
                <w:rFonts w:hint="eastAsia" w:asciiTheme="minorEastAsia" w:hAnsiTheme="minorEastAsia" w:cstheme="minorEastAsia"/>
                <w:sz w:val="18"/>
                <w:szCs w:val="18"/>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7" w:hRule="atLeast"/>
          <w:jc w:val="center"/>
        </w:trPr>
        <w:tc>
          <w:tcPr>
            <w:tcW w:w="592" w:type="dxa"/>
            <w:vAlign w:val="center"/>
          </w:tcPr>
          <w:p>
            <w:pPr>
              <w:widowControl/>
              <w:jc w:val="center"/>
              <w:rPr>
                <w:rFonts w:asciiTheme="minorEastAsia" w:hAnsiTheme="minorEastAsia" w:cstheme="minorEastAsia"/>
                <w:sz w:val="18"/>
                <w:szCs w:val="18"/>
                <w:highlight w:val="none"/>
              </w:rPr>
            </w:pPr>
            <w:r>
              <w:rPr>
                <w:rFonts w:hint="eastAsia" w:asciiTheme="minorEastAsia" w:hAnsiTheme="minorEastAsia" w:cstheme="minorEastAsia"/>
                <w:sz w:val="18"/>
                <w:szCs w:val="18"/>
                <w:highlight w:val="none"/>
              </w:rPr>
              <w:t>其他</w:t>
            </w:r>
          </w:p>
        </w:tc>
        <w:tc>
          <w:tcPr>
            <w:tcW w:w="1276" w:type="dxa"/>
            <w:vAlign w:val="center"/>
          </w:tcPr>
          <w:p>
            <w:pPr>
              <w:widowControl/>
              <w:jc w:val="center"/>
              <w:rPr>
                <w:rFonts w:asciiTheme="minorEastAsia" w:hAnsiTheme="minorEastAsia" w:cstheme="minorEastAsia"/>
                <w:sz w:val="18"/>
                <w:szCs w:val="18"/>
                <w:highlight w:val="none"/>
              </w:rPr>
            </w:pPr>
          </w:p>
        </w:tc>
        <w:tc>
          <w:tcPr>
            <w:tcW w:w="1127" w:type="dxa"/>
            <w:vAlign w:val="center"/>
          </w:tcPr>
          <w:p>
            <w:pPr>
              <w:spacing w:line="260" w:lineRule="exact"/>
              <w:rPr>
                <w:rFonts w:asciiTheme="minorEastAsia" w:hAnsiTheme="minorEastAsia" w:cstheme="minorEastAsia"/>
                <w:sz w:val="18"/>
                <w:szCs w:val="18"/>
                <w:highlight w:val="none"/>
              </w:rPr>
            </w:pPr>
          </w:p>
        </w:tc>
        <w:tc>
          <w:tcPr>
            <w:tcW w:w="1173" w:type="dxa"/>
            <w:vAlign w:val="center"/>
          </w:tcPr>
          <w:p>
            <w:pPr>
              <w:spacing w:line="260" w:lineRule="exact"/>
              <w:rPr>
                <w:rFonts w:asciiTheme="minorEastAsia" w:hAnsiTheme="minorEastAsia" w:cstheme="minorEastAsia"/>
                <w:sz w:val="18"/>
                <w:szCs w:val="18"/>
                <w:highlight w:val="none"/>
              </w:rPr>
            </w:pPr>
          </w:p>
        </w:tc>
        <w:tc>
          <w:tcPr>
            <w:tcW w:w="1172" w:type="dxa"/>
            <w:vAlign w:val="center"/>
          </w:tcPr>
          <w:p>
            <w:pPr>
              <w:spacing w:line="260" w:lineRule="exact"/>
              <w:rPr>
                <w:rFonts w:asciiTheme="minorEastAsia" w:hAnsiTheme="minorEastAsia" w:cstheme="minorEastAsia"/>
                <w:sz w:val="18"/>
                <w:szCs w:val="18"/>
                <w:highlight w:val="none"/>
              </w:rPr>
            </w:pPr>
          </w:p>
        </w:tc>
        <w:tc>
          <w:tcPr>
            <w:tcW w:w="1200" w:type="dxa"/>
            <w:vAlign w:val="center"/>
          </w:tcPr>
          <w:p>
            <w:pPr>
              <w:spacing w:line="260" w:lineRule="exact"/>
              <w:rPr>
                <w:rFonts w:asciiTheme="minorEastAsia" w:hAnsiTheme="minorEastAsia" w:cstheme="minorEastAsia"/>
                <w:sz w:val="18"/>
                <w:szCs w:val="18"/>
                <w:highlight w:val="none"/>
              </w:rPr>
            </w:pPr>
          </w:p>
        </w:tc>
        <w:tc>
          <w:tcPr>
            <w:tcW w:w="1159" w:type="dxa"/>
            <w:vAlign w:val="center"/>
          </w:tcPr>
          <w:p>
            <w:pPr>
              <w:widowControl/>
              <w:jc w:val="center"/>
              <w:rPr>
                <w:rFonts w:asciiTheme="minorEastAsia" w:hAnsiTheme="minorEastAsia" w:cstheme="minorEastAsia"/>
                <w:kern w:val="0"/>
                <w:sz w:val="18"/>
                <w:szCs w:val="18"/>
                <w:highlight w:val="none"/>
              </w:rPr>
            </w:pPr>
          </w:p>
        </w:tc>
        <w:tc>
          <w:tcPr>
            <w:tcW w:w="1160" w:type="dxa"/>
            <w:vAlign w:val="center"/>
          </w:tcPr>
          <w:p>
            <w:pPr>
              <w:spacing w:line="260" w:lineRule="exact"/>
              <w:rPr>
                <w:rFonts w:asciiTheme="minorEastAsia" w:hAnsiTheme="minorEastAsia" w:cstheme="minorEastAsia"/>
                <w:sz w:val="18"/>
                <w:szCs w:val="18"/>
                <w:highlight w:val="none"/>
              </w:rPr>
            </w:pPr>
          </w:p>
        </w:tc>
        <w:tc>
          <w:tcPr>
            <w:tcW w:w="1104" w:type="dxa"/>
            <w:vAlign w:val="center"/>
          </w:tcPr>
          <w:p>
            <w:pPr>
              <w:widowControl/>
              <w:jc w:val="center"/>
              <w:rPr>
                <w:rFonts w:asciiTheme="minorEastAsia" w:hAnsiTheme="minorEastAsia" w:cstheme="minorEastAsia"/>
                <w:kern w:val="0"/>
                <w:sz w:val="18"/>
                <w:szCs w:val="18"/>
                <w:highlight w:val="none"/>
              </w:rPr>
            </w:pPr>
          </w:p>
        </w:tc>
        <w:tc>
          <w:tcPr>
            <w:tcW w:w="1814" w:type="dxa"/>
            <w:vAlign w:val="center"/>
          </w:tcPr>
          <w:p>
            <w:pPr>
              <w:widowControl/>
              <w:jc w:val="center"/>
              <w:rPr>
                <w:rFonts w:asciiTheme="minorEastAsia" w:hAnsiTheme="minorEastAsia" w:cstheme="minorEastAsia"/>
                <w:kern w:val="0"/>
                <w:sz w:val="18"/>
                <w:szCs w:val="18"/>
                <w:highlight w:val="none"/>
              </w:rPr>
            </w:pPr>
          </w:p>
        </w:tc>
        <w:tc>
          <w:tcPr>
            <w:tcW w:w="2577" w:type="dxa"/>
            <w:vAlign w:val="center"/>
          </w:tcPr>
          <w:p>
            <w:pPr>
              <w:widowControl/>
              <w:jc w:val="center"/>
              <w:rPr>
                <w:rFonts w:asciiTheme="minorEastAsia" w:hAnsiTheme="minorEastAsia" w:cstheme="minorEastAsia"/>
                <w:kern w:val="0"/>
                <w:sz w:val="18"/>
                <w:szCs w:val="18"/>
                <w:highlight w:val="none"/>
              </w:rPr>
            </w:pPr>
          </w:p>
        </w:tc>
      </w:tr>
    </w:tbl>
    <w:p>
      <w:pPr>
        <w:rPr>
          <w:rFonts w:hint="eastAsia" w:asciiTheme="minorEastAsia" w:hAnsiTheme="minorEastAsia" w:cstheme="minorEastAsia"/>
          <w:b/>
          <w:bCs/>
          <w:sz w:val="24"/>
          <w:highlight w:val="none"/>
        </w:rPr>
      </w:pPr>
      <w:r>
        <w:rPr>
          <w:rFonts w:hint="eastAsia" w:asciiTheme="minorEastAsia" w:hAnsiTheme="minorEastAsia" w:cstheme="minorEastAsia"/>
          <w:b/>
          <w:bCs/>
          <w:sz w:val="24"/>
          <w:highlight w:val="none"/>
        </w:rPr>
        <w:br w:type="page"/>
      </w:r>
    </w:p>
    <w:p>
      <w:pPr>
        <w:rPr>
          <w:rFonts w:hint="eastAsia"/>
          <w:sz w:val="24"/>
          <w:highlight w:val="none"/>
        </w:rPr>
      </w:pPr>
      <w:r>
        <w:rPr>
          <w:rFonts w:hint="eastAsia"/>
          <w:sz w:val="24"/>
          <w:highlight w:val="none"/>
        </w:rPr>
        <w:t>2</w:t>
      </w:r>
      <w:r>
        <w:rPr>
          <w:rFonts w:hint="eastAsia"/>
          <w:sz w:val="24"/>
          <w:highlight w:val="none"/>
          <w:lang w:val="en-US" w:eastAsia="zh-CN"/>
        </w:rPr>
        <w:t>.</w:t>
      </w:r>
      <w:r>
        <w:rPr>
          <w:rFonts w:hint="eastAsia"/>
          <w:sz w:val="24"/>
          <w:highlight w:val="none"/>
        </w:rPr>
        <w:t>清洁耗材</w:t>
      </w:r>
    </w:p>
    <w:tbl>
      <w:tblPr>
        <w:tblStyle w:val="15"/>
        <w:tblpPr w:leftFromText="180" w:rightFromText="180" w:vertAnchor="text" w:horzAnchor="page" w:tblpX="1137" w:tblpY="303"/>
        <w:tblOverlap w:val="never"/>
        <w:tblW w:w="145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4"/>
        <w:gridCol w:w="5625"/>
        <w:gridCol w:w="2872"/>
        <w:gridCol w:w="4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284" w:type="dxa"/>
            <w:vAlign w:val="center"/>
          </w:tcPr>
          <w:p>
            <w:pPr>
              <w:spacing w:after="60"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内容</w:t>
            </w:r>
          </w:p>
        </w:tc>
        <w:tc>
          <w:tcPr>
            <w:tcW w:w="5625" w:type="dxa"/>
            <w:vAlign w:val="center"/>
          </w:tcPr>
          <w:p>
            <w:pPr>
              <w:spacing w:after="60"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质量标准</w:t>
            </w:r>
          </w:p>
        </w:tc>
        <w:tc>
          <w:tcPr>
            <w:tcW w:w="2872" w:type="dxa"/>
            <w:vAlign w:val="center"/>
          </w:tcPr>
          <w:p>
            <w:pPr>
              <w:spacing w:after="60" w:line="360" w:lineRule="auto"/>
              <w:jc w:val="center"/>
              <w:rPr>
                <w:rFonts w:hint="eastAsia" w:ascii="宋体" w:hAnsi="宋体" w:eastAsia="宋体" w:cs="宋体"/>
                <w:b/>
                <w:sz w:val="24"/>
                <w:highlight w:val="none"/>
              </w:rPr>
            </w:pPr>
            <w:r>
              <w:rPr>
                <w:rFonts w:hint="eastAsia" w:asciiTheme="minorEastAsia" w:hAnsiTheme="minorEastAsia" w:cstheme="minorEastAsia"/>
                <w:b/>
                <w:szCs w:val="21"/>
                <w:highlight w:val="none"/>
              </w:rPr>
              <w:t>一般不合格定义</w:t>
            </w:r>
          </w:p>
        </w:tc>
        <w:tc>
          <w:tcPr>
            <w:tcW w:w="4800" w:type="dxa"/>
            <w:vAlign w:val="center"/>
          </w:tcPr>
          <w:p>
            <w:pPr>
              <w:spacing w:after="60" w:line="360" w:lineRule="auto"/>
              <w:jc w:val="center"/>
              <w:rPr>
                <w:rFonts w:hint="eastAsia" w:ascii="宋体" w:hAnsi="宋体" w:eastAsia="宋体" w:cs="宋体"/>
                <w:b/>
                <w:sz w:val="24"/>
                <w:highlight w:val="none"/>
              </w:rPr>
            </w:pPr>
            <w:r>
              <w:rPr>
                <w:rFonts w:hint="eastAsia" w:asciiTheme="minorEastAsia" w:hAnsiTheme="minorEastAsia" w:cstheme="minorEastAsia"/>
                <w:b/>
                <w:szCs w:val="21"/>
                <w:highlight w:val="none"/>
              </w:rPr>
              <w:t>严重不合格定义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6" w:hRule="atLeast"/>
        </w:trPr>
        <w:tc>
          <w:tcPr>
            <w:tcW w:w="1284" w:type="dxa"/>
            <w:vAlign w:val="center"/>
          </w:tcPr>
          <w:p>
            <w:pPr>
              <w:spacing w:after="60" w:line="360" w:lineRule="auto"/>
              <w:rPr>
                <w:rFonts w:hint="eastAsia" w:ascii="宋体" w:hAnsi="宋体" w:eastAsia="宋体" w:cs="宋体"/>
                <w:sz w:val="24"/>
                <w:highlight w:val="none"/>
              </w:rPr>
            </w:pPr>
            <w:r>
              <w:rPr>
                <w:rFonts w:hint="eastAsia" w:ascii="宋体" w:hAnsi="宋体" w:eastAsia="宋体" w:cs="宋体"/>
                <w:sz w:val="24"/>
                <w:highlight w:val="none"/>
              </w:rPr>
              <w:t>清洁耗材</w:t>
            </w:r>
          </w:p>
        </w:tc>
        <w:tc>
          <w:tcPr>
            <w:tcW w:w="5625" w:type="dxa"/>
          </w:tcPr>
          <w:p>
            <w:pPr>
              <w:pStyle w:val="26"/>
              <w:numPr>
                <w:ilvl w:val="-1"/>
                <w:numId w:val="0"/>
              </w:numPr>
              <w:adjustRightInd/>
              <w:snapToGrid/>
              <w:spacing w:line="360" w:lineRule="auto"/>
              <w:ind w:left="0" w:firstLine="0" w:firstLineChars="0"/>
              <w:jc w:val="left"/>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耗材种类</w:t>
            </w:r>
            <w:r>
              <w:rPr>
                <w:rFonts w:hint="eastAsia" w:asciiTheme="minorEastAsia" w:hAnsiTheme="minorEastAsia" w:eastAsiaTheme="minorEastAsia" w:cstheme="minorEastAsia"/>
                <w:szCs w:val="21"/>
                <w:highlight w:val="none"/>
              </w:rPr>
              <w:t>、规格</w:t>
            </w:r>
            <w:r>
              <w:rPr>
                <w:rFonts w:hint="eastAsia" w:asciiTheme="minorEastAsia" w:hAnsiTheme="minorEastAsia" w:eastAsiaTheme="minorEastAsia" w:cstheme="minorEastAsia"/>
                <w:sz w:val="21"/>
                <w:szCs w:val="21"/>
                <w:highlight w:val="none"/>
              </w:rPr>
              <w:t>满足现场服务需求</w:t>
            </w:r>
            <w:r>
              <w:rPr>
                <w:rFonts w:hint="eastAsia" w:asciiTheme="minorEastAsia" w:hAnsiTheme="minorEastAsia" w:cstheme="minorEastAsia"/>
                <w:sz w:val="21"/>
                <w:szCs w:val="21"/>
                <w:highlight w:val="none"/>
                <w:lang w:eastAsia="zh-CN"/>
              </w:rPr>
              <w:t>。</w:t>
            </w:r>
          </w:p>
          <w:p>
            <w:pPr>
              <w:pStyle w:val="26"/>
              <w:numPr>
                <w:ilvl w:val="-1"/>
                <w:numId w:val="0"/>
              </w:numPr>
              <w:adjustRightInd/>
              <w:snapToGrid/>
              <w:spacing w:line="360" w:lineRule="auto"/>
              <w:ind w:left="0" w:firstLine="0" w:firstLineChars="0"/>
              <w:jc w:val="left"/>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耗材质量符合要求，无损坏、变形等情况</w:t>
            </w:r>
            <w:r>
              <w:rPr>
                <w:rFonts w:hint="eastAsia" w:asciiTheme="minorEastAsia" w:hAnsiTheme="minorEastAsia" w:cstheme="minorEastAsia"/>
                <w:sz w:val="21"/>
                <w:szCs w:val="21"/>
                <w:highlight w:val="none"/>
                <w:lang w:eastAsia="zh-CN"/>
              </w:rPr>
              <w:t>。</w:t>
            </w:r>
          </w:p>
          <w:p>
            <w:pPr>
              <w:pStyle w:val="26"/>
              <w:numPr>
                <w:ilvl w:val="-1"/>
                <w:numId w:val="0"/>
              </w:numPr>
              <w:spacing w:line="360" w:lineRule="auto"/>
              <w:ind w:left="0" w:firstLine="0" w:firstLineChars="0"/>
              <w:rPr>
                <w:rFonts w:hint="eastAsia" w:asciiTheme="minorEastAsia" w:hAnsiTheme="minorEastAsia" w:eastAsiaTheme="minorEastAsia" w:cstheme="minorEastAsia"/>
                <w:szCs w:val="21"/>
                <w:highlight w:val="none"/>
                <w:lang w:eastAsia="zh-CN"/>
              </w:rPr>
            </w:pPr>
            <w:r>
              <w:rPr>
                <w:rFonts w:hint="eastAsia" w:asciiTheme="minorEastAsia" w:hAnsiTheme="minorEastAsia" w:cstheme="minorEastAsia"/>
                <w:szCs w:val="21"/>
                <w:highlight w:val="none"/>
                <w:lang w:val="en-US" w:eastAsia="zh-CN"/>
              </w:rPr>
              <w:t>3.</w:t>
            </w:r>
            <w:r>
              <w:rPr>
                <w:rFonts w:hint="eastAsia" w:asciiTheme="minorEastAsia" w:hAnsiTheme="minorEastAsia" w:eastAsiaTheme="minorEastAsia" w:cstheme="minorEastAsia"/>
                <w:szCs w:val="21"/>
                <w:highlight w:val="none"/>
              </w:rPr>
              <w:t>及时提供清洁耗材的提供和更换</w:t>
            </w:r>
            <w:r>
              <w:rPr>
                <w:rFonts w:hint="eastAsia" w:asciiTheme="minorEastAsia" w:hAnsiTheme="minorEastAsia" w:cstheme="minorEastAsia"/>
                <w:szCs w:val="21"/>
                <w:highlight w:val="none"/>
                <w:lang w:val="en-US" w:eastAsia="zh-CN"/>
              </w:rPr>
              <w:t>。</w:t>
            </w:r>
          </w:p>
          <w:p>
            <w:pPr>
              <w:pStyle w:val="26"/>
              <w:numPr>
                <w:ilvl w:val="-1"/>
                <w:numId w:val="0"/>
              </w:numPr>
              <w:spacing w:line="360" w:lineRule="auto"/>
              <w:ind w:left="0" w:firstLine="0" w:firstLineChars="0"/>
              <w:rPr>
                <w:rFonts w:hint="eastAsia" w:asciiTheme="minorEastAsia" w:hAnsiTheme="minorEastAsia" w:eastAsiaTheme="minorEastAsia" w:cstheme="minorEastAsia"/>
                <w:szCs w:val="21"/>
                <w:highlight w:val="none"/>
              </w:rPr>
            </w:pPr>
            <w:r>
              <w:rPr>
                <w:rFonts w:hint="eastAsia" w:asciiTheme="minorEastAsia" w:hAnsiTheme="minorEastAsia" w:cstheme="minorEastAsia"/>
                <w:szCs w:val="21"/>
                <w:highlight w:val="none"/>
                <w:lang w:val="en-US" w:eastAsia="zh-CN"/>
              </w:rPr>
              <w:t>4.</w:t>
            </w:r>
            <w:r>
              <w:rPr>
                <w:rFonts w:hint="eastAsia" w:asciiTheme="minorEastAsia" w:hAnsiTheme="minorEastAsia" w:eastAsiaTheme="minorEastAsia" w:cstheme="minorEastAsia"/>
                <w:szCs w:val="21"/>
                <w:highlight w:val="none"/>
              </w:rPr>
              <w:t>楼层</w:t>
            </w:r>
            <w:r>
              <w:rPr>
                <w:rFonts w:hint="eastAsia" w:asciiTheme="minorEastAsia" w:hAnsiTheme="minorEastAsia" w:eastAsiaTheme="minorEastAsia" w:cstheme="minorEastAsia"/>
                <w:szCs w:val="21"/>
                <w:highlight w:val="none"/>
                <w:lang w:eastAsia="zh-CN"/>
              </w:rPr>
              <w:t>清洁</w:t>
            </w:r>
            <w:r>
              <w:rPr>
                <w:rFonts w:hint="eastAsia" w:asciiTheme="minorEastAsia" w:hAnsiTheme="minorEastAsia" w:eastAsiaTheme="minorEastAsia" w:cstheme="minorEastAsia"/>
                <w:szCs w:val="21"/>
                <w:highlight w:val="none"/>
              </w:rPr>
              <w:t>员每天巡视清洁8 次洗手间，发现易耗品缺少时要及时补充。</w:t>
            </w:r>
          </w:p>
          <w:p>
            <w:pPr>
              <w:pStyle w:val="26"/>
              <w:numPr>
                <w:ilvl w:val="-1"/>
                <w:numId w:val="0"/>
              </w:numPr>
              <w:spacing w:line="360" w:lineRule="auto"/>
              <w:ind w:left="0" w:firstLine="0" w:firstLineChars="0"/>
              <w:rPr>
                <w:rFonts w:hint="eastAsia" w:asciiTheme="minorEastAsia" w:hAnsiTheme="minorEastAsia" w:eastAsiaTheme="minorEastAsia" w:cstheme="minorEastAsia"/>
                <w:szCs w:val="21"/>
                <w:highlight w:val="none"/>
              </w:rPr>
            </w:pPr>
            <w:r>
              <w:rPr>
                <w:rFonts w:hint="eastAsia" w:asciiTheme="minorEastAsia" w:hAnsiTheme="minorEastAsia" w:cstheme="minorEastAsia"/>
                <w:szCs w:val="21"/>
                <w:highlight w:val="none"/>
                <w:lang w:val="en-US" w:eastAsia="zh-CN"/>
              </w:rPr>
              <w:t>5.</w:t>
            </w:r>
            <w:r>
              <w:rPr>
                <w:rFonts w:hint="eastAsia" w:asciiTheme="minorEastAsia" w:hAnsiTheme="minorEastAsia" w:eastAsiaTheme="minorEastAsia" w:cstheme="minorEastAsia"/>
                <w:szCs w:val="21"/>
                <w:highlight w:val="none"/>
              </w:rPr>
              <w:t>清洁班长每天巡视一次洗手间，发现易耗品缺少时要及时通知楼层</w:t>
            </w:r>
            <w:r>
              <w:rPr>
                <w:rFonts w:hint="eastAsia" w:asciiTheme="minorEastAsia" w:hAnsiTheme="minorEastAsia" w:eastAsiaTheme="minorEastAsia" w:cstheme="minorEastAsia"/>
                <w:szCs w:val="21"/>
                <w:highlight w:val="none"/>
                <w:lang w:eastAsia="zh-CN"/>
              </w:rPr>
              <w:t>清洁</w:t>
            </w:r>
            <w:r>
              <w:rPr>
                <w:rFonts w:hint="eastAsia" w:asciiTheme="minorEastAsia" w:hAnsiTheme="minorEastAsia" w:eastAsiaTheme="minorEastAsia" w:cstheme="minorEastAsia"/>
                <w:szCs w:val="21"/>
                <w:highlight w:val="none"/>
              </w:rPr>
              <w:t>员工补充。</w:t>
            </w:r>
          </w:p>
          <w:p>
            <w:pPr>
              <w:pStyle w:val="26"/>
              <w:numPr>
                <w:ilvl w:val="-1"/>
                <w:numId w:val="0"/>
              </w:numPr>
              <w:spacing w:line="360" w:lineRule="auto"/>
              <w:ind w:left="0" w:firstLine="0" w:firstLineChars="0"/>
              <w:rPr>
                <w:rFonts w:hint="eastAsia" w:asciiTheme="minorEastAsia" w:hAnsiTheme="minorEastAsia" w:eastAsiaTheme="minorEastAsia" w:cstheme="minorEastAsia"/>
                <w:szCs w:val="21"/>
                <w:highlight w:val="none"/>
              </w:rPr>
            </w:pPr>
            <w:r>
              <w:rPr>
                <w:rFonts w:hint="eastAsia" w:asciiTheme="minorEastAsia" w:hAnsiTheme="minorEastAsia" w:cstheme="minorEastAsia"/>
                <w:szCs w:val="21"/>
                <w:highlight w:val="none"/>
                <w:lang w:val="en-US" w:eastAsia="zh-CN"/>
              </w:rPr>
              <w:t>6.</w:t>
            </w:r>
            <w:r>
              <w:rPr>
                <w:rFonts w:hint="eastAsia" w:asciiTheme="minorEastAsia" w:hAnsiTheme="minorEastAsia" w:eastAsiaTheme="minorEastAsia" w:cstheme="minorEastAsia"/>
                <w:szCs w:val="21"/>
                <w:highlight w:val="none"/>
              </w:rPr>
              <w:t>擦手纸在少于1/3时就要补充，在中午下班时要补满擦手纸盒。</w:t>
            </w:r>
          </w:p>
          <w:p>
            <w:pPr>
              <w:pStyle w:val="26"/>
              <w:numPr>
                <w:ilvl w:val="-1"/>
                <w:numId w:val="0"/>
              </w:numPr>
              <w:spacing w:line="360" w:lineRule="auto"/>
              <w:ind w:left="0" w:firstLine="0" w:firstLineChars="0"/>
              <w:rPr>
                <w:rFonts w:hint="eastAsia" w:asciiTheme="minorEastAsia" w:hAnsiTheme="minorEastAsia" w:eastAsiaTheme="minorEastAsia" w:cstheme="minorEastAsia"/>
                <w:szCs w:val="21"/>
                <w:highlight w:val="none"/>
              </w:rPr>
            </w:pPr>
            <w:r>
              <w:rPr>
                <w:rFonts w:hint="eastAsia" w:asciiTheme="minorEastAsia" w:hAnsiTheme="minorEastAsia" w:cstheme="minorEastAsia"/>
                <w:szCs w:val="21"/>
                <w:highlight w:val="none"/>
                <w:lang w:val="en-US" w:eastAsia="zh-CN"/>
              </w:rPr>
              <w:t>7.</w:t>
            </w:r>
            <w:r>
              <w:rPr>
                <w:rFonts w:hint="eastAsia" w:asciiTheme="minorEastAsia" w:hAnsiTheme="minorEastAsia" w:eastAsiaTheme="minorEastAsia" w:cstheme="minorEastAsia"/>
                <w:szCs w:val="21"/>
                <w:highlight w:val="none"/>
              </w:rPr>
              <w:t>大卷纸的厚度小于2cm时就要更换。</w:t>
            </w:r>
          </w:p>
          <w:p>
            <w:pPr>
              <w:pStyle w:val="26"/>
              <w:numPr>
                <w:ilvl w:val="-1"/>
                <w:numId w:val="0"/>
              </w:numPr>
              <w:spacing w:line="360" w:lineRule="auto"/>
              <w:ind w:left="0" w:firstLine="0" w:firstLineChars="0"/>
              <w:rPr>
                <w:rFonts w:hint="eastAsia" w:asciiTheme="minorEastAsia" w:hAnsiTheme="minorEastAsia" w:eastAsiaTheme="minorEastAsia" w:cstheme="minorEastAsia"/>
                <w:szCs w:val="21"/>
                <w:highlight w:val="none"/>
              </w:rPr>
            </w:pPr>
            <w:r>
              <w:rPr>
                <w:rFonts w:hint="eastAsia" w:asciiTheme="minorEastAsia" w:hAnsiTheme="minorEastAsia" w:cstheme="minorEastAsia"/>
                <w:szCs w:val="21"/>
                <w:highlight w:val="none"/>
                <w:lang w:val="en-US" w:eastAsia="zh-CN"/>
              </w:rPr>
              <w:t>8.</w:t>
            </w:r>
            <w:r>
              <w:rPr>
                <w:rFonts w:hint="eastAsia" w:asciiTheme="minorEastAsia" w:hAnsiTheme="minorEastAsia" w:eastAsiaTheme="minorEastAsia" w:cstheme="minorEastAsia"/>
                <w:szCs w:val="21"/>
                <w:highlight w:val="none"/>
              </w:rPr>
              <w:t>洗手液在少于1/3 时就要补充，每次加满洗手液瓶。</w:t>
            </w:r>
          </w:p>
          <w:p>
            <w:pPr>
              <w:pStyle w:val="26"/>
              <w:numPr>
                <w:ilvl w:val="0"/>
                <w:numId w:val="0"/>
              </w:numPr>
              <w:spacing w:after="60" w:line="360" w:lineRule="auto"/>
              <w:rPr>
                <w:rFonts w:hint="eastAsia" w:eastAsia="宋体" w:cs="宋体" w:asciiTheme="minorHAnsi" w:hAnsiTheme="minorHAnsi"/>
                <w:sz w:val="24"/>
                <w:highlight w:val="none"/>
              </w:rPr>
            </w:pPr>
            <w:r>
              <w:rPr>
                <w:rFonts w:hint="eastAsia" w:asciiTheme="minorEastAsia" w:hAnsiTheme="minorEastAsia" w:cstheme="minorEastAsia"/>
                <w:szCs w:val="21"/>
                <w:highlight w:val="none"/>
                <w:lang w:val="en-US" w:eastAsia="zh-CN"/>
              </w:rPr>
              <w:t>9.</w:t>
            </w:r>
            <w:r>
              <w:rPr>
                <w:rFonts w:hint="eastAsia" w:asciiTheme="minorEastAsia" w:hAnsiTheme="minorEastAsia" w:eastAsiaTheme="minorEastAsia" w:cstheme="minorEastAsia"/>
                <w:szCs w:val="21"/>
                <w:highlight w:val="none"/>
              </w:rPr>
              <w:t>喷香罐设定好时间和喷香频率（一般设为白天喷，1次/30分钟），统计好喷香罐和电池的使用天数，更换时登记日期，在使用结束的当天时更换。</w:t>
            </w:r>
          </w:p>
        </w:tc>
        <w:tc>
          <w:tcPr>
            <w:tcW w:w="2872" w:type="dxa"/>
            <w:vAlign w:val="center"/>
          </w:tcPr>
          <w:p>
            <w:pPr>
              <w:spacing w:after="60" w:line="360" w:lineRule="auto"/>
              <w:jc w:val="left"/>
              <w:rPr>
                <w:rFonts w:hint="eastAsia" w:ascii="宋体" w:hAnsi="宋体" w:eastAsia="宋体" w:cs="宋体"/>
                <w:sz w:val="24"/>
                <w:highlight w:val="none"/>
              </w:rPr>
            </w:pPr>
            <w:r>
              <w:rPr>
                <w:rFonts w:hint="eastAsia" w:asciiTheme="minorEastAsia" w:hAnsiTheme="minorEastAsia" w:cstheme="minorEastAsia"/>
                <w:szCs w:val="21"/>
                <w:highlight w:val="none"/>
              </w:rPr>
              <w:t>按合格质量标准要求实施的，每发生一次不符合要求，其影响和后果小于严重不合格情况的，定义为一般不合格。每出现一次处罚50元，以此类推。</w:t>
            </w:r>
          </w:p>
        </w:tc>
        <w:tc>
          <w:tcPr>
            <w:tcW w:w="4800" w:type="dxa"/>
            <w:vAlign w:val="center"/>
          </w:tcPr>
          <w:p>
            <w:pPr>
              <w:spacing w:after="60" w:line="360" w:lineRule="auto"/>
              <w:jc w:val="left"/>
              <w:rPr>
                <w:rFonts w:hint="eastAsia" w:asciiTheme="minorEastAsia" w:hAnsiTheme="minorEastAsia" w:cstheme="minorEastAsia"/>
                <w:szCs w:val="21"/>
                <w:highlight w:val="none"/>
              </w:rPr>
            </w:pPr>
            <w:r>
              <w:rPr>
                <w:rFonts w:hint="eastAsia" w:asciiTheme="minorEastAsia" w:hAnsiTheme="minorEastAsia" w:cstheme="minorEastAsia"/>
                <w:szCs w:val="21"/>
                <w:highlight w:val="none"/>
              </w:rPr>
              <w:t>A</w:t>
            </w:r>
            <w:r>
              <w:rPr>
                <w:rFonts w:hint="eastAsia" w:asciiTheme="minorEastAsia" w:hAnsiTheme="minorEastAsia" w:cstheme="minorEastAsia"/>
                <w:szCs w:val="21"/>
                <w:highlight w:val="none"/>
                <w:lang w:eastAsia="zh-CN"/>
              </w:rPr>
              <w:t>.</w:t>
            </w:r>
            <w:r>
              <w:rPr>
                <w:rFonts w:hint="eastAsia" w:asciiTheme="minorEastAsia" w:hAnsiTheme="minorEastAsia" w:cstheme="minorEastAsia"/>
                <w:szCs w:val="21"/>
                <w:highlight w:val="none"/>
              </w:rPr>
              <w:t>清洁耗材质量残次；</w:t>
            </w:r>
          </w:p>
          <w:p>
            <w:pPr>
              <w:spacing w:after="60" w:line="360" w:lineRule="auto"/>
              <w:jc w:val="left"/>
              <w:rPr>
                <w:rFonts w:hint="eastAsia" w:asciiTheme="minorEastAsia" w:hAnsiTheme="minorEastAsia" w:cstheme="minorEastAsia"/>
                <w:szCs w:val="21"/>
                <w:highlight w:val="none"/>
              </w:rPr>
            </w:pPr>
            <w:r>
              <w:rPr>
                <w:rFonts w:hint="eastAsia" w:asciiTheme="minorEastAsia" w:hAnsiTheme="minorEastAsia" w:cstheme="minorEastAsia"/>
                <w:szCs w:val="21"/>
                <w:highlight w:val="none"/>
              </w:rPr>
              <w:t>B、甲方通过甲方客服中心收集到顾客的有效投诉，或同一不合格内容被顾客连续两次反馈，经项目管理处现场确认属实；</w:t>
            </w:r>
          </w:p>
          <w:p>
            <w:pPr>
              <w:spacing w:after="60" w:line="360" w:lineRule="auto"/>
              <w:jc w:val="left"/>
              <w:rPr>
                <w:rFonts w:hint="eastAsia" w:ascii="宋体" w:hAnsi="宋体" w:eastAsia="宋体" w:cs="宋体"/>
                <w:sz w:val="24"/>
                <w:highlight w:val="none"/>
              </w:rPr>
            </w:pPr>
            <w:r>
              <w:rPr>
                <w:rFonts w:hint="eastAsia" w:asciiTheme="minorEastAsia" w:hAnsiTheme="minorEastAsia" w:cstheme="minorEastAsia"/>
                <w:szCs w:val="21"/>
                <w:highlight w:val="none"/>
              </w:rPr>
              <w:t>C、连续三次检查中，同一位置出现两次以上同类型不合格；D、在规定的整改时间内未完成整改（除不可抗力）等。对出现有“严重不合格”，每出现一次处罚100元，以此类推。</w:t>
            </w:r>
          </w:p>
        </w:tc>
      </w:tr>
    </w:tbl>
    <w:p>
      <w:pPr>
        <w:pStyle w:val="3"/>
        <w:ind w:left="2940"/>
        <w:rPr>
          <w:rFonts w:hint="eastAsia" w:asciiTheme="minorEastAsia" w:hAnsiTheme="minorEastAsia" w:cstheme="minorEastAsia"/>
          <w:b/>
          <w:bCs/>
          <w:sz w:val="24"/>
          <w:highlight w:val="none"/>
        </w:rPr>
      </w:pPr>
    </w:p>
    <w:p>
      <w:pPr>
        <w:pStyle w:val="2"/>
        <w:rPr>
          <w:rFonts w:hint="eastAsia"/>
          <w:sz w:val="24"/>
          <w:highlight w:val="none"/>
        </w:rPr>
      </w:pPr>
      <w:r>
        <w:rPr>
          <w:rFonts w:hint="eastAsia"/>
          <w:sz w:val="24"/>
          <w:highlight w:val="none"/>
          <w:lang w:val="en-US" w:eastAsia="zh-CN"/>
        </w:rPr>
        <w:t>3</w:t>
      </w:r>
      <w:r>
        <w:rPr>
          <w:rFonts w:hint="eastAsia"/>
          <w:sz w:val="24"/>
          <w:highlight w:val="none"/>
        </w:rPr>
        <w:t>.垃圾清运</w:t>
      </w:r>
    </w:p>
    <w:p>
      <w:pPr>
        <w:pStyle w:val="3"/>
        <w:ind w:left="0" w:leftChars="0"/>
        <w:rPr>
          <w:rFonts w:hint="eastAsia"/>
          <w:highlight w:val="none"/>
        </w:rPr>
      </w:pPr>
    </w:p>
    <w:tbl>
      <w:tblPr>
        <w:tblStyle w:val="15"/>
        <w:tblW w:w="1459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4"/>
        <w:gridCol w:w="5625"/>
        <w:gridCol w:w="2872"/>
        <w:gridCol w:w="4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284" w:type="dxa"/>
            <w:vAlign w:val="center"/>
          </w:tcPr>
          <w:p>
            <w:pPr>
              <w:spacing w:after="0" w:line="360" w:lineRule="auto"/>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类别</w:t>
            </w:r>
          </w:p>
        </w:tc>
        <w:tc>
          <w:tcPr>
            <w:tcW w:w="5625" w:type="dxa"/>
            <w:vAlign w:val="center"/>
          </w:tcPr>
          <w:p>
            <w:pPr>
              <w:spacing w:after="0" w:line="360" w:lineRule="auto"/>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质量标准</w:t>
            </w:r>
          </w:p>
        </w:tc>
        <w:tc>
          <w:tcPr>
            <w:tcW w:w="2872" w:type="dxa"/>
            <w:vAlign w:val="center"/>
          </w:tcPr>
          <w:p>
            <w:pPr>
              <w:spacing w:after="0" w:line="360" w:lineRule="auto"/>
              <w:jc w:val="center"/>
              <w:rPr>
                <w:rFonts w:hint="eastAsia" w:ascii="宋体" w:hAnsi="宋体" w:eastAsia="宋体" w:cs="宋体"/>
                <w:b/>
                <w:sz w:val="21"/>
                <w:szCs w:val="21"/>
                <w:highlight w:val="none"/>
              </w:rPr>
            </w:pPr>
            <w:r>
              <w:rPr>
                <w:rFonts w:hint="eastAsia" w:asciiTheme="minorEastAsia" w:hAnsiTheme="minorEastAsia" w:cstheme="minorEastAsia"/>
                <w:b/>
                <w:szCs w:val="21"/>
                <w:highlight w:val="none"/>
              </w:rPr>
              <w:t>一般不合格定义</w:t>
            </w:r>
          </w:p>
        </w:tc>
        <w:tc>
          <w:tcPr>
            <w:tcW w:w="4813" w:type="dxa"/>
            <w:vAlign w:val="center"/>
          </w:tcPr>
          <w:p>
            <w:pPr>
              <w:spacing w:after="0" w:line="360" w:lineRule="auto"/>
              <w:jc w:val="center"/>
              <w:rPr>
                <w:rFonts w:hint="eastAsia" w:ascii="宋体" w:hAnsi="宋体" w:eastAsia="宋体" w:cs="宋体"/>
                <w:b/>
                <w:sz w:val="21"/>
                <w:szCs w:val="21"/>
                <w:highlight w:val="none"/>
              </w:rPr>
            </w:pPr>
            <w:r>
              <w:rPr>
                <w:rFonts w:hint="eastAsia" w:asciiTheme="minorEastAsia" w:hAnsiTheme="minorEastAsia" w:cstheme="minorEastAsia"/>
                <w:b/>
                <w:szCs w:val="21"/>
                <w:highlight w:val="none"/>
              </w:rPr>
              <w:t>严重不合格定义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1" w:hRule="atLeast"/>
        </w:trPr>
        <w:tc>
          <w:tcPr>
            <w:tcW w:w="1284" w:type="dxa"/>
            <w:vAlign w:val="center"/>
          </w:tcPr>
          <w:p>
            <w:pPr>
              <w:spacing w:after="0"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垃圾清运</w:t>
            </w:r>
          </w:p>
        </w:tc>
        <w:tc>
          <w:tcPr>
            <w:tcW w:w="5625" w:type="dxa"/>
          </w:tcPr>
          <w:p>
            <w:pPr>
              <w:pStyle w:val="26"/>
              <w:numPr>
                <w:ilvl w:val="-1"/>
                <w:numId w:val="0"/>
              </w:numPr>
              <w:spacing w:after="0" w:line="360" w:lineRule="auto"/>
              <w:ind w:left="0" w:firstLine="0" w:firstLineChars="0"/>
              <w:rPr>
                <w:rFonts w:hint="eastAsia" w:asciiTheme="minorEastAsia" w:hAnsiTheme="minorEastAsia" w:eastAsiaTheme="minorEastAsia" w:cstheme="minorEastAsia"/>
                <w:sz w:val="21"/>
                <w:szCs w:val="21"/>
                <w:highlight w:val="none"/>
              </w:rPr>
            </w:pPr>
            <w:r>
              <w:rPr>
                <w:rFonts w:hint="eastAsia" w:asciiTheme="minorEastAsia" w:hAnsi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垃圾必须做到日产日清，按时清运，不得偷倒、乱倒。</w:t>
            </w:r>
          </w:p>
          <w:p>
            <w:pPr>
              <w:pStyle w:val="26"/>
              <w:numPr>
                <w:ilvl w:val="-1"/>
                <w:numId w:val="0"/>
              </w:numPr>
              <w:spacing w:line="360" w:lineRule="auto"/>
              <w:ind w:left="0" w:firstLine="0" w:firstLineChars="0"/>
              <w:jc w:val="both"/>
              <w:rPr>
                <w:rFonts w:hint="eastAsia" w:asciiTheme="minorEastAsia" w:hAnsiTheme="minorEastAsia" w:eastAsiaTheme="minorEastAsia" w:cstheme="minorEastAsia"/>
                <w:szCs w:val="21"/>
                <w:highlight w:val="none"/>
              </w:rPr>
            </w:pPr>
            <w:r>
              <w:rPr>
                <w:rFonts w:hint="eastAsia" w:asciiTheme="minorEastAsia" w:hAnsi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装车过程</w:t>
            </w:r>
            <w:r>
              <w:rPr>
                <w:rFonts w:hint="eastAsia" w:asciiTheme="minorEastAsia" w:hAnsi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垃圾装车时</w:t>
            </w:r>
            <w:r>
              <w:rPr>
                <w:rFonts w:hint="eastAsia" w:asciiTheme="minorEastAsia" w:hAnsi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垃圾桶的上落）须注意安全，如有垃圾倒出，须及时清理。</w:t>
            </w:r>
          </w:p>
          <w:p>
            <w:pPr>
              <w:pStyle w:val="26"/>
              <w:numPr>
                <w:ilvl w:val="-1"/>
                <w:numId w:val="0"/>
              </w:numPr>
              <w:spacing w:line="360" w:lineRule="auto"/>
              <w:ind w:left="0" w:firstLine="0" w:firstLineChars="0"/>
              <w:jc w:val="both"/>
              <w:rPr>
                <w:rFonts w:hint="eastAsia" w:asciiTheme="minorEastAsia" w:hAnsiTheme="minorEastAsia" w:eastAsiaTheme="minorEastAsia" w:cstheme="minorEastAsia"/>
                <w:szCs w:val="21"/>
                <w:highlight w:val="none"/>
              </w:rPr>
            </w:pPr>
            <w:r>
              <w:rPr>
                <w:rFonts w:hint="eastAsia" w:asciiTheme="minorEastAsia" w:hAnsiTheme="minorEastAsia" w:cstheme="minorEastAsia"/>
                <w:sz w:val="21"/>
                <w:szCs w:val="21"/>
                <w:highlight w:val="none"/>
                <w:lang w:val="en-US" w:eastAsia="zh-CN"/>
              </w:rPr>
              <w:t>3.</w:t>
            </w:r>
            <w:r>
              <w:rPr>
                <w:rFonts w:hint="eastAsia" w:asciiTheme="minorEastAsia" w:hAnsiTheme="minorEastAsia" w:eastAsiaTheme="minorEastAsia" w:cstheme="minorEastAsia"/>
                <w:sz w:val="21"/>
                <w:szCs w:val="21"/>
                <w:highlight w:val="none"/>
              </w:rPr>
              <w:t>装运完毕后对散落在地上的垃圾要清扫干净。</w:t>
            </w:r>
          </w:p>
          <w:p>
            <w:pPr>
              <w:pStyle w:val="26"/>
              <w:numPr>
                <w:ilvl w:val="-1"/>
                <w:numId w:val="0"/>
              </w:numPr>
              <w:spacing w:after="0" w:line="360" w:lineRule="auto"/>
              <w:ind w:left="0" w:firstLine="0" w:firstLineChars="0"/>
              <w:jc w:val="both"/>
              <w:rPr>
                <w:rFonts w:hint="eastAsia" w:asciiTheme="minorEastAsia" w:hAnsiTheme="minorEastAsia" w:eastAsiaTheme="minorEastAsia" w:cstheme="minorEastAsia"/>
                <w:sz w:val="21"/>
                <w:szCs w:val="21"/>
                <w:highlight w:val="none"/>
              </w:rPr>
            </w:pPr>
            <w:r>
              <w:rPr>
                <w:rFonts w:hint="eastAsia" w:asciiTheme="minorEastAsia" w:hAnsiTheme="minorEastAsia" w:cstheme="minorEastAsia"/>
                <w:sz w:val="21"/>
                <w:szCs w:val="21"/>
                <w:highlight w:val="none"/>
                <w:lang w:val="en-US" w:eastAsia="zh-CN"/>
              </w:rPr>
              <w:t>4.</w:t>
            </w:r>
            <w:r>
              <w:rPr>
                <w:rFonts w:hint="eastAsia" w:asciiTheme="minorEastAsia" w:hAnsiTheme="minorEastAsia" w:eastAsiaTheme="minorEastAsia" w:cstheme="minorEastAsia"/>
                <w:sz w:val="21"/>
                <w:szCs w:val="21"/>
                <w:highlight w:val="none"/>
              </w:rPr>
              <w:t>垃圾中转站</w:t>
            </w:r>
            <w:r>
              <w:rPr>
                <w:rFonts w:hint="eastAsia" w:asciiTheme="minorEastAsia" w:hAnsiTheme="minorEastAsia" w:eastAsiaTheme="minorEastAsia" w:cstheme="minorEastAsia"/>
                <w:szCs w:val="21"/>
                <w:highlight w:val="none"/>
              </w:rPr>
              <w:t>无</w:t>
            </w:r>
            <w:r>
              <w:rPr>
                <w:rFonts w:hint="eastAsia" w:asciiTheme="minorEastAsia" w:hAnsiTheme="minorEastAsia" w:eastAsiaTheme="minorEastAsia" w:cstheme="minorEastAsia"/>
                <w:sz w:val="21"/>
                <w:szCs w:val="21"/>
                <w:highlight w:val="none"/>
              </w:rPr>
              <w:t>积水，</w:t>
            </w:r>
            <w:r>
              <w:rPr>
                <w:rFonts w:hint="eastAsia" w:asciiTheme="minorEastAsia" w:hAnsiTheme="minorEastAsia" w:eastAsiaTheme="minorEastAsia" w:cstheme="minorEastAsia"/>
                <w:szCs w:val="21"/>
                <w:highlight w:val="none"/>
              </w:rPr>
              <w:t>中转站</w:t>
            </w:r>
            <w:r>
              <w:rPr>
                <w:rFonts w:hint="eastAsia" w:asciiTheme="minorEastAsia" w:hAnsiTheme="minorEastAsia" w:eastAsiaTheme="minorEastAsia" w:cstheme="minorEastAsia"/>
                <w:sz w:val="21"/>
                <w:szCs w:val="21"/>
                <w:highlight w:val="none"/>
              </w:rPr>
              <w:t>内工具摆放不整齐</w:t>
            </w:r>
            <w:r>
              <w:rPr>
                <w:rFonts w:hint="eastAsia" w:asciiTheme="minorEastAsia" w:hAnsiTheme="minorEastAsia" w:eastAsiaTheme="minorEastAsia" w:cstheme="minorEastAsia"/>
                <w:szCs w:val="21"/>
                <w:highlight w:val="none"/>
              </w:rPr>
              <w:t>。</w:t>
            </w:r>
          </w:p>
          <w:p>
            <w:pPr>
              <w:pStyle w:val="26"/>
              <w:numPr>
                <w:ilvl w:val="-1"/>
                <w:numId w:val="0"/>
              </w:numPr>
              <w:spacing w:line="360" w:lineRule="auto"/>
              <w:ind w:left="0" w:firstLine="0" w:firstLineChars="0"/>
              <w:jc w:val="both"/>
              <w:rPr>
                <w:rFonts w:hint="eastAsia" w:asciiTheme="minorEastAsia" w:hAnsiTheme="minorEastAsia" w:eastAsiaTheme="minorEastAsia" w:cstheme="minorEastAsia"/>
                <w:szCs w:val="21"/>
                <w:highlight w:val="none"/>
              </w:rPr>
            </w:pPr>
            <w:r>
              <w:rPr>
                <w:rFonts w:hint="eastAsia" w:asciiTheme="minorEastAsia" w:hAnsiTheme="minorEastAsia" w:cstheme="minorEastAsia"/>
                <w:szCs w:val="21"/>
                <w:highlight w:val="none"/>
                <w:lang w:val="en-US" w:eastAsia="zh-CN"/>
              </w:rPr>
              <w:t>5.</w:t>
            </w:r>
            <w:r>
              <w:rPr>
                <w:rFonts w:hint="eastAsia" w:asciiTheme="minorEastAsia" w:hAnsiTheme="minorEastAsia" w:eastAsiaTheme="minorEastAsia" w:cstheme="minorEastAsia"/>
                <w:szCs w:val="21"/>
                <w:highlight w:val="none"/>
              </w:rPr>
              <w:t>中标单位应将生活垃圾清运外包给有资质的企业或政府指定的单位进行清运，费用由中标单位承担。</w:t>
            </w:r>
          </w:p>
          <w:p>
            <w:pPr>
              <w:pStyle w:val="26"/>
              <w:numPr>
                <w:ilvl w:val="-1"/>
                <w:numId w:val="0"/>
              </w:numPr>
              <w:spacing w:line="360" w:lineRule="auto"/>
              <w:ind w:left="0" w:firstLine="0" w:firstLineChars="0"/>
              <w:jc w:val="both"/>
              <w:rPr>
                <w:rFonts w:hint="eastAsia" w:asciiTheme="minorEastAsia" w:hAnsiTheme="minorEastAsia" w:eastAsiaTheme="minorEastAsia" w:cstheme="minorEastAsia"/>
                <w:szCs w:val="21"/>
                <w:highlight w:val="none"/>
              </w:rPr>
            </w:pPr>
            <w:r>
              <w:rPr>
                <w:rFonts w:hint="eastAsia" w:asciiTheme="minorEastAsia" w:hAnsiTheme="minorEastAsia" w:cstheme="minorEastAsia"/>
                <w:szCs w:val="21"/>
                <w:highlight w:val="none"/>
                <w:lang w:val="en-US" w:eastAsia="zh-CN"/>
              </w:rPr>
              <w:t>6.</w:t>
            </w:r>
            <w:r>
              <w:rPr>
                <w:rFonts w:hint="eastAsia" w:asciiTheme="minorEastAsia" w:hAnsiTheme="minorEastAsia" w:eastAsiaTheme="minorEastAsia" w:cstheme="minorEastAsia"/>
                <w:szCs w:val="21"/>
                <w:highlight w:val="none"/>
              </w:rPr>
              <w:t>根据项目实际情况设定垃圾清运时间和线路，要求清运公</w:t>
            </w:r>
            <w:r>
              <w:rPr>
                <w:rFonts w:hint="eastAsia" w:asciiTheme="minorEastAsia" w:hAnsiTheme="minorEastAsia" w:cstheme="minorEastAsia"/>
                <w:szCs w:val="21"/>
                <w:highlight w:val="none"/>
                <w:lang w:val="en-US" w:eastAsia="zh-CN"/>
              </w:rPr>
              <w:t>7.</w:t>
            </w:r>
            <w:r>
              <w:rPr>
                <w:rFonts w:hint="eastAsia" w:asciiTheme="minorEastAsia" w:hAnsiTheme="minorEastAsia" w:eastAsiaTheme="minorEastAsia" w:cstheme="minorEastAsia"/>
                <w:szCs w:val="21"/>
                <w:highlight w:val="none"/>
              </w:rPr>
              <w:t>司按设定时间和线路进行清运。</w:t>
            </w:r>
          </w:p>
          <w:p>
            <w:pPr>
              <w:pStyle w:val="26"/>
              <w:numPr>
                <w:ilvl w:val="-1"/>
                <w:numId w:val="0"/>
              </w:numPr>
              <w:spacing w:line="360" w:lineRule="auto"/>
              <w:ind w:left="0" w:firstLine="0" w:firstLineChars="0"/>
              <w:jc w:val="both"/>
              <w:rPr>
                <w:rFonts w:hint="eastAsia" w:asciiTheme="minorEastAsia" w:hAnsiTheme="minorEastAsia" w:eastAsiaTheme="minorEastAsia" w:cstheme="minorEastAsia"/>
                <w:szCs w:val="21"/>
                <w:highlight w:val="none"/>
              </w:rPr>
            </w:pPr>
            <w:r>
              <w:rPr>
                <w:rFonts w:hint="eastAsia" w:asciiTheme="minorEastAsia" w:hAnsiTheme="minorEastAsia" w:cstheme="minorEastAsia"/>
                <w:szCs w:val="21"/>
                <w:highlight w:val="none"/>
                <w:lang w:val="en-US" w:eastAsia="zh-CN"/>
              </w:rPr>
              <w:t>8.</w:t>
            </w:r>
            <w:r>
              <w:rPr>
                <w:rFonts w:hint="eastAsia" w:asciiTheme="minorEastAsia" w:hAnsiTheme="minorEastAsia" w:eastAsiaTheme="minorEastAsia" w:cstheme="minorEastAsia"/>
                <w:szCs w:val="21"/>
                <w:highlight w:val="none"/>
              </w:rPr>
              <w:t>如清运计划因特殊情况要临时调整时，应通知清运公司配合调整。</w:t>
            </w:r>
          </w:p>
          <w:p>
            <w:pPr>
              <w:pStyle w:val="26"/>
              <w:numPr>
                <w:ilvl w:val="-1"/>
                <w:numId w:val="0"/>
              </w:numPr>
              <w:spacing w:line="360" w:lineRule="auto"/>
              <w:ind w:left="0" w:firstLine="0" w:firstLineChars="0"/>
              <w:jc w:val="both"/>
              <w:rPr>
                <w:rFonts w:hint="eastAsia" w:asciiTheme="minorEastAsia" w:hAnsiTheme="minorEastAsia" w:eastAsiaTheme="minorEastAsia" w:cstheme="minorEastAsia"/>
                <w:szCs w:val="21"/>
                <w:highlight w:val="none"/>
              </w:rPr>
            </w:pPr>
            <w:r>
              <w:rPr>
                <w:rFonts w:hint="eastAsia" w:asciiTheme="minorEastAsia" w:hAnsiTheme="minorEastAsia" w:cstheme="minorEastAsia"/>
                <w:szCs w:val="21"/>
                <w:highlight w:val="none"/>
                <w:lang w:val="en-US" w:eastAsia="zh-CN"/>
              </w:rPr>
              <w:t>9.</w:t>
            </w:r>
            <w:r>
              <w:rPr>
                <w:rFonts w:hint="eastAsia" w:asciiTheme="minorEastAsia" w:hAnsiTheme="minorEastAsia" w:eastAsiaTheme="minorEastAsia" w:cstheme="minorEastAsia"/>
                <w:szCs w:val="21"/>
                <w:highlight w:val="none"/>
              </w:rPr>
              <w:t>在垃圾清运时间段加大巡查频率，发现垃圾清运公司有以下行为要及时制止。</w:t>
            </w:r>
          </w:p>
          <w:p>
            <w:pPr>
              <w:pStyle w:val="26"/>
              <w:numPr>
                <w:ilvl w:val="0"/>
                <w:numId w:val="0"/>
              </w:numPr>
              <w:spacing w:line="360" w:lineRule="auto"/>
              <w:rPr>
                <w:rFonts w:hint="eastAsia" w:hAnsi="宋体" w:eastAsia="宋体" w:cs="宋体"/>
                <w:highlight w:val="none"/>
              </w:rPr>
            </w:pPr>
            <w:r>
              <w:rPr>
                <w:rFonts w:hint="eastAsia" w:asciiTheme="minorEastAsia" w:hAnsiTheme="minorEastAsia" w:cstheme="minorEastAsia"/>
                <w:szCs w:val="21"/>
                <w:highlight w:val="none"/>
                <w:lang w:val="en-US" w:eastAsia="zh-CN"/>
              </w:rPr>
              <w:t>10.</w:t>
            </w:r>
            <w:r>
              <w:rPr>
                <w:rFonts w:hint="eastAsia" w:asciiTheme="minorEastAsia" w:hAnsiTheme="minorEastAsia" w:eastAsiaTheme="minorEastAsia" w:cstheme="minorEastAsia"/>
                <w:szCs w:val="21"/>
                <w:highlight w:val="none"/>
              </w:rPr>
              <w:t>清运过程中不得阻碍消防通道，挪用消防设施。</w:t>
            </w:r>
          </w:p>
        </w:tc>
        <w:tc>
          <w:tcPr>
            <w:tcW w:w="2872" w:type="dxa"/>
            <w:vAlign w:val="center"/>
          </w:tcPr>
          <w:p>
            <w:pPr>
              <w:spacing w:after="0" w:line="360" w:lineRule="auto"/>
              <w:jc w:val="both"/>
              <w:rPr>
                <w:rFonts w:hint="eastAsia" w:ascii="宋体" w:hAnsi="宋体" w:eastAsia="宋体" w:cs="宋体"/>
                <w:sz w:val="21"/>
                <w:szCs w:val="21"/>
                <w:highlight w:val="none"/>
              </w:rPr>
            </w:pPr>
            <w:r>
              <w:rPr>
                <w:rFonts w:hint="eastAsia" w:asciiTheme="minorEastAsia" w:hAnsiTheme="minorEastAsia" w:cstheme="minorEastAsia"/>
                <w:szCs w:val="21"/>
                <w:highlight w:val="none"/>
              </w:rPr>
              <w:t>按合格质量标准要求实施的，每发生一次不符合要求，其影响和后果小于严重不合格情况的，定义为一般不合格。每出现一次处罚50元，以此类推。</w:t>
            </w:r>
          </w:p>
        </w:tc>
        <w:tc>
          <w:tcPr>
            <w:tcW w:w="4813" w:type="dxa"/>
            <w:vAlign w:val="center"/>
          </w:tcPr>
          <w:p>
            <w:pPr>
              <w:numPr>
                <w:ilvl w:val="-1"/>
                <w:numId w:val="0"/>
              </w:numPr>
              <w:spacing w:after="0" w:line="360" w:lineRule="auto"/>
              <w:jc w:val="both"/>
              <w:rPr>
                <w:rFonts w:hint="eastAsia" w:asciiTheme="minorEastAsia" w:hAnsiTheme="minorEastAsia" w:cstheme="minorEastAsia"/>
                <w:szCs w:val="21"/>
                <w:highlight w:val="none"/>
              </w:rPr>
            </w:pPr>
            <w:r>
              <w:rPr>
                <w:rFonts w:hint="eastAsia" w:asciiTheme="minorEastAsia" w:hAnsiTheme="minorEastAsia" w:cstheme="minorEastAsia"/>
                <w:szCs w:val="21"/>
                <w:highlight w:val="none"/>
                <w:lang w:val="en-US" w:eastAsia="zh-CN"/>
              </w:rPr>
              <w:t>A</w:t>
            </w:r>
            <w:r>
              <w:rPr>
                <w:rFonts w:hint="eastAsia" w:asciiTheme="minorEastAsia" w:hAnsiTheme="minorEastAsia" w:cstheme="minorEastAsia"/>
                <w:szCs w:val="21"/>
                <w:highlight w:val="none"/>
                <w:lang w:eastAsia="zh-CN"/>
              </w:rPr>
              <w:t>、</w:t>
            </w:r>
            <w:r>
              <w:rPr>
                <w:rFonts w:hint="eastAsia" w:asciiTheme="minorEastAsia" w:hAnsiTheme="minorEastAsia" w:cstheme="minorEastAsia"/>
                <w:szCs w:val="21"/>
                <w:highlight w:val="none"/>
              </w:rPr>
              <w:t>因乙方原因导致清运不及时；</w:t>
            </w:r>
          </w:p>
          <w:p>
            <w:pPr>
              <w:numPr>
                <w:ilvl w:val="0"/>
                <w:numId w:val="2"/>
              </w:numPr>
              <w:spacing w:after="0" w:line="360" w:lineRule="auto"/>
              <w:jc w:val="both"/>
              <w:rPr>
                <w:rFonts w:hint="eastAsia" w:asciiTheme="minorEastAsia" w:hAnsiTheme="minorEastAsia" w:cstheme="minorEastAsia"/>
                <w:szCs w:val="21"/>
                <w:highlight w:val="none"/>
              </w:rPr>
            </w:pPr>
            <w:r>
              <w:rPr>
                <w:rFonts w:hint="eastAsia" w:asciiTheme="minorEastAsia" w:hAnsiTheme="minorEastAsia" w:cstheme="minorEastAsia"/>
                <w:szCs w:val="21"/>
                <w:highlight w:val="none"/>
              </w:rPr>
              <w:t>甲方通过甲方客服中心收集到顾客的有效投诉，或同一不合格内容被顾客连续两次反馈，经项目管理处现场确认属实；</w:t>
            </w:r>
          </w:p>
          <w:p>
            <w:pPr>
              <w:numPr>
                <w:ilvl w:val="0"/>
                <w:numId w:val="2"/>
              </w:numPr>
              <w:spacing w:after="0" w:line="360" w:lineRule="auto"/>
              <w:jc w:val="both"/>
              <w:rPr>
                <w:rFonts w:hint="eastAsia" w:ascii="宋体" w:hAnsi="宋体" w:eastAsia="宋体" w:cs="宋体"/>
                <w:sz w:val="21"/>
                <w:szCs w:val="21"/>
                <w:highlight w:val="none"/>
              </w:rPr>
            </w:pPr>
            <w:r>
              <w:rPr>
                <w:rFonts w:hint="eastAsia" w:asciiTheme="minorEastAsia" w:hAnsiTheme="minorEastAsia" w:cstheme="minorEastAsia"/>
                <w:szCs w:val="21"/>
                <w:highlight w:val="none"/>
              </w:rPr>
              <w:t>连续三次检查中，同一位置出现两次以上同类型不合格；</w:t>
            </w:r>
          </w:p>
          <w:p>
            <w:pPr>
              <w:numPr>
                <w:ilvl w:val="0"/>
                <w:numId w:val="2"/>
              </w:numPr>
              <w:spacing w:after="0" w:line="360" w:lineRule="auto"/>
              <w:jc w:val="both"/>
              <w:rPr>
                <w:rFonts w:hint="eastAsia" w:ascii="宋体" w:hAnsi="宋体" w:eastAsia="宋体" w:cs="宋体"/>
                <w:sz w:val="21"/>
                <w:szCs w:val="21"/>
                <w:highlight w:val="none"/>
              </w:rPr>
            </w:pPr>
            <w:r>
              <w:rPr>
                <w:rFonts w:hint="eastAsia" w:asciiTheme="minorEastAsia" w:hAnsiTheme="minorEastAsia" w:cstheme="minorEastAsia"/>
                <w:szCs w:val="21"/>
                <w:highlight w:val="none"/>
              </w:rPr>
              <w:t>在规定的整改时间内未完成整改（除不可抗力）等。对出现有“严重不合格”，每出现一次处罚100元，以此类推。</w:t>
            </w:r>
          </w:p>
        </w:tc>
      </w:tr>
    </w:tbl>
    <w:p>
      <w:pPr>
        <w:rPr>
          <w:rFonts w:asciiTheme="minorEastAsia" w:hAnsiTheme="minorEastAsia" w:eastAsiaTheme="minorEastAsia" w:cstheme="minorEastAsia"/>
          <w:b/>
          <w:bCs/>
          <w:sz w:val="24"/>
          <w:highlight w:val="none"/>
        </w:rPr>
        <w:sectPr>
          <w:pgSz w:w="16838" w:h="11906" w:orient="landscape"/>
          <w:pgMar w:top="1576" w:right="1440" w:bottom="1576" w:left="1446" w:header="851" w:footer="992" w:gutter="0"/>
          <w:pgNumType w:fmt="decimal"/>
          <w:cols w:space="720" w:num="1"/>
          <w:docGrid w:type="lines" w:linePitch="312" w:charSpace="0"/>
        </w:sectPr>
      </w:pPr>
      <w:r>
        <w:rPr>
          <w:rFonts w:hint="eastAsia"/>
          <w:highlight w:val="none"/>
        </w:rPr>
        <w:br w:type="page"/>
      </w:r>
    </w:p>
    <w:p>
      <w:pPr>
        <w:pStyle w:val="19"/>
        <w:autoSpaceDE w:val="0"/>
        <w:autoSpaceDN w:val="0"/>
        <w:adjustRightInd w:val="0"/>
        <w:jc w:val="left"/>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附件</w:t>
      </w:r>
      <w:r>
        <w:rPr>
          <w:rFonts w:hint="eastAsia" w:asciiTheme="minorEastAsia" w:hAnsiTheme="minorEastAsia" w:eastAsiaTheme="minorEastAsia" w:cstheme="minorEastAsia"/>
          <w:b/>
          <w:bCs/>
          <w:sz w:val="28"/>
          <w:szCs w:val="28"/>
          <w:highlight w:val="none"/>
          <w:lang w:val="en-US" w:eastAsia="zh-CN"/>
        </w:rPr>
        <w:t>2</w:t>
      </w:r>
      <w:r>
        <w:rPr>
          <w:rFonts w:hint="eastAsia" w:asciiTheme="minorEastAsia" w:hAnsiTheme="minorEastAsia" w:eastAsiaTheme="minorEastAsia" w:cstheme="minorEastAsia"/>
          <w:b/>
          <w:bCs/>
          <w:sz w:val="28"/>
          <w:szCs w:val="28"/>
          <w:highlight w:val="none"/>
        </w:rPr>
        <w:t>：</w:t>
      </w:r>
    </w:p>
    <w:p>
      <w:pPr>
        <w:widowControl/>
        <w:autoSpaceDE/>
        <w:autoSpaceDN/>
        <w:adjustRightInd/>
        <w:snapToGrid/>
        <w:spacing w:afterLines="50" w:line="420" w:lineRule="exact"/>
        <w:ind w:firstLine="0" w:firstLineChars="0"/>
        <w:jc w:val="center"/>
        <w:outlineLvl w:val="0"/>
        <w:rPr>
          <w:rFonts w:hint="eastAsia" w:ascii="宋体" w:hAnsi="宋体" w:eastAsiaTheme="minorEastAsia" w:cstheme="minorBidi"/>
          <w:b/>
          <w:color w:val="auto"/>
          <w:sz w:val="36"/>
          <w:szCs w:val="36"/>
          <w:highlight w:val="none"/>
          <w:lang w:val="en-US" w:eastAsia="zh-CN"/>
        </w:rPr>
      </w:pPr>
      <w:r>
        <w:rPr>
          <w:rFonts w:hint="eastAsia" w:ascii="宋体" w:hAnsi="宋体" w:cstheme="minorBidi"/>
          <w:b/>
          <w:color w:val="auto"/>
          <w:sz w:val="36"/>
          <w:szCs w:val="36"/>
          <w:highlight w:val="none"/>
          <w:lang w:val="en-US" w:eastAsia="zh-CN"/>
        </w:rPr>
        <w:t>清洁设备及耗材配置</w:t>
      </w:r>
      <w:r>
        <w:rPr>
          <w:rFonts w:hint="eastAsia" w:ascii="宋体" w:hAnsi="宋体" w:eastAsiaTheme="minorEastAsia" w:cstheme="minorBidi"/>
          <w:b/>
          <w:bCs w:val="0"/>
          <w:i w:val="0"/>
          <w:iCs w:val="0"/>
          <w:color w:val="auto"/>
          <w:kern w:val="2"/>
          <w:sz w:val="36"/>
          <w:szCs w:val="36"/>
          <w:highlight w:val="none"/>
          <w:u w:val="none"/>
          <w:lang w:val="en-US" w:eastAsia="zh-CN" w:bidi="ar"/>
        </w:rPr>
        <w:t>清单</w:t>
      </w:r>
    </w:p>
    <w:tbl>
      <w:tblPr>
        <w:tblStyle w:val="15"/>
        <w:tblW w:w="880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11"/>
        <w:gridCol w:w="2059"/>
        <w:gridCol w:w="2211"/>
        <w:gridCol w:w="722"/>
        <w:gridCol w:w="1391"/>
        <w:gridCol w:w="16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jc w:val="center"/>
        </w:trPr>
        <w:tc>
          <w:tcPr>
            <w:tcW w:w="811" w:type="dxa"/>
            <w:vMerge w:val="restart"/>
            <w:tcBorders>
              <w:top w:val="single" w:color="auto" w:sz="4" w:space="0"/>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Theme="minorEastAsia" w:hAnsiTheme="minorEastAsia" w:eastAsiaTheme="minorEastAsia" w:cstheme="minorEastAsia"/>
                <w:b/>
                <w:bCs/>
                <w:i w:val="0"/>
                <w:iCs w:val="0"/>
                <w:color w:val="000000"/>
                <w:sz w:val="22"/>
                <w:szCs w:val="22"/>
                <w:u w:val="none"/>
              </w:rPr>
            </w:pPr>
            <w:r>
              <w:rPr>
                <w:rFonts w:hint="eastAsia" w:asciiTheme="minorEastAsia" w:hAnsiTheme="minorEastAsia" w:eastAsiaTheme="minorEastAsia" w:cstheme="minorEastAsia"/>
                <w:b/>
                <w:bCs/>
                <w:i w:val="0"/>
                <w:iCs w:val="0"/>
                <w:color w:val="000000"/>
                <w:kern w:val="0"/>
                <w:sz w:val="22"/>
                <w:szCs w:val="22"/>
                <w:u w:val="none"/>
                <w:lang w:val="en-US" w:eastAsia="zh-CN" w:bidi="ar"/>
              </w:rPr>
              <w:t>序号</w:t>
            </w:r>
          </w:p>
        </w:tc>
        <w:tc>
          <w:tcPr>
            <w:tcW w:w="2059"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Theme="minorEastAsia" w:hAnsiTheme="minorEastAsia" w:eastAsiaTheme="minorEastAsia" w:cstheme="minorEastAsia"/>
                <w:b/>
                <w:bCs/>
                <w:i w:val="0"/>
                <w:iCs w:val="0"/>
                <w:color w:val="000000"/>
                <w:sz w:val="22"/>
                <w:szCs w:val="22"/>
                <w:u w:val="none"/>
              </w:rPr>
            </w:pPr>
            <w:r>
              <w:rPr>
                <w:rFonts w:hint="eastAsia" w:asciiTheme="minorEastAsia" w:hAnsiTheme="minorEastAsia" w:eastAsiaTheme="minorEastAsia" w:cstheme="minorEastAsia"/>
                <w:b/>
                <w:bCs/>
                <w:i w:val="0"/>
                <w:iCs w:val="0"/>
                <w:color w:val="000000"/>
                <w:kern w:val="0"/>
                <w:sz w:val="22"/>
                <w:szCs w:val="22"/>
                <w:u w:val="none"/>
                <w:lang w:val="en-US" w:eastAsia="zh-CN" w:bidi="ar"/>
              </w:rPr>
              <w:t>物品名称</w:t>
            </w:r>
          </w:p>
        </w:tc>
        <w:tc>
          <w:tcPr>
            <w:tcW w:w="2211"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Theme="minorEastAsia" w:hAnsiTheme="minorEastAsia" w:eastAsiaTheme="minorEastAsia" w:cstheme="minorEastAsia"/>
                <w:b/>
                <w:bCs/>
                <w:i w:val="0"/>
                <w:iCs w:val="0"/>
                <w:color w:val="000000"/>
                <w:sz w:val="22"/>
                <w:szCs w:val="22"/>
                <w:u w:val="none"/>
              </w:rPr>
            </w:pPr>
            <w:r>
              <w:rPr>
                <w:rFonts w:hint="eastAsia" w:asciiTheme="minorEastAsia" w:hAnsiTheme="minorEastAsia" w:eastAsiaTheme="minorEastAsia" w:cstheme="minorEastAsia"/>
                <w:b/>
                <w:bCs/>
                <w:i w:val="0"/>
                <w:iCs w:val="0"/>
                <w:color w:val="000000"/>
                <w:kern w:val="0"/>
                <w:sz w:val="22"/>
                <w:szCs w:val="22"/>
                <w:u w:val="none"/>
                <w:lang w:val="en-US" w:eastAsia="zh-CN" w:bidi="ar"/>
              </w:rPr>
              <w:t>规格型号</w:t>
            </w:r>
          </w:p>
        </w:tc>
        <w:tc>
          <w:tcPr>
            <w:tcW w:w="722"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Theme="minorEastAsia" w:hAnsiTheme="minorEastAsia" w:eastAsiaTheme="minorEastAsia" w:cstheme="minorEastAsia"/>
                <w:b/>
                <w:bCs/>
                <w:i w:val="0"/>
                <w:iCs w:val="0"/>
                <w:color w:val="000000"/>
                <w:sz w:val="22"/>
                <w:szCs w:val="22"/>
                <w:u w:val="none"/>
              </w:rPr>
            </w:pPr>
            <w:r>
              <w:rPr>
                <w:rFonts w:hint="eastAsia" w:asciiTheme="minorEastAsia" w:hAnsiTheme="minorEastAsia" w:eastAsiaTheme="minorEastAsia" w:cstheme="minorEastAsia"/>
                <w:b/>
                <w:bCs/>
                <w:i w:val="0"/>
                <w:iCs w:val="0"/>
                <w:color w:val="000000"/>
                <w:kern w:val="0"/>
                <w:sz w:val="22"/>
                <w:szCs w:val="22"/>
                <w:u w:val="none"/>
                <w:lang w:val="en-US" w:eastAsia="zh-CN" w:bidi="ar"/>
              </w:rPr>
              <w:t>单位</w:t>
            </w:r>
          </w:p>
        </w:tc>
        <w:tc>
          <w:tcPr>
            <w:tcW w:w="139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Theme="minorEastAsia" w:hAnsiTheme="minorEastAsia" w:eastAsiaTheme="minorEastAsia" w:cstheme="minorEastAsia"/>
                <w:b/>
                <w:bCs/>
                <w:i w:val="0"/>
                <w:iCs w:val="0"/>
                <w:color w:val="000000"/>
                <w:sz w:val="22"/>
                <w:szCs w:val="22"/>
                <w:u w:val="none"/>
              </w:rPr>
            </w:pPr>
            <w:r>
              <w:rPr>
                <w:rFonts w:hint="eastAsia" w:asciiTheme="minorEastAsia" w:hAnsiTheme="minorEastAsia" w:eastAsiaTheme="minorEastAsia" w:cstheme="minorEastAsia"/>
                <w:b/>
                <w:bCs/>
                <w:i w:val="0"/>
                <w:iCs w:val="0"/>
                <w:color w:val="000000"/>
                <w:kern w:val="0"/>
                <w:sz w:val="22"/>
                <w:szCs w:val="22"/>
                <w:u w:val="none"/>
                <w:lang w:val="en-US" w:eastAsia="zh-CN" w:bidi="ar"/>
              </w:rPr>
              <w:t>拟采购数量/月</w:t>
            </w:r>
          </w:p>
        </w:tc>
        <w:tc>
          <w:tcPr>
            <w:tcW w:w="1609" w:type="dxa"/>
            <w:vMerge w:val="restart"/>
            <w:tcBorders>
              <w:top w:val="single" w:color="auto" w:sz="4" w:space="0"/>
              <w:left w:val="single" w:color="000000" w:sz="4" w:space="0"/>
              <w:bottom w:val="single" w:color="auto" w:sz="4" w:space="0"/>
              <w:right w:val="single" w:color="auto"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Theme="minorEastAsia" w:hAnsiTheme="minorEastAsia" w:eastAsiaTheme="minorEastAsia" w:cstheme="minorEastAsia"/>
                <w:b/>
                <w:bCs/>
                <w:i w:val="0"/>
                <w:iCs w:val="0"/>
                <w:color w:val="000000"/>
                <w:sz w:val="22"/>
                <w:szCs w:val="22"/>
                <w:u w:val="none"/>
              </w:rPr>
            </w:pPr>
            <w:r>
              <w:rPr>
                <w:rFonts w:hint="eastAsia" w:asciiTheme="minorEastAsia" w:hAnsiTheme="minorEastAsia" w:eastAsiaTheme="minorEastAsia" w:cstheme="minorEastAsia"/>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811" w:type="dxa"/>
            <w:vMerge w:val="continue"/>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vMerge w:val="continue"/>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8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059"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221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72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39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u w:val="none"/>
              </w:rPr>
            </w:pPr>
          </w:p>
        </w:tc>
        <w:tc>
          <w:tcPr>
            <w:tcW w:w="1609" w:type="dxa"/>
            <w:tcBorders>
              <w:top w:val="single" w:color="auto" w:sz="4" w:space="0"/>
              <w:left w:val="single" w:color="000000" w:sz="4" w:space="0"/>
              <w:bottom w:val="single" w:color="auto" w:sz="4" w:space="0"/>
              <w:right w:val="single" w:color="auto"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u w:val="none"/>
              </w:rPr>
            </w:pPr>
          </w:p>
        </w:tc>
      </w:tr>
    </w:tbl>
    <w:p>
      <w:pPr>
        <w:pStyle w:val="19"/>
        <w:autoSpaceDE w:val="0"/>
        <w:autoSpaceDN w:val="0"/>
        <w:adjustRightInd w:val="0"/>
        <w:jc w:val="left"/>
        <w:rPr>
          <w:rFonts w:hint="eastAsia" w:asciiTheme="minorEastAsia" w:hAnsiTheme="minorEastAsia" w:eastAsiaTheme="minorEastAsia" w:cstheme="minorEastAsia"/>
          <w:b/>
          <w:bCs/>
          <w:sz w:val="28"/>
          <w:szCs w:val="28"/>
          <w:highlight w:val="none"/>
        </w:rPr>
      </w:pPr>
    </w:p>
    <w:p>
      <w:pPr>
        <w:pStyle w:val="19"/>
        <w:autoSpaceDE w:val="0"/>
        <w:autoSpaceDN w:val="0"/>
        <w:adjustRightInd w:val="0"/>
        <w:jc w:val="left"/>
        <w:rPr>
          <w:rFonts w:hint="eastAsia" w:asciiTheme="minorEastAsia" w:hAnsiTheme="minorEastAsia" w:eastAsiaTheme="minorEastAsia" w:cstheme="minorEastAsia"/>
          <w:b/>
          <w:bCs/>
          <w:sz w:val="28"/>
          <w:szCs w:val="28"/>
          <w:highlight w:val="none"/>
        </w:rPr>
      </w:pPr>
    </w:p>
    <w:p>
      <w:pPr>
        <w:pStyle w:val="19"/>
        <w:autoSpaceDE w:val="0"/>
        <w:autoSpaceDN w:val="0"/>
        <w:adjustRightInd w:val="0"/>
        <w:jc w:val="left"/>
        <w:rPr>
          <w:rFonts w:hint="eastAsia" w:asciiTheme="minorEastAsia" w:hAnsiTheme="minorEastAsia" w:eastAsiaTheme="minorEastAsia" w:cstheme="minorEastAsia"/>
          <w:b/>
          <w:bCs/>
          <w:sz w:val="28"/>
          <w:szCs w:val="28"/>
          <w:highlight w:val="none"/>
        </w:rPr>
      </w:pPr>
    </w:p>
    <w:p>
      <w:pPr>
        <w:pStyle w:val="19"/>
        <w:autoSpaceDE w:val="0"/>
        <w:autoSpaceDN w:val="0"/>
        <w:adjustRightInd w:val="0"/>
        <w:jc w:val="left"/>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附件</w:t>
      </w:r>
      <w:r>
        <w:rPr>
          <w:rFonts w:hint="eastAsia" w:asciiTheme="minorEastAsia" w:hAnsiTheme="minorEastAsia" w:eastAsiaTheme="minorEastAsia" w:cstheme="minorEastAsia"/>
          <w:b/>
          <w:bCs/>
          <w:sz w:val="28"/>
          <w:szCs w:val="28"/>
          <w:highlight w:val="none"/>
          <w:lang w:eastAsia="zh-CN"/>
        </w:rPr>
        <w:t>3</w:t>
      </w:r>
      <w:r>
        <w:rPr>
          <w:rFonts w:hint="eastAsia" w:asciiTheme="minorEastAsia" w:hAnsiTheme="minorEastAsia" w:eastAsiaTheme="minorEastAsia" w:cstheme="minorEastAsia"/>
          <w:b/>
          <w:bCs/>
          <w:sz w:val="28"/>
          <w:szCs w:val="28"/>
          <w:highlight w:val="none"/>
        </w:rPr>
        <w:t>：</w:t>
      </w:r>
    </w:p>
    <w:p>
      <w:pPr>
        <w:spacing w:afterLines="50" w:line="420" w:lineRule="exact"/>
        <w:ind w:firstLine="0" w:firstLineChars="0"/>
        <w:jc w:val="center"/>
        <w:outlineLvl w:val="0"/>
        <w:rPr>
          <w:rFonts w:hint="eastAsia" w:ascii="宋体" w:hAnsi="宋体" w:eastAsiaTheme="minorEastAsia" w:cstheme="minorBidi"/>
          <w:b/>
          <w:color w:val="auto"/>
          <w:sz w:val="36"/>
          <w:szCs w:val="36"/>
          <w:highlight w:val="none"/>
        </w:rPr>
      </w:pPr>
      <w:r>
        <w:rPr>
          <w:rFonts w:hint="eastAsia" w:ascii="宋体" w:hAnsi="宋体" w:eastAsiaTheme="minorEastAsia" w:cstheme="minorBidi"/>
          <w:b/>
          <w:color w:val="auto"/>
          <w:sz w:val="36"/>
          <w:szCs w:val="36"/>
          <w:highlight w:val="none"/>
          <w:lang w:val="en-US" w:eastAsia="zh-CN"/>
        </w:rPr>
        <w:t>服务工作考核标准</w:t>
      </w:r>
    </w:p>
    <w:tbl>
      <w:tblPr>
        <w:tblStyle w:val="15"/>
        <w:tblW w:w="93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92"/>
        <w:gridCol w:w="5448"/>
        <w:gridCol w:w="938"/>
        <w:gridCol w:w="1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0" w:type="dxa"/>
            <w:vAlign w:val="center"/>
          </w:tcPr>
          <w:p>
            <w:pPr>
              <w:spacing w:after="60" w:line="240" w:lineRule="auto"/>
              <w:jc w:val="center"/>
              <w:rPr>
                <w:rFonts w:ascii="宋体" w:hAnsi="宋体"/>
                <w:b/>
                <w:sz w:val="18"/>
                <w:szCs w:val="18"/>
                <w:highlight w:val="none"/>
              </w:rPr>
            </w:pPr>
            <w:r>
              <w:rPr>
                <w:rFonts w:hint="eastAsia" w:ascii="宋体" w:hAnsi="宋体"/>
                <w:b/>
                <w:sz w:val="18"/>
                <w:szCs w:val="18"/>
                <w:highlight w:val="none"/>
              </w:rPr>
              <w:t>序号</w:t>
            </w:r>
          </w:p>
        </w:tc>
        <w:tc>
          <w:tcPr>
            <w:tcW w:w="992" w:type="dxa"/>
            <w:vAlign w:val="center"/>
          </w:tcPr>
          <w:p>
            <w:pPr>
              <w:spacing w:after="60" w:line="240" w:lineRule="auto"/>
              <w:jc w:val="center"/>
              <w:rPr>
                <w:rFonts w:ascii="宋体" w:hAnsi="宋体"/>
                <w:b/>
                <w:sz w:val="18"/>
                <w:szCs w:val="18"/>
                <w:highlight w:val="none"/>
              </w:rPr>
            </w:pPr>
            <w:r>
              <w:rPr>
                <w:rFonts w:hint="eastAsia" w:ascii="宋体" w:hAnsi="宋体"/>
                <w:b/>
                <w:sz w:val="18"/>
                <w:szCs w:val="18"/>
                <w:highlight w:val="none"/>
              </w:rPr>
              <w:t>内容</w:t>
            </w:r>
          </w:p>
        </w:tc>
        <w:tc>
          <w:tcPr>
            <w:tcW w:w="5448" w:type="dxa"/>
            <w:vAlign w:val="center"/>
          </w:tcPr>
          <w:p>
            <w:pPr>
              <w:spacing w:after="60" w:line="240" w:lineRule="auto"/>
              <w:jc w:val="center"/>
              <w:rPr>
                <w:rFonts w:ascii="宋体" w:hAnsi="宋体"/>
                <w:b/>
                <w:sz w:val="18"/>
                <w:szCs w:val="18"/>
                <w:highlight w:val="none"/>
              </w:rPr>
            </w:pPr>
            <w:r>
              <w:rPr>
                <w:rFonts w:hint="eastAsia" w:ascii="宋体" w:hAnsi="宋体"/>
                <w:b/>
                <w:sz w:val="18"/>
                <w:szCs w:val="18"/>
                <w:highlight w:val="none"/>
              </w:rPr>
              <w:t>标准</w:t>
            </w:r>
          </w:p>
        </w:tc>
        <w:tc>
          <w:tcPr>
            <w:tcW w:w="938" w:type="dxa"/>
            <w:vAlign w:val="center"/>
          </w:tcPr>
          <w:p>
            <w:pPr>
              <w:spacing w:after="60" w:line="240" w:lineRule="auto"/>
              <w:jc w:val="center"/>
              <w:rPr>
                <w:rFonts w:ascii="宋体" w:hAnsi="宋体"/>
                <w:b/>
                <w:sz w:val="18"/>
                <w:szCs w:val="18"/>
                <w:highlight w:val="none"/>
              </w:rPr>
            </w:pPr>
            <w:r>
              <w:rPr>
                <w:rFonts w:hint="eastAsia" w:ascii="宋体" w:hAnsi="宋体"/>
                <w:b/>
                <w:sz w:val="18"/>
                <w:szCs w:val="18"/>
                <w:highlight w:val="none"/>
              </w:rPr>
              <w:t>分值</w:t>
            </w:r>
          </w:p>
        </w:tc>
        <w:tc>
          <w:tcPr>
            <w:tcW w:w="1284" w:type="dxa"/>
            <w:vAlign w:val="center"/>
          </w:tcPr>
          <w:p>
            <w:pPr>
              <w:spacing w:after="60" w:line="240" w:lineRule="auto"/>
              <w:jc w:val="center"/>
              <w:rPr>
                <w:rFonts w:ascii="宋体" w:hAnsi="宋体"/>
                <w:b/>
                <w:sz w:val="18"/>
                <w:szCs w:val="18"/>
                <w:highlight w:val="none"/>
              </w:rPr>
            </w:pPr>
            <w:r>
              <w:rPr>
                <w:rFonts w:hint="eastAsia" w:ascii="宋体" w:hAnsi="宋体"/>
                <w:b/>
                <w:sz w:val="18"/>
                <w:szCs w:val="18"/>
                <w:highlight w:val="none"/>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7" w:hRule="atLeast"/>
          <w:jc w:val="center"/>
        </w:trPr>
        <w:tc>
          <w:tcPr>
            <w:tcW w:w="710" w:type="dxa"/>
            <w:vAlign w:val="center"/>
          </w:tcPr>
          <w:p>
            <w:pPr>
              <w:spacing w:after="60" w:line="240" w:lineRule="auto"/>
              <w:jc w:val="center"/>
              <w:rPr>
                <w:rFonts w:ascii="宋体" w:hAnsi="宋体"/>
                <w:sz w:val="18"/>
                <w:szCs w:val="18"/>
                <w:highlight w:val="none"/>
              </w:rPr>
            </w:pPr>
            <w:r>
              <w:rPr>
                <w:rFonts w:hint="eastAsia" w:ascii="宋体" w:hAnsi="宋体"/>
                <w:sz w:val="18"/>
                <w:szCs w:val="18"/>
                <w:highlight w:val="none"/>
              </w:rPr>
              <w:t>1</w:t>
            </w:r>
          </w:p>
        </w:tc>
        <w:tc>
          <w:tcPr>
            <w:tcW w:w="992" w:type="dxa"/>
            <w:vAlign w:val="center"/>
          </w:tcPr>
          <w:p>
            <w:pPr>
              <w:spacing w:after="60" w:line="240" w:lineRule="auto"/>
              <w:jc w:val="center"/>
              <w:rPr>
                <w:rFonts w:ascii="宋体" w:hAnsi="宋体"/>
                <w:sz w:val="18"/>
                <w:szCs w:val="18"/>
                <w:highlight w:val="none"/>
              </w:rPr>
            </w:pPr>
            <w:r>
              <w:rPr>
                <w:rFonts w:hint="eastAsia" w:ascii="宋体" w:hAnsi="宋体"/>
                <w:sz w:val="18"/>
                <w:szCs w:val="18"/>
                <w:highlight w:val="none"/>
              </w:rPr>
              <w:t>服务态度</w:t>
            </w:r>
          </w:p>
        </w:tc>
        <w:tc>
          <w:tcPr>
            <w:tcW w:w="5448" w:type="dxa"/>
          </w:tcPr>
          <w:p>
            <w:pPr>
              <w:spacing w:after="60" w:line="240" w:lineRule="auto"/>
              <w:rPr>
                <w:rFonts w:ascii="宋体" w:hAnsi="宋体"/>
                <w:sz w:val="18"/>
                <w:szCs w:val="18"/>
                <w:highlight w:val="none"/>
              </w:rPr>
            </w:pPr>
            <w:r>
              <w:rPr>
                <w:rFonts w:hint="eastAsia" w:ascii="宋体" w:hAnsi="宋体"/>
                <w:sz w:val="18"/>
                <w:szCs w:val="18"/>
                <w:highlight w:val="none"/>
              </w:rPr>
              <w:t>1.做到微笑服务；</w:t>
            </w:r>
          </w:p>
          <w:p>
            <w:pPr>
              <w:spacing w:after="60" w:line="240" w:lineRule="auto"/>
              <w:rPr>
                <w:rFonts w:ascii="宋体" w:hAnsi="宋体"/>
                <w:sz w:val="18"/>
                <w:szCs w:val="18"/>
                <w:highlight w:val="none"/>
              </w:rPr>
            </w:pPr>
            <w:r>
              <w:rPr>
                <w:rFonts w:hint="eastAsia" w:ascii="宋体" w:hAnsi="宋体"/>
                <w:sz w:val="18"/>
                <w:szCs w:val="18"/>
                <w:highlight w:val="none"/>
              </w:rPr>
              <w:t>2.主动、热情、耐心、周到地服务；</w:t>
            </w:r>
          </w:p>
          <w:p>
            <w:pPr>
              <w:spacing w:after="60" w:line="240" w:lineRule="auto"/>
              <w:rPr>
                <w:rFonts w:ascii="宋体" w:hAnsi="宋体"/>
                <w:sz w:val="18"/>
                <w:szCs w:val="18"/>
                <w:highlight w:val="none"/>
              </w:rPr>
            </w:pPr>
            <w:r>
              <w:rPr>
                <w:rFonts w:hint="eastAsia" w:ascii="宋体" w:hAnsi="宋体"/>
                <w:sz w:val="18"/>
                <w:szCs w:val="18"/>
                <w:highlight w:val="none"/>
              </w:rPr>
              <w:t>3.不发生争吵、打斗事件；</w:t>
            </w:r>
          </w:p>
          <w:p>
            <w:pPr>
              <w:spacing w:after="60" w:line="240" w:lineRule="auto"/>
              <w:rPr>
                <w:rFonts w:ascii="宋体" w:hAnsi="宋体"/>
                <w:sz w:val="18"/>
                <w:szCs w:val="18"/>
                <w:highlight w:val="none"/>
              </w:rPr>
            </w:pPr>
            <w:r>
              <w:rPr>
                <w:rFonts w:hint="eastAsia" w:ascii="宋体" w:hAnsi="宋体"/>
                <w:sz w:val="18"/>
                <w:szCs w:val="18"/>
                <w:highlight w:val="none"/>
              </w:rPr>
              <w:t>4.文明用语：熟练使用，对市民热情，微笑服务，不卑不亢。</w:t>
            </w:r>
          </w:p>
          <w:p>
            <w:pPr>
              <w:spacing w:after="60" w:line="240" w:lineRule="auto"/>
              <w:jc w:val="left"/>
              <w:rPr>
                <w:rFonts w:ascii="宋体" w:hAnsi="宋体"/>
                <w:sz w:val="18"/>
                <w:szCs w:val="18"/>
                <w:highlight w:val="none"/>
              </w:rPr>
            </w:pPr>
            <w:r>
              <w:rPr>
                <w:rFonts w:hint="eastAsia" w:ascii="宋体" w:hAnsi="宋体"/>
                <w:sz w:val="18"/>
                <w:szCs w:val="18"/>
                <w:highlight w:val="none"/>
              </w:rPr>
              <w:t>5.积极主动执行采购方安排的各项工作任务，不拖延敷衍采购方安排的任务。</w:t>
            </w:r>
          </w:p>
        </w:tc>
        <w:tc>
          <w:tcPr>
            <w:tcW w:w="938" w:type="dxa"/>
            <w:vAlign w:val="center"/>
          </w:tcPr>
          <w:p>
            <w:pPr>
              <w:spacing w:after="60" w:line="240" w:lineRule="auto"/>
              <w:jc w:val="center"/>
              <w:rPr>
                <w:rFonts w:ascii="宋体" w:hAnsi="宋体"/>
                <w:sz w:val="18"/>
                <w:szCs w:val="18"/>
                <w:highlight w:val="none"/>
              </w:rPr>
            </w:pPr>
            <w:r>
              <w:rPr>
                <w:rFonts w:hint="eastAsia" w:ascii="宋体" w:hAnsi="宋体"/>
                <w:sz w:val="18"/>
                <w:szCs w:val="18"/>
                <w:highlight w:val="none"/>
                <w:lang w:val="en-US" w:eastAsia="zh-CN"/>
              </w:rPr>
              <w:t>15</w:t>
            </w:r>
            <w:r>
              <w:rPr>
                <w:rFonts w:hint="eastAsia" w:ascii="宋体" w:hAnsi="宋体"/>
                <w:sz w:val="18"/>
                <w:szCs w:val="18"/>
                <w:highlight w:val="none"/>
              </w:rPr>
              <w:t>分</w:t>
            </w:r>
          </w:p>
        </w:tc>
        <w:tc>
          <w:tcPr>
            <w:tcW w:w="1284" w:type="dxa"/>
          </w:tcPr>
          <w:p>
            <w:pPr>
              <w:spacing w:after="60" w:line="240" w:lineRule="auto"/>
              <w:rPr>
                <w:rFonts w:ascii="宋体" w:hAnsi="宋体"/>
                <w:sz w:val="18"/>
                <w:szCs w:val="18"/>
                <w:highlight w:val="none"/>
              </w:rPr>
            </w:pPr>
          </w:p>
          <w:p>
            <w:pPr>
              <w:spacing w:after="60" w:line="240" w:lineRule="auto"/>
              <w:rPr>
                <w:rFonts w:ascii="宋体" w:hAnsi="宋体"/>
                <w:sz w:val="18"/>
                <w:szCs w:val="18"/>
                <w:highlight w:val="none"/>
              </w:rPr>
            </w:pPr>
            <w:r>
              <w:rPr>
                <w:rFonts w:hint="eastAsia" w:ascii="宋体" w:hAnsi="宋体"/>
                <w:sz w:val="18"/>
                <w:szCs w:val="18"/>
                <w:highlight w:val="none"/>
              </w:rPr>
              <w:t>一项一次</w:t>
            </w:r>
          </w:p>
          <w:p>
            <w:pPr>
              <w:spacing w:after="60" w:line="240" w:lineRule="auto"/>
              <w:rPr>
                <w:rFonts w:ascii="宋体" w:hAnsi="宋体"/>
                <w:sz w:val="18"/>
                <w:szCs w:val="18"/>
                <w:highlight w:val="none"/>
              </w:rPr>
            </w:pPr>
            <w:r>
              <w:rPr>
                <w:rFonts w:hint="eastAsia" w:ascii="宋体" w:hAnsi="宋体"/>
                <w:sz w:val="18"/>
                <w:szCs w:val="18"/>
                <w:highlight w:val="none"/>
              </w:rPr>
              <w:t>不合格的</w:t>
            </w:r>
          </w:p>
          <w:p>
            <w:pPr>
              <w:spacing w:after="60" w:line="240" w:lineRule="auto"/>
              <w:rPr>
                <w:rFonts w:ascii="宋体" w:hAnsi="宋体"/>
                <w:sz w:val="18"/>
                <w:szCs w:val="18"/>
                <w:highlight w:val="none"/>
              </w:rPr>
            </w:pPr>
            <w:r>
              <w:rPr>
                <w:rFonts w:hint="eastAsia" w:ascii="宋体" w:hAnsi="宋体"/>
                <w:sz w:val="18"/>
                <w:szCs w:val="18"/>
                <w:highlight w:val="none"/>
              </w:rPr>
              <w:t>扣除0.5分，扣完为止。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0" w:type="dxa"/>
            <w:vAlign w:val="center"/>
          </w:tcPr>
          <w:p>
            <w:pPr>
              <w:spacing w:after="60" w:line="240" w:lineRule="auto"/>
              <w:jc w:val="center"/>
              <w:rPr>
                <w:rFonts w:ascii="宋体" w:hAnsi="宋体"/>
                <w:sz w:val="18"/>
                <w:szCs w:val="18"/>
                <w:highlight w:val="none"/>
              </w:rPr>
            </w:pPr>
            <w:r>
              <w:rPr>
                <w:rFonts w:hint="eastAsia" w:ascii="宋体" w:hAnsi="宋体"/>
                <w:sz w:val="18"/>
                <w:szCs w:val="18"/>
                <w:highlight w:val="none"/>
              </w:rPr>
              <w:t>2</w:t>
            </w:r>
          </w:p>
        </w:tc>
        <w:tc>
          <w:tcPr>
            <w:tcW w:w="992" w:type="dxa"/>
            <w:vAlign w:val="center"/>
          </w:tcPr>
          <w:p>
            <w:pPr>
              <w:spacing w:after="60" w:line="240" w:lineRule="auto"/>
              <w:jc w:val="center"/>
              <w:rPr>
                <w:rFonts w:ascii="宋体" w:hAnsi="宋体"/>
                <w:sz w:val="18"/>
                <w:szCs w:val="18"/>
                <w:highlight w:val="none"/>
              </w:rPr>
            </w:pPr>
            <w:r>
              <w:rPr>
                <w:rFonts w:hint="eastAsia" w:ascii="宋体" w:hAnsi="宋体"/>
                <w:sz w:val="18"/>
                <w:szCs w:val="18"/>
                <w:highlight w:val="none"/>
                <w:lang w:val="en-US" w:eastAsia="zh-CN"/>
              </w:rPr>
              <w:t>清洁</w:t>
            </w:r>
            <w:r>
              <w:rPr>
                <w:rFonts w:hint="eastAsia" w:ascii="宋体" w:hAnsi="宋体"/>
                <w:sz w:val="18"/>
                <w:szCs w:val="18"/>
                <w:highlight w:val="none"/>
              </w:rPr>
              <w:t>服务要求</w:t>
            </w:r>
          </w:p>
        </w:tc>
        <w:tc>
          <w:tcPr>
            <w:tcW w:w="5448" w:type="dxa"/>
          </w:tcPr>
          <w:p>
            <w:pPr>
              <w:spacing w:before="0" w:beforeAutospacing="0" w:after="60" w:afterAutospacing="0" w:line="240" w:lineRule="auto"/>
              <w:rPr>
                <w:rFonts w:hint="eastAsia" w:ascii="宋体" w:hAnsi="宋体" w:cstheme="minorBidi"/>
                <w:sz w:val="18"/>
                <w:szCs w:val="18"/>
                <w:highlight w:val="none"/>
              </w:rPr>
            </w:pPr>
            <w:r>
              <w:rPr>
                <w:rFonts w:hint="eastAsia" w:ascii="宋体" w:hAnsi="宋体" w:cstheme="minorBidi"/>
                <w:sz w:val="18"/>
                <w:szCs w:val="18"/>
                <w:highlight w:val="none"/>
              </w:rPr>
              <w:t>1、保持路面、地面目视干净</w:t>
            </w:r>
            <w:r>
              <w:rPr>
                <w:rFonts w:hint="eastAsia" w:ascii="宋体" w:hAnsi="宋体" w:cstheme="minorBidi"/>
                <w:sz w:val="18"/>
                <w:szCs w:val="18"/>
                <w:highlight w:val="none"/>
                <w:lang w:eastAsia="zh-CN"/>
              </w:rPr>
              <w:t>，</w:t>
            </w:r>
            <w:r>
              <w:rPr>
                <w:rFonts w:hint="eastAsia" w:ascii="宋体" w:hAnsi="宋体" w:cstheme="minorBidi"/>
                <w:sz w:val="18"/>
                <w:szCs w:val="18"/>
                <w:highlight w:val="none"/>
              </w:rPr>
              <w:t>地面垃圾滞留时间不能超过1小时；</w:t>
            </w:r>
          </w:p>
          <w:p>
            <w:pPr>
              <w:spacing w:before="0" w:beforeAutospacing="0" w:after="60" w:afterAutospacing="0" w:line="240" w:lineRule="auto"/>
              <w:rPr>
                <w:rFonts w:hint="eastAsia" w:ascii="宋体" w:hAnsi="宋体" w:cstheme="minorBidi"/>
                <w:sz w:val="18"/>
                <w:szCs w:val="18"/>
                <w:highlight w:val="none"/>
              </w:rPr>
            </w:pPr>
            <w:r>
              <w:rPr>
                <w:rFonts w:hint="eastAsia" w:ascii="宋体" w:hAnsi="宋体" w:cstheme="minorBidi"/>
                <w:sz w:val="18"/>
                <w:szCs w:val="18"/>
                <w:highlight w:val="none"/>
              </w:rPr>
              <w:t>2、明沟无杂物，无积水；</w:t>
            </w:r>
          </w:p>
          <w:p>
            <w:pPr>
              <w:spacing w:before="0" w:beforeAutospacing="0" w:after="60" w:afterAutospacing="0" w:line="240" w:lineRule="auto"/>
              <w:rPr>
                <w:rFonts w:hint="eastAsia" w:ascii="宋体" w:hAnsi="宋体" w:cstheme="minorBidi"/>
                <w:sz w:val="18"/>
                <w:szCs w:val="18"/>
                <w:highlight w:val="none"/>
              </w:rPr>
            </w:pPr>
            <w:r>
              <w:rPr>
                <w:rFonts w:hint="eastAsia" w:ascii="宋体" w:hAnsi="宋体" w:cstheme="minorBidi"/>
                <w:sz w:val="18"/>
                <w:szCs w:val="18"/>
                <w:highlight w:val="none"/>
              </w:rPr>
              <w:t>3、宣传栏、标识牌、其他设施目视无灰尘、明亮清洁；</w:t>
            </w:r>
          </w:p>
          <w:p>
            <w:pPr>
              <w:spacing w:before="0" w:beforeAutospacing="0" w:after="60" w:afterAutospacing="0" w:line="240" w:lineRule="auto"/>
              <w:rPr>
                <w:rFonts w:hint="eastAsia" w:ascii="宋体" w:hAnsi="宋体" w:cstheme="minorBidi"/>
                <w:sz w:val="18"/>
                <w:szCs w:val="18"/>
                <w:highlight w:val="none"/>
              </w:rPr>
            </w:pPr>
            <w:r>
              <w:rPr>
                <w:rFonts w:hint="eastAsia" w:ascii="宋体" w:hAnsi="宋体" w:cstheme="minorBidi"/>
                <w:sz w:val="18"/>
                <w:szCs w:val="18"/>
                <w:highlight w:val="none"/>
              </w:rPr>
              <w:t>4、保持垃圾桶及周围清洁、无异味；垃圾箱整洁、干净、无异味；</w:t>
            </w:r>
          </w:p>
          <w:p>
            <w:pPr>
              <w:spacing w:before="0" w:beforeAutospacing="0" w:after="60" w:afterAutospacing="0" w:line="240" w:lineRule="auto"/>
              <w:rPr>
                <w:rFonts w:hint="eastAsia" w:ascii="宋体" w:hAnsi="宋体" w:cstheme="minorBidi"/>
                <w:sz w:val="18"/>
                <w:szCs w:val="18"/>
                <w:highlight w:val="none"/>
              </w:rPr>
            </w:pPr>
            <w:r>
              <w:rPr>
                <w:rFonts w:hint="eastAsia" w:ascii="宋体" w:hAnsi="宋体" w:cstheme="minorBidi"/>
                <w:sz w:val="18"/>
                <w:szCs w:val="18"/>
                <w:highlight w:val="none"/>
              </w:rPr>
              <w:t>5、公共卫生间设置卫生桶，箱（桶）无满溢、无异味、无污迹。</w:t>
            </w:r>
          </w:p>
          <w:p>
            <w:pPr>
              <w:spacing w:before="0" w:beforeAutospacing="0" w:after="60" w:afterAutospacing="0" w:line="240" w:lineRule="auto"/>
              <w:rPr>
                <w:rFonts w:hint="eastAsia" w:ascii="宋体" w:hAnsi="宋体" w:cstheme="minorBidi"/>
                <w:sz w:val="18"/>
                <w:szCs w:val="18"/>
                <w:highlight w:val="none"/>
              </w:rPr>
            </w:pPr>
            <w:r>
              <w:rPr>
                <w:rFonts w:hint="eastAsia" w:ascii="宋体" w:hAnsi="宋体" w:cstheme="minorBidi"/>
                <w:sz w:val="18"/>
                <w:szCs w:val="18"/>
                <w:highlight w:val="none"/>
              </w:rPr>
              <w:t>6、楼道、走道、门厅、楼梯地表面、接缝、角落、边线等处洁净，地面干净有光泽，无垃圾、杂物、灰尘、污迹、划痕等现象，保持地面材质原貌。</w:t>
            </w:r>
          </w:p>
          <w:p>
            <w:pPr>
              <w:spacing w:before="0" w:beforeAutospacing="0" w:after="60" w:afterAutospacing="0" w:line="240" w:lineRule="auto"/>
              <w:rPr>
                <w:rFonts w:hint="eastAsia" w:ascii="宋体" w:hAnsi="宋体" w:cstheme="minorBidi"/>
                <w:sz w:val="18"/>
                <w:szCs w:val="18"/>
                <w:highlight w:val="none"/>
              </w:rPr>
            </w:pPr>
            <w:r>
              <w:rPr>
                <w:rFonts w:hint="eastAsia" w:ascii="宋体" w:hAnsi="宋体" w:cstheme="minorBidi"/>
                <w:sz w:val="18"/>
                <w:szCs w:val="18"/>
                <w:highlight w:val="none"/>
              </w:rPr>
              <w:t>7、楼梯扶手、栏杆、窗台保持干净、光亮、无灰尘；</w:t>
            </w:r>
          </w:p>
          <w:p>
            <w:pPr>
              <w:spacing w:before="0" w:beforeAutospacing="0" w:after="60" w:afterAutospacing="0" w:line="240" w:lineRule="auto"/>
              <w:rPr>
                <w:rFonts w:hint="eastAsia" w:ascii="宋体" w:hAnsi="宋体" w:cstheme="minorBidi"/>
                <w:sz w:val="18"/>
                <w:szCs w:val="18"/>
                <w:highlight w:val="none"/>
              </w:rPr>
            </w:pPr>
            <w:r>
              <w:rPr>
                <w:rFonts w:hint="eastAsia" w:ascii="宋体" w:hAnsi="宋体" w:cstheme="minorBidi"/>
                <w:sz w:val="18"/>
                <w:szCs w:val="18"/>
                <w:highlight w:val="none"/>
              </w:rPr>
              <w:t>8、消防栓、指示牌等公共设施保持表面干净，无灰尘、无污渍。</w:t>
            </w:r>
          </w:p>
          <w:p>
            <w:pPr>
              <w:spacing w:before="0" w:beforeAutospacing="0" w:after="60" w:afterAutospacing="0" w:line="240" w:lineRule="auto"/>
              <w:rPr>
                <w:rFonts w:hint="eastAsia" w:ascii="宋体" w:hAnsi="宋体" w:cstheme="minorBidi"/>
                <w:sz w:val="18"/>
                <w:szCs w:val="18"/>
                <w:highlight w:val="none"/>
              </w:rPr>
            </w:pPr>
            <w:r>
              <w:rPr>
                <w:rFonts w:hint="eastAsia" w:ascii="宋体" w:hAnsi="宋体" w:cstheme="minorBidi"/>
                <w:sz w:val="18"/>
                <w:szCs w:val="18"/>
                <w:highlight w:val="none"/>
              </w:rPr>
              <w:t>9、天花板、公共灯具、高位区域定期除尘，保持目视无灰尘、无污迹、无蜘蛛网。</w:t>
            </w:r>
          </w:p>
          <w:p>
            <w:pPr>
              <w:spacing w:before="0" w:beforeAutospacing="0" w:after="60" w:afterAutospacing="0" w:line="240" w:lineRule="auto"/>
              <w:rPr>
                <w:rFonts w:hint="eastAsia" w:ascii="宋体" w:hAnsi="宋体" w:cstheme="minorBidi"/>
                <w:sz w:val="18"/>
                <w:szCs w:val="18"/>
                <w:highlight w:val="none"/>
              </w:rPr>
            </w:pPr>
            <w:r>
              <w:rPr>
                <w:rFonts w:hint="eastAsia" w:ascii="宋体" w:hAnsi="宋体" w:cstheme="minorBidi"/>
                <w:sz w:val="18"/>
                <w:szCs w:val="18"/>
                <w:highlight w:val="none"/>
              </w:rPr>
              <w:t>10、走廊、楼梯、门、窗、玻璃、闭门器等保持洁净、明亮、无灰尘、无污迹。</w:t>
            </w:r>
          </w:p>
          <w:p>
            <w:pPr>
              <w:spacing w:before="0" w:beforeAutospacing="0" w:after="60" w:afterAutospacing="0" w:line="240" w:lineRule="auto"/>
              <w:rPr>
                <w:rFonts w:hint="eastAsia" w:ascii="宋体" w:hAnsi="宋体" w:cstheme="minorBidi"/>
                <w:sz w:val="18"/>
                <w:szCs w:val="18"/>
                <w:highlight w:val="none"/>
              </w:rPr>
            </w:pPr>
            <w:r>
              <w:rPr>
                <w:rFonts w:hint="eastAsia" w:ascii="宋体" w:hAnsi="宋体" w:cstheme="minorBidi"/>
                <w:sz w:val="18"/>
                <w:szCs w:val="18"/>
                <w:highlight w:val="none"/>
              </w:rPr>
              <w:t>11、天台、屋顶无垃圾堆积。</w:t>
            </w:r>
          </w:p>
          <w:p>
            <w:pPr>
              <w:spacing w:before="0" w:beforeAutospacing="0" w:after="60" w:afterAutospacing="0" w:line="240" w:lineRule="auto"/>
              <w:rPr>
                <w:rFonts w:hint="eastAsia" w:ascii="宋体" w:hAnsi="宋体" w:cstheme="minorBidi"/>
                <w:sz w:val="18"/>
                <w:szCs w:val="18"/>
                <w:highlight w:val="none"/>
              </w:rPr>
            </w:pPr>
            <w:r>
              <w:rPr>
                <w:rFonts w:hint="eastAsia" w:ascii="宋体" w:hAnsi="宋体" w:cstheme="minorBidi"/>
                <w:sz w:val="18"/>
                <w:szCs w:val="18"/>
                <w:highlight w:val="none"/>
              </w:rPr>
              <w:t>12、电梯轿厢保持表面光亮、无污迹，轿厢壁无浮灰，不锈钢表面光亮、无污迹。</w:t>
            </w:r>
          </w:p>
          <w:p>
            <w:pPr>
              <w:spacing w:before="0" w:beforeAutospacing="0" w:after="60" w:afterAutospacing="0" w:line="240" w:lineRule="auto"/>
              <w:rPr>
                <w:rFonts w:hint="eastAsia" w:ascii="宋体" w:hAnsi="宋体" w:cstheme="minorBidi"/>
                <w:sz w:val="18"/>
                <w:szCs w:val="18"/>
                <w:highlight w:val="none"/>
              </w:rPr>
            </w:pPr>
            <w:r>
              <w:rPr>
                <w:rFonts w:hint="eastAsia" w:ascii="宋体" w:hAnsi="宋体" w:cstheme="minorBidi"/>
                <w:sz w:val="18"/>
                <w:szCs w:val="18"/>
                <w:highlight w:val="none"/>
              </w:rPr>
              <w:t>13、清洁工具，清洁</w:t>
            </w:r>
            <w:r>
              <w:rPr>
                <w:rFonts w:hint="eastAsia" w:ascii="宋体" w:hAnsi="宋体" w:cstheme="minorBidi"/>
                <w:sz w:val="18"/>
                <w:szCs w:val="18"/>
                <w:highlight w:val="none"/>
                <w:lang w:eastAsia="zh-CN"/>
              </w:rPr>
              <w:t>药剂</w:t>
            </w:r>
            <w:r>
              <w:rPr>
                <w:rFonts w:hint="eastAsia" w:ascii="宋体" w:hAnsi="宋体" w:cstheme="minorBidi"/>
                <w:sz w:val="18"/>
                <w:szCs w:val="18"/>
                <w:highlight w:val="none"/>
              </w:rPr>
              <w:t>分类摆放，并摆放整齐。</w:t>
            </w:r>
          </w:p>
        </w:tc>
        <w:tc>
          <w:tcPr>
            <w:tcW w:w="938" w:type="dxa"/>
            <w:vAlign w:val="center"/>
          </w:tcPr>
          <w:p>
            <w:pPr>
              <w:spacing w:after="60" w:line="240" w:lineRule="auto"/>
              <w:jc w:val="center"/>
              <w:rPr>
                <w:rFonts w:ascii="宋体" w:hAnsi="宋体"/>
                <w:sz w:val="18"/>
                <w:szCs w:val="18"/>
                <w:highlight w:val="none"/>
              </w:rPr>
            </w:pPr>
            <w:r>
              <w:rPr>
                <w:rFonts w:hint="eastAsia" w:ascii="宋体" w:hAnsi="宋体"/>
                <w:sz w:val="18"/>
                <w:szCs w:val="18"/>
                <w:highlight w:val="none"/>
                <w:lang w:val="en-US" w:eastAsia="zh-CN"/>
              </w:rPr>
              <w:t>35</w:t>
            </w:r>
            <w:r>
              <w:rPr>
                <w:rFonts w:hint="eastAsia" w:ascii="宋体" w:hAnsi="宋体"/>
                <w:sz w:val="18"/>
                <w:szCs w:val="18"/>
                <w:highlight w:val="none"/>
              </w:rPr>
              <w:t>分</w:t>
            </w:r>
          </w:p>
        </w:tc>
        <w:tc>
          <w:tcPr>
            <w:tcW w:w="1284" w:type="dxa"/>
            <w:vAlign w:val="center"/>
          </w:tcPr>
          <w:p>
            <w:pPr>
              <w:spacing w:after="60" w:line="240" w:lineRule="auto"/>
              <w:jc w:val="left"/>
              <w:rPr>
                <w:rFonts w:ascii="宋体" w:hAnsi="宋体"/>
                <w:sz w:val="18"/>
                <w:szCs w:val="18"/>
                <w:highlight w:val="none"/>
              </w:rPr>
            </w:pPr>
          </w:p>
          <w:p>
            <w:pPr>
              <w:spacing w:after="60" w:line="240" w:lineRule="auto"/>
              <w:jc w:val="left"/>
              <w:rPr>
                <w:rFonts w:ascii="宋体" w:hAnsi="宋体"/>
                <w:sz w:val="18"/>
                <w:szCs w:val="18"/>
                <w:highlight w:val="none"/>
              </w:rPr>
            </w:pPr>
          </w:p>
          <w:p>
            <w:pPr>
              <w:spacing w:after="60" w:line="240" w:lineRule="auto"/>
              <w:jc w:val="left"/>
              <w:rPr>
                <w:rFonts w:ascii="宋体" w:hAnsi="宋体"/>
                <w:sz w:val="18"/>
                <w:szCs w:val="18"/>
                <w:highlight w:val="none"/>
              </w:rPr>
            </w:pPr>
          </w:p>
          <w:p>
            <w:pPr>
              <w:spacing w:after="60" w:line="240" w:lineRule="auto"/>
              <w:jc w:val="left"/>
              <w:rPr>
                <w:rFonts w:ascii="宋体" w:hAnsi="宋体"/>
                <w:sz w:val="18"/>
                <w:szCs w:val="18"/>
                <w:highlight w:val="none"/>
              </w:rPr>
            </w:pPr>
            <w:r>
              <w:rPr>
                <w:rFonts w:hint="eastAsia" w:ascii="宋体" w:hAnsi="宋体"/>
                <w:sz w:val="18"/>
                <w:szCs w:val="18"/>
                <w:highlight w:val="none"/>
              </w:rPr>
              <w:t>一项一次</w:t>
            </w:r>
          </w:p>
          <w:p>
            <w:pPr>
              <w:spacing w:after="60" w:line="240" w:lineRule="auto"/>
              <w:jc w:val="left"/>
              <w:rPr>
                <w:rFonts w:ascii="宋体" w:hAnsi="宋体"/>
                <w:sz w:val="18"/>
                <w:szCs w:val="18"/>
                <w:highlight w:val="none"/>
              </w:rPr>
            </w:pPr>
            <w:r>
              <w:rPr>
                <w:rFonts w:hint="eastAsia" w:ascii="宋体" w:hAnsi="宋体"/>
                <w:sz w:val="18"/>
                <w:szCs w:val="18"/>
                <w:highlight w:val="none"/>
              </w:rPr>
              <w:t>达不到要求扣除0.5分，扣完为止。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0" w:type="dxa"/>
            <w:vAlign w:val="center"/>
          </w:tcPr>
          <w:p>
            <w:pPr>
              <w:spacing w:after="60" w:line="240" w:lineRule="auto"/>
              <w:jc w:val="center"/>
              <w:rPr>
                <w:rFonts w:ascii="宋体" w:hAnsi="宋体"/>
                <w:sz w:val="18"/>
                <w:szCs w:val="18"/>
                <w:highlight w:val="none"/>
              </w:rPr>
            </w:pPr>
            <w:r>
              <w:rPr>
                <w:rFonts w:hint="eastAsia" w:ascii="宋体" w:hAnsi="宋体"/>
                <w:sz w:val="18"/>
                <w:szCs w:val="18"/>
                <w:highlight w:val="none"/>
              </w:rPr>
              <w:t>3</w:t>
            </w:r>
          </w:p>
        </w:tc>
        <w:tc>
          <w:tcPr>
            <w:tcW w:w="992" w:type="dxa"/>
            <w:vAlign w:val="center"/>
          </w:tcPr>
          <w:p>
            <w:pPr>
              <w:spacing w:after="60" w:line="240" w:lineRule="auto"/>
              <w:rPr>
                <w:rFonts w:ascii="宋体" w:hAnsi="宋体"/>
                <w:sz w:val="18"/>
                <w:szCs w:val="18"/>
                <w:highlight w:val="none"/>
              </w:rPr>
            </w:pPr>
            <w:r>
              <w:rPr>
                <w:rFonts w:hint="eastAsia" w:ascii="宋体" w:hAnsi="宋体"/>
                <w:sz w:val="18"/>
                <w:szCs w:val="18"/>
                <w:highlight w:val="none"/>
              </w:rPr>
              <w:t>服务纪律</w:t>
            </w:r>
          </w:p>
        </w:tc>
        <w:tc>
          <w:tcPr>
            <w:tcW w:w="5448" w:type="dxa"/>
          </w:tcPr>
          <w:p>
            <w:pPr>
              <w:spacing w:after="60" w:line="240" w:lineRule="auto"/>
              <w:jc w:val="left"/>
              <w:rPr>
                <w:rFonts w:hint="eastAsia" w:ascii="宋体" w:hAnsi="宋体"/>
                <w:sz w:val="18"/>
                <w:szCs w:val="18"/>
                <w:highlight w:val="none"/>
              </w:rPr>
            </w:pPr>
            <w:r>
              <w:rPr>
                <w:rFonts w:hint="eastAsia" w:ascii="宋体" w:hAnsi="宋体" w:cstheme="minorBidi"/>
                <w:sz w:val="18"/>
                <w:szCs w:val="18"/>
                <w:highlight w:val="none"/>
              </w:rPr>
              <w:t>1.按时交接班，上班</w:t>
            </w:r>
            <w:r>
              <w:rPr>
                <w:rFonts w:hint="eastAsia" w:ascii="宋体" w:hAnsi="宋体" w:cstheme="minorBidi"/>
                <w:sz w:val="18"/>
                <w:szCs w:val="18"/>
                <w:highlight w:val="none"/>
                <w:lang w:eastAsia="zh-CN"/>
              </w:rPr>
              <w:t>期间</w:t>
            </w:r>
            <w:r>
              <w:rPr>
                <w:rFonts w:hint="eastAsia" w:ascii="宋体" w:hAnsi="宋体" w:cstheme="minorBidi"/>
                <w:sz w:val="18"/>
                <w:szCs w:val="18"/>
                <w:highlight w:val="none"/>
              </w:rPr>
              <w:t>不许喝酒、吸烟，不嬉笑、打闹，不迟到、早退，忠于职守；</w:t>
            </w:r>
          </w:p>
          <w:p>
            <w:pPr>
              <w:spacing w:after="60" w:line="240" w:lineRule="auto"/>
              <w:jc w:val="left"/>
              <w:rPr>
                <w:rFonts w:hint="eastAsia" w:ascii="宋体" w:hAnsi="宋体"/>
                <w:sz w:val="18"/>
                <w:szCs w:val="18"/>
                <w:highlight w:val="none"/>
              </w:rPr>
            </w:pPr>
            <w:r>
              <w:rPr>
                <w:rFonts w:hint="eastAsia" w:ascii="宋体" w:hAnsi="宋体" w:cstheme="minorBidi"/>
                <w:sz w:val="18"/>
                <w:szCs w:val="18"/>
                <w:highlight w:val="none"/>
              </w:rPr>
              <w:t>2.处理问题讲原则、讲方法，以理服人；</w:t>
            </w:r>
          </w:p>
          <w:p>
            <w:pPr>
              <w:spacing w:after="60" w:line="240" w:lineRule="auto"/>
              <w:jc w:val="left"/>
              <w:rPr>
                <w:rFonts w:hint="eastAsia" w:ascii="宋体" w:hAnsi="宋体"/>
                <w:sz w:val="18"/>
                <w:szCs w:val="18"/>
                <w:highlight w:val="none"/>
              </w:rPr>
            </w:pPr>
            <w:r>
              <w:rPr>
                <w:rFonts w:hint="eastAsia" w:ascii="宋体" w:hAnsi="宋体" w:cstheme="minorBidi"/>
                <w:sz w:val="18"/>
                <w:szCs w:val="18"/>
                <w:highlight w:val="none"/>
              </w:rPr>
              <w:t>3.遵守公司廉洁制度和有关管理规定，不收受钱财和物品，不利用工作之便敲诈勒索，保守内部机密；</w:t>
            </w:r>
          </w:p>
          <w:p>
            <w:pPr>
              <w:spacing w:after="60" w:line="240" w:lineRule="auto"/>
              <w:jc w:val="left"/>
              <w:rPr>
                <w:rFonts w:hint="eastAsia" w:ascii="宋体" w:hAnsi="宋体"/>
                <w:sz w:val="18"/>
                <w:szCs w:val="18"/>
                <w:highlight w:val="none"/>
              </w:rPr>
            </w:pPr>
            <w:r>
              <w:rPr>
                <w:rFonts w:hint="eastAsia" w:ascii="宋体" w:hAnsi="宋体" w:cstheme="minorBidi"/>
                <w:sz w:val="18"/>
                <w:szCs w:val="18"/>
                <w:highlight w:val="none"/>
              </w:rPr>
              <w:t>4.上班不会客、闲谈，不做与本职工作无关的事；</w:t>
            </w:r>
          </w:p>
          <w:p>
            <w:pPr>
              <w:spacing w:after="60" w:line="240" w:lineRule="auto"/>
              <w:jc w:val="left"/>
              <w:rPr>
                <w:rFonts w:hint="eastAsia" w:ascii="宋体" w:hAnsi="宋体"/>
                <w:sz w:val="18"/>
                <w:szCs w:val="18"/>
                <w:highlight w:val="none"/>
              </w:rPr>
            </w:pPr>
            <w:r>
              <w:rPr>
                <w:rFonts w:hint="eastAsia" w:ascii="宋体" w:hAnsi="宋体" w:cstheme="minorBidi"/>
                <w:sz w:val="18"/>
                <w:szCs w:val="18"/>
                <w:highlight w:val="none"/>
              </w:rPr>
              <w:t>5.服从领导安排，团结同事，不挑拨是非；</w:t>
            </w:r>
          </w:p>
          <w:p>
            <w:pPr>
              <w:spacing w:after="60" w:line="240" w:lineRule="auto"/>
              <w:jc w:val="left"/>
              <w:rPr>
                <w:rFonts w:hint="eastAsia" w:ascii="宋体" w:hAnsi="宋体"/>
                <w:sz w:val="18"/>
                <w:szCs w:val="18"/>
                <w:highlight w:val="none"/>
              </w:rPr>
            </w:pPr>
            <w:r>
              <w:rPr>
                <w:rFonts w:hint="eastAsia" w:ascii="宋体" w:hAnsi="宋体" w:cstheme="minorBidi"/>
                <w:sz w:val="18"/>
                <w:szCs w:val="18"/>
                <w:highlight w:val="none"/>
              </w:rPr>
              <w:t>6.不擅自留宿他人，日常用品按规定摆放整齐。</w:t>
            </w:r>
          </w:p>
          <w:p>
            <w:pPr>
              <w:spacing w:after="60" w:line="240" w:lineRule="auto"/>
              <w:jc w:val="left"/>
              <w:rPr>
                <w:rFonts w:hint="eastAsia" w:ascii="宋体" w:hAnsi="宋体"/>
                <w:sz w:val="18"/>
                <w:szCs w:val="18"/>
                <w:highlight w:val="none"/>
              </w:rPr>
            </w:pPr>
            <w:r>
              <w:rPr>
                <w:rFonts w:hint="eastAsia" w:ascii="宋体" w:hAnsi="宋体" w:cstheme="minorBidi"/>
                <w:sz w:val="18"/>
                <w:szCs w:val="18"/>
                <w:highlight w:val="none"/>
              </w:rPr>
              <w:t>7.禁止利用空暇之余进行赌博等其它变相的违法行为；</w:t>
            </w:r>
          </w:p>
          <w:p>
            <w:pPr>
              <w:spacing w:after="60" w:line="240" w:lineRule="auto"/>
              <w:jc w:val="left"/>
              <w:rPr>
                <w:rFonts w:hint="eastAsia" w:ascii="宋体" w:hAnsi="宋体"/>
                <w:sz w:val="18"/>
                <w:szCs w:val="18"/>
                <w:highlight w:val="none"/>
              </w:rPr>
            </w:pPr>
            <w:r>
              <w:rPr>
                <w:rFonts w:hint="eastAsia" w:ascii="宋体" w:hAnsi="宋体" w:cstheme="minorBidi"/>
                <w:sz w:val="18"/>
                <w:szCs w:val="18"/>
                <w:highlight w:val="none"/>
              </w:rPr>
              <w:t>8.勇于同违法乱纪行为作斗争；</w:t>
            </w:r>
          </w:p>
          <w:p>
            <w:pPr>
              <w:spacing w:after="60" w:line="240" w:lineRule="auto"/>
              <w:jc w:val="left"/>
              <w:rPr>
                <w:rFonts w:hint="eastAsia" w:ascii="宋体" w:hAnsi="宋体" w:cstheme="minorBidi"/>
                <w:sz w:val="18"/>
                <w:szCs w:val="18"/>
                <w:highlight w:val="none"/>
              </w:rPr>
            </w:pPr>
            <w:r>
              <w:rPr>
                <w:rFonts w:hint="eastAsia" w:ascii="宋体" w:hAnsi="宋体" w:cstheme="minorBidi"/>
                <w:sz w:val="18"/>
                <w:szCs w:val="18"/>
                <w:highlight w:val="none"/>
              </w:rPr>
              <w:t>9.遵守安全生产相关规定；</w:t>
            </w:r>
          </w:p>
          <w:p>
            <w:pPr>
              <w:spacing w:after="60" w:line="240" w:lineRule="auto"/>
              <w:jc w:val="left"/>
              <w:rPr>
                <w:rFonts w:hint="eastAsia" w:ascii="宋体" w:hAnsi="宋体"/>
                <w:sz w:val="18"/>
                <w:szCs w:val="18"/>
                <w:highlight w:val="none"/>
              </w:rPr>
            </w:pPr>
            <w:r>
              <w:rPr>
                <w:rFonts w:hint="eastAsia" w:ascii="宋体" w:hAnsi="宋体" w:cstheme="minorBidi"/>
                <w:sz w:val="18"/>
                <w:szCs w:val="18"/>
                <w:highlight w:val="none"/>
              </w:rPr>
              <w:t>10.未经采购方批准，不得擅自接受媒体记者采访或了解情况。</w:t>
            </w:r>
          </w:p>
        </w:tc>
        <w:tc>
          <w:tcPr>
            <w:tcW w:w="938" w:type="dxa"/>
            <w:vAlign w:val="center"/>
          </w:tcPr>
          <w:p>
            <w:pPr>
              <w:spacing w:after="60" w:line="240" w:lineRule="auto"/>
              <w:jc w:val="center"/>
              <w:rPr>
                <w:rFonts w:ascii="宋体" w:hAnsi="宋体"/>
                <w:sz w:val="18"/>
                <w:szCs w:val="18"/>
                <w:highlight w:val="none"/>
              </w:rPr>
            </w:pPr>
            <w:r>
              <w:rPr>
                <w:rFonts w:hint="eastAsia" w:ascii="宋体" w:hAnsi="宋体"/>
                <w:sz w:val="18"/>
                <w:szCs w:val="18"/>
                <w:highlight w:val="none"/>
                <w:lang w:val="en-US" w:eastAsia="zh-CN"/>
              </w:rPr>
              <w:t>15</w:t>
            </w:r>
            <w:r>
              <w:rPr>
                <w:rFonts w:hint="eastAsia" w:ascii="宋体" w:hAnsi="宋体"/>
                <w:sz w:val="18"/>
                <w:szCs w:val="18"/>
                <w:highlight w:val="none"/>
              </w:rPr>
              <w:t>分</w:t>
            </w:r>
          </w:p>
        </w:tc>
        <w:tc>
          <w:tcPr>
            <w:tcW w:w="1284" w:type="dxa"/>
          </w:tcPr>
          <w:p>
            <w:pPr>
              <w:spacing w:after="60" w:line="240" w:lineRule="auto"/>
              <w:rPr>
                <w:rFonts w:ascii="宋体" w:hAnsi="宋体"/>
                <w:sz w:val="18"/>
                <w:szCs w:val="18"/>
                <w:highlight w:val="none"/>
              </w:rPr>
            </w:pPr>
          </w:p>
          <w:p>
            <w:pPr>
              <w:spacing w:after="60" w:line="240" w:lineRule="auto"/>
              <w:rPr>
                <w:rFonts w:ascii="宋体" w:hAnsi="宋体"/>
                <w:sz w:val="18"/>
                <w:szCs w:val="18"/>
                <w:highlight w:val="none"/>
              </w:rPr>
            </w:pPr>
          </w:p>
          <w:p>
            <w:pPr>
              <w:spacing w:after="60" w:line="240" w:lineRule="auto"/>
              <w:rPr>
                <w:rFonts w:ascii="宋体" w:hAnsi="宋体"/>
                <w:sz w:val="18"/>
                <w:szCs w:val="18"/>
                <w:highlight w:val="none"/>
              </w:rPr>
            </w:pPr>
          </w:p>
          <w:p>
            <w:pPr>
              <w:spacing w:after="60" w:line="240" w:lineRule="auto"/>
              <w:rPr>
                <w:rFonts w:ascii="宋体" w:hAnsi="宋体"/>
                <w:sz w:val="18"/>
                <w:szCs w:val="18"/>
                <w:highlight w:val="none"/>
              </w:rPr>
            </w:pPr>
          </w:p>
          <w:p>
            <w:pPr>
              <w:spacing w:after="60" w:line="240" w:lineRule="auto"/>
              <w:rPr>
                <w:rFonts w:ascii="宋体" w:hAnsi="宋体"/>
                <w:sz w:val="18"/>
                <w:szCs w:val="18"/>
                <w:highlight w:val="none"/>
              </w:rPr>
            </w:pPr>
            <w:r>
              <w:rPr>
                <w:rFonts w:hint="eastAsia" w:ascii="宋体" w:hAnsi="宋体"/>
                <w:sz w:val="18"/>
                <w:szCs w:val="18"/>
                <w:highlight w:val="none"/>
              </w:rPr>
              <w:t>一项一次</w:t>
            </w:r>
          </w:p>
          <w:p>
            <w:pPr>
              <w:spacing w:after="60" w:line="240" w:lineRule="auto"/>
              <w:rPr>
                <w:rFonts w:ascii="宋体" w:hAnsi="宋体"/>
                <w:sz w:val="18"/>
                <w:szCs w:val="18"/>
                <w:highlight w:val="none"/>
              </w:rPr>
            </w:pPr>
            <w:r>
              <w:rPr>
                <w:rFonts w:hint="eastAsia" w:ascii="宋体" w:hAnsi="宋体"/>
                <w:sz w:val="18"/>
                <w:szCs w:val="18"/>
                <w:highlight w:val="none"/>
              </w:rPr>
              <w:t>达不到要求的扣0.5分，扣完为止。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0" w:type="dxa"/>
            <w:vAlign w:val="center"/>
          </w:tcPr>
          <w:p>
            <w:pPr>
              <w:spacing w:after="60" w:line="240" w:lineRule="auto"/>
              <w:jc w:val="center"/>
              <w:rPr>
                <w:rFonts w:hint="eastAsia" w:ascii="宋体" w:hAnsi="宋体"/>
                <w:sz w:val="18"/>
                <w:szCs w:val="18"/>
                <w:highlight w:val="none"/>
              </w:rPr>
            </w:pPr>
          </w:p>
        </w:tc>
        <w:tc>
          <w:tcPr>
            <w:tcW w:w="992" w:type="dxa"/>
            <w:vAlign w:val="center"/>
          </w:tcPr>
          <w:p>
            <w:pPr>
              <w:spacing w:after="60" w:line="240" w:lineRule="auto"/>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清洁耗材提供要求</w:t>
            </w:r>
          </w:p>
        </w:tc>
        <w:tc>
          <w:tcPr>
            <w:tcW w:w="5448" w:type="dxa"/>
          </w:tcPr>
          <w:p>
            <w:pPr>
              <w:spacing w:after="60" w:line="240" w:lineRule="auto"/>
              <w:jc w:val="left"/>
              <w:rPr>
                <w:rFonts w:hint="eastAsia" w:ascii="宋体" w:hAnsi="宋体" w:cs="仿宋"/>
                <w:sz w:val="18"/>
                <w:szCs w:val="18"/>
                <w:highlight w:val="none"/>
              </w:rPr>
            </w:pPr>
            <w:r>
              <w:rPr>
                <w:rFonts w:hint="eastAsia" w:ascii="宋体" w:hAnsi="宋体" w:cs="仿宋"/>
                <w:sz w:val="18"/>
                <w:szCs w:val="18"/>
                <w:highlight w:val="none"/>
                <w:lang w:val="en-US" w:eastAsia="zh-CN"/>
              </w:rPr>
              <w:t>1.及时</w:t>
            </w:r>
            <w:r>
              <w:rPr>
                <w:rFonts w:hint="eastAsia" w:ascii="宋体" w:hAnsi="宋体" w:cs="仿宋"/>
                <w:sz w:val="18"/>
                <w:szCs w:val="18"/>
                <w:highlight w:val="none"/>
              </w:rPr>
              <w:t>提供和更换公共区域清洁耗材。</w:t>
            </w:r>
          </w:p>
          <w:p>
            <w:pPr>
              <w:spacing w:after="60" w:line="240" w:lineRule="auto"/>
              <w:jc w:val="left"/>
              <w:rPr>
                <w:rFonts w:hint="eastAsia" w:ascii="宋体" w:hAnsi="宋体" w:cs="仿宋"/>
                <w:sz w:val="18"/>
                <w:szCs w:val="18"/>
                <w:highlight w:val="none"/>
              </w:rPr>
            </w:pPr>
            <w:r>
              <w:rPr>
                <w:rFonts w:hint="eastAsia" w:ascii="宋体" w:hAnsi="宋体" w:cs="仿宋"/>
                <w:sz w:val="18"/>
                <w:szCs w:val="18"/>
                <w:highlight w:val="none"/>
                <w:lang w:val="en-US" w:eastAsia="zh-CN"/>
              </w:rPr>
              <w:t>2.及时</w:t>
            </w:r>
            <w:r>
              <w:rPr>
                <w:rFonts w:hint="eastAsia" w:ascii="宋体" w:hAnsi="宋体" w:cs="仿宋"/>
                <w:sz w:val="18"/>
                <w:szCs w:val="18"/>
                <w:highlight w:val="none"/>
              </w:rPr>
              <w:t>提供和更换公共区域洗手间耗材的提供和更换。</w:t>
            </w:r>
          </w:p>
          <w:p>
            <w:pPr>
              <w:spacing w:after="60" w:line="240" w:lineRule="auto"/>
              <w:jc w:val="left"/>
              <w:rPr>
                <w:rFonts w:hint="eastAsia" w:ascii="宋体" w:hAnsi="宋体" w:cs="仿宋"/>
                <w:sz w:val="18"/>
                <w:szCs w:val="18"/>
                <w:highlight w:val="none"/>
              </w:rPr>
            </w:pPr>
            <w:r>
              <w:rPr>
                <w:rFonts w:hint="eastAsia" w:ascii="宋体" w:hAnsi="宋体" w:cs="仿宋"/>
                <w:sz w:val="18"/>
                <w:szCs w:val="18"/>
                <w:highlight w:val="none"/>
                <w:lang w:val="en-US" w:eastAsia="zh-CN"/>
              </w:rPr>
              <w:t>3.</w:t>
            </w:r>
            <w:r>
              <w:rPr>
                <w:rFonts w:hint="eastAsia" w:ascii="宋体" w:hAnsi="宋体" w:cs="仿宋"/>
                <w:sz w:val="18"/>
                <w:szCs w:val="18"/>
                <w:highlight w:val="none"/>
              </w:rPr>
              <w:t>楼层保洁员每天巡视清洁8 次洗手间，发现易耗品缺少时要及时补充。</w:t>
            </w:r>
          </w:p>
          <w:p>
            <w:pPr>
              <w:spacing w:after="60" w:line="240" w:lineRule="auto"/>
              <w:jc w:val="left"/>
              <w:rPr>
                <w:rFonts w:hint="eastAsia" w:ascii="宋体" w:hAnsi="宋体" w:cs="仿宋"/>
                <w:sz w:val="18"/>
                <w:szCs w:val="18"/>
                <w:highlight w:val="none"/>
              </w:rPr>
            </w:pPr>
            <w:r>
              <w:rPr>
                <w:rFonts w:hint="eastAsia" w:ascii="宋体" w:hAnsi="宋体" w:cs="仿宋"/>
                <w:sz w:val="18"/>
                <w:szCs w:val="18"/>
                <w:highlight w:val="none"/>
                <w:lang w:val="en-US" w:eastAsia="zh-CN"/>
              </w:rPr>
              <w:t>4.</w:t>
            </w:r>
            <w:r>
              <w:rPr>
                <w:rFonts w:hint="eastAsia" w:ascii="宋体" w:hAnsi="宋体" w:cs="仿宋"/>
                <w:sz w:val="18"/>
                <w:szCs w:val="18"/>
                <w:highlight w:val="none"/>
              </w:rPr>
              <w:t>清洁班长每天巡视一次洗手间，发现易耗品缺少时要及时通知楼层保洁员工补充。</w:t>
            </w:r>
          </w:p>
          <w:p>
            <w:pPr>
              <w:spacing w:after="60" w:line="240" w:lineRule="auto"/>
              <w:jc w:val="left"/>
              <w:rPr>
                <w:rFonts w:hint="eastAsia" w:ascii="宋体" w:hAnsi="宋体" w:cs="仿宋"/>
                <w:sz w:val="18"/>
                <w:szCs w:val="18"/>
                <w:highlight w:val="none"/>
              </w:rPr>
            </w:pPr>
            <w:r>
              <w:rPr>
                <w:rFonts w:hint="eastAsia" w:ascii="宋体" w:hAnsi="宋体" w:cs="仿宋"/>
                <w:sz w:val="18"/>
                <w:szCs w:val="18"/>
                <w:highlight w:val="none"/>
                <w:lang w:val="en-US" w:eastAsia="zh-CN"/>
              </w:rPr>
              <w:t>5.</w:t>
            </w:r>
            <w:r>
              <w:rPr>
                <w:rFonts w:hint="eastAsia" w:ascii="宋体" w:hAnsi="宋体" w:cs="仿宋"/>
                <w:sz w:val="18"/>
                <w:szCs w:val="18"/>
                <w:highlight w:val="none"/>
              </w:rPr>
              <w:t>擦手纸在少于1/3时就要补充，在中午下班时要补满擦手纸盒。</w:t>
            </w:r>
          </w:p>
          <w:p>
            <w:pPr>
              <w:spacing w:after="60" w:line="240" w:lineRule="auto"/>
              <w:jc w:val="left"/>
              <w:rPr>
                <w:rFonts w:hint="eastAsia" w:ascii="宋体" w:hAnsi="宋体" w:cs="仿宋"/>
                <w:sz w:val="18"/>
                <w:szCs w:val="18"/>
                <w:highlight w:val="none"/>
              </w:rPr>
            </w:pPr>
            <w:r>
              <w:rPr>
                <w:rFonts w:hint="eastAsia" w:ascii="宋体" w:hAnsi="宋体" w:cs="仿宋"/>
                <w:sz w:val="18"/>
                <w:szCs w:val="18"/>
                <w:highlight w:val="none"/>
                <w:lang w:val="en-US" w:eastAsia="zh-CN"/>
              </w:rPr>
              <w:t>6.</w:t>
            </w:r>
            <w:r>
              <w:rPr>
                <w:rFonts w:hint="eastAsia" w:ascii="宋体" w:hAnsi="宋体" w:cs="仿宋"/>
                <w:sz w:val="18"/>
                <w:szCs w:val="18"/>
                <w:highlight w:val="none"/>
              </w:rPr>
              <w:t>大卷纸的厚度小于2cm时就要更换。</w:t>
            </w:r>
          </w:p>
          <w:p>
            <w:pPr>
              <w:spacing w:after="60" w:line="240" w:lineRule="auto"/>
              <w:jc w:val="left"/>
              <w:rPr>
                <w:rFonts w:hint="eastAsia" w:ascii="宋体" w:hAnsi="宋体" w:cs="仿宋"/>
                <w:sz w:val="18"/>
                <w:szCs w:val="18"/>
                <w:highlight w:val="none"/>
              </w:rPr>
            </w:pPr>
            <w:r>
              <w:rPr>
                <w:rFonts w:hint="eastAsia" w:ascii="宋体" w:hAnsi="宋体" w:cs="仿宋"/>
                <w:sz w:val="18"/>
                <w:szCs w:val="18"/>
                <w:highlight w:val="none"/>
                <w:lang w:val="en-US" w:eastAsia="zh-CN"/>
              </w:rPr>
              <w:t>7.</w:t>
            </w:r>
            <w:r>
              <w:rPr>
                <w:rFonts w:hint="eastAsia" w:ascii="宋体" w:hAnsi="宋体" w:cs="仿宋"/>
                <w:sz w:val="18"/>
                <w:szCs w:val="18"/>
                <w:highlight w:val="none"/>
              </w:rPr>
              <w:t>洗手液在少于1/3 时就要补充，每次加满洗手液瓶。</w:t>
            </w:r>
          </w:p>
          <w:p>
            <w:pPr>
              <w:spacing w:after="60" w:line="240" w:lineRule="auto"/>
              <w:jc w:val="left"/>
              <w:rPr>
                <w:rFonts w:hint="eastAsia" w:ascii="宋体" w:hAnsi="宋体" w:cs="仿宋"/>
                <w:sz w:val="18"/>
                <w:szCs w:val="18"/>
                <w:highlight w:val="none"/>
              </w:rPr>
            </w:pPr>
            <w:r>
              <w:rPr>
                <w:rFonts w:hint="eastAsia" w:ascii="宋体" w:hAnsi="宋体" w:cs="仿宋"/>
                <w:sz w:val="18"/>
                <w:szCs w:val="18"/>
                <w:highlight w:val="none"/>
                <w:lang w:val="en-US" w:eastAsia="zh-CN"/>
              </w:rPr>
              <w:t>8.</w:t>
            </w:r>
            <w:r>
              <w:rPr>
                <w:rFonts w:hint="eastAsia" w:ascii="宋体" w:hAnsi="宋体" w:cs="仿宋"/>
                <w:sz w:val="18"/>
                <w:szCs w:val="18"/>
                <w:highlight w:val="none"/>
              </w:rPr>
              <w:t>喷香罐设定好时间和喷香频率（一般设为白天喷，1次/30分钟），统计好喷香罐和电池的使用天数，更换时登记日期，在使用结束的当天时更换。</w:t>
            </w:r>
          </w:p>
          <w:p>
            <w:pPr>
              <w:spacing w:after="60" w:line="240" w:lineRule="auto"/>
              <w:jc w:val="left"/>
              <w:rPr>
                <w:rFonts w:hint="eastAsia" w:ascii="宋体" w:hAnsi="宋体" w:cs="仿宋"/>
                <w:sz w:val="18"/>
                <w:szCs w:val="18"/>
                <w:highlight w:val="none"/>
              </w:rPr>
            </w:pPr>
            <w:r>
              <w:rPr>
                <w:rFonts w:hint="eastAsia" w:ascii="宋体" w:hAnsi="宋体" w:cs="仿宋"/>
                <w:sz w:val="18"/>
                <w:szCs w:val="18"/>
                <w:highlight w:val="none"/>
                <w:lang w:val="en-US" w:eastAsia="zh-CN"/>
              </w:rPr>
              <w:t>9.</w:t>
            </w:r>
            <w:r>
              <w:rPr>
                <w:rFonts w:hint="eastAsia" w:ascii="宋体" w:hAnsi="宋体" w:cs="仿宋"/>
                <w:sz w:val="18"/>
                <w:szCs w:val="18"/>
                <w:highlight w:val="none"/>
              </w:rPr>
              <w:t>清洁物资的品牌和规格需按照甲方指定的品牌采购。</w:t>
            </w:r>
          </w:p>
        </w:tc>
        <w:tc>
          <w:tcPr>
            <w:tcW w:w="938" w:type="dxa"/>
            <w:vAlign w:val="center"/>
          </w:tcPr>
          <w:p>
            <w:pPr>
              <w:spacing w:after="60" w:line="240" w:lineRule="auto"/>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20分</w:t>
            </w:r>
          </w:p>
        </w:tc>
        <w:tc>
          <w:tcPr>
            <w:tcW w:w="1284" w:type="dxa"/>
            <w:vAlign w:val="center"/>
          </w:tcPr>
          <w:p>
            <w:pPr>
              <w:spacing w:after="60" w:line="240" w:lineRule="auto"/>
              <w:rPr>
                <w:rFonts w:ascii="宋体" w:hAnsi="宋体"/>
                <w:sz w:val="18"/>
                <w:szCs w:val="18"/>
                <w:highlight w:val="none"/>
              </w:rPr>
            </w:pPr>
            <w:r>
              <w:rPr>
                <w:rFonts w:hint="eastAsia" w:ascii="宋体" w:hAnsi="宋体"/>
                <w:sz w:val="18"/>
                <w:szCs w:val="18"/>
                <w:highlight w:val="none"/>
              </w:rPr>
              <w:t>一项一次</w:t>
            </w:r>
          </w:p>
          <w:p>
            <w:pPr>
              <w:spacing w:after="60" w:line="240" w:lineRule="auto"/>
              <w:rPr>
                <w:rFonts w:hint="eastAsia" w:ascii="宋体" w:hAnsi="宋体"/>
                <w:sz w:val="18"/>
                <w:szCs w:val="18"/>
                <w:highlight w:val="none"/>
              </w:rPr>
            </w:pPr>
            <w:r>
              <w:rPr>
                <w:rFonts w:hint="eastAsia" w:ascii="宋体" w:hAnsi="宋体"/>
                <w:sz w:val="18"/>
                <w:szCs w:val="18"/>
                <w:highlight w:val="none"/>
              </w:rPr>
              <w:t>达不到要求扣除0.5分，扣完为止。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0" w:type="dxa"/>
            <w:vAlign w:val="center"/>
          </w:tcPr>
          <w:p>
            <w:pPr>
              <w:spacing w:after="60" w:line="240" w:lineRule="auto"/>
              <w:jc w:val="center"/>
              <w:rPr>
                <w:rFonts w:hint="eastAsia" w:ascii="宋体" w:hAnsi="宋体"/>
                <w:sz w:val="18"/>
                <w:szCs w:val="18"/>
                <w:highlight w:val="none"/>
              </w:rPr>
            </w:pPr>
          </w:p>
        </w:tc>
        <w:tc>
          <w:tcPr>
            <w:tcW w:w="992" w:type="dxa"/>
            <w:vAlign w:val="center"/>
          </w:tcPr>
          <w:p>
            <w:pPr>
              <w:spacing w:after="60" w:line="240" w:lineRule="auto"/>
              <w:jc w:val="center"/>
              <w:rPr>
                <w:rFonts w:hint="default" w:ascii="宋体" w:hAnsi="宋体"/>
                <w:sz w:val="18"/>
                <w:szCs w:val="18"/>
                <w:highlight w:val="none"/>
                <w:lang w:val="en-US" w:eastAsia="zh-CN"/>
              </w:rPr>
            </w:pPr>
            <w:r>
              <w:rPr>
                <w:rFonts w:hint="eastAsia" w:ascii="宋体" w:hAnsi="宋体"/>
                <w:sz w:val="18"/>
                <w:szCs w:val="18"/>
                <w:highlight w:val="none"/>
                <w:lang w:val="en-US" w:eastAsia="zh-CN"/>
              </w:rPr>
              <w:t>垃圾清运要求</w:t>
            </w:r>
          </w:p>
        </w:tc>
        <w:tc>
          <w:tcPr>
            <w:tcW w:w="5448" w:type="dxa"/>
          </w:tcPr>
          <w:p>
            <w:pPr>
              <w:spacing w:after="60" w:line="240" w:lineRule="auto"/>
              <w:jc w:val="left"/>
              <w:rPr>
                <w:rFonts w:hint="eastAsia" w:ascii="宋体" w:hAnsi="宋体" w:cs="仿宋"/>
                <w:sz w:val="18"/>
                <w:szCs w:val="18"/>
                <w:highlight w:val="none"/>
                <w:lang w:val="en-US" w:eastAsia="zh-CN"/>
              </w:rPr>
            </w:pPr>
            <w:r>
              <w:rPr>
                <w:rFonts w:hint="eastAsia" w:ascii="宋体" w:hAnsi="宋体" w:cs="仿宋"/>
                <w:sz w:val="18"/>
                <w:szCs w:val="18"/>
                <w:highlight w:val="none"/>
                <w:lang w:val="en-US" w:eastAsia="zh-CN"/>
              </w:rPr>
              <w:t>1.根据项目实际情况设定垃圾清运时间和线路，要求清运公司按设定时间和线路进行清运。</w:t>
            </w:r>
          </w:p>
          <w:p>
            <w:pPr>
              <w:spacing w:after="60" w:line="240" w:lineRule="auto"/>
              <w:jc w:val="left"/>
              <w:rPr>
                <w:rFonts w:hint="eastAsia" w:ascii="宋体" w:hAnsi="宋体" w:cs="仿宋"/>
                <w:sz w:val="18"/>
                <w:szCs w:val="18"/>
                <w:highlight w:val="none"/>
                <w:lang w:val="en-US" w:eastAsia="zh-CN"/>
              </w:rPr>
            </w:pPr>
            <w:r>
              <w:rPr>
                <w:rFonts w:hint="eastAsia" w:ascii="宋体" w:hAnsi="宋体" w:cs="仿宋"/>
                <w:sz w:val="18"/>
                <w:szCs w:val="18"/>
                <w:highlight w:val="none"/>
                <w:lang w:val="en-US" w:eastAsia="zh-CN"/>
              </w:rPr>
              <w:t>2.在垃圾清运时间段加大巡查频率，发现垃圾清运公司有以下行为要及时制止，现场不得有下列行为：</w:t>
            </w:r>
          </w:p>
          <w:p>
            <w:pPr>
              <w:spacing w:after="60" w:line="240" w:lineRule="auto"/>
              <w:ind w:firstLine="0" w:firstLineChars="0"/>
              <w:jc w:val="left"/>
              <w:rPr>
                <w:rFonts w:hint="eastAsia" w:ascii="宋体" w:hAnsi="宋体" w:cs="仿宋"/>
                <w:sz w:val="18"/>
                <w:szCs w:val="18"/>
                <w:highlight w:val="none"/>
                <w:lang w:val="en-US" w:eastAsia="zh-CN"/>
              </w:rPr>
            </w:pPr>
            <w:r>
              <w:rPr>
                <w:rFonts w:hint="eastAsia" w:ascii="宋体" w:hAnsi="宋体" w:cs="仿宋"/>
                <w:sz w:val="18"/>
                <w:szCs w:val="18"/>
                <w:highlight w:val="none"/>
                <w:lang w:val="en-US" w:eastAsia="zh-CN"/>
              </w:rPr>
              <w:t>2.1现场吸烟。</w:t>
            </w:r>
          </w:p>
          <w:p>
            <w:pPr>
              <w:spacing w:after="60" w:line="240" w:lineRule="auto"/>
              <w:ind w:firstLine="0" w:firstLineChars="0"/>
              <w:jc w:val="left"/>
              <w:rPr>
                <w:rFonts w:hint="eastAsia" w:ascii="宋体" w:hAnsi="宋体" w:cs="仿宋"/>
                <w:sz w:val="18"/>
                <w:szCs w:val="18"/>
                <w:highlight w:val="none"/>
                <w:lang w:val="en-US" w:eastAsia="zh-CN"/>
              </w:rPr>
            </w:pPr>
            <w:r>
              <w:rPr>
                <w:rFonts w:hint="eastAsia" w:ascii="宋体" w:hAnsi="宋体" w:cs="仿宋"/>
                <w:sz w:val="18"/>
                <w:szCs w:val="18"/>
                <w:highlight w:val="none"/>
                <w:lang w:val="en-US" w:eastAsia="zh-CN"/>
              </w:rPr>
              <w:t>2.2衣着不整、不文明作业。</w:t>
            </w:r>
          </w:p>
          <w:p>
            <w:pPr>
              <w:spacing w:after="60" w:line="240" w:lineRule="auto"/>
              <w:ind w:firstLine="0" w:firstLineChars="0"/>
              <w:jc w:val="left"/>
              <w:rPr>
                <w:rFonts w:hint="eastAsia" w:ascii="宋体" w:hAnsi="宋体" w:cs="仿宋"/>
                <w:sz w:val="18"/>
                <w:szCs w:val="18"/>
                <w:highlight w:val="none"/>
                <w:lang w:val="en-US" w:eastAsia="zh-CN"/>
              </w:rPr>
            </w:pPr>
            <w:r>
              <w:rPr>
                <w:rFonts w:hint="eastAsia" w:ascii="宋体" w:hAnsi="宋体" w:cs="仿宋"/>
                <w:sz w:val="18"/>
                <w:szCs w:val="18"/>
                <w:highlight w:val="none"/>
                <w:lang w:val="en-US" w:eastAsia="zh-CN"/>
              </w:rPr>
              <w:t>2.3在非垃圾房区域活动。</w:t>
            </w:r>
          </w:p>
          <w:p>
            <w:pPr>
              <w:spacing w:after="60" w:line="240" w:lineRule="auto"/>
              <w:ind w:firstLine="0" w:firstLineChars="0"/>
              <w:jc w:val="left"/>
              <w:rPr>
                <w:rFonts w:hint="eastAsia" w:ascii="宋体" w:hAnsi="宋体" w:cs="仿宋"/>
                <w:sz w:val="18"/>
                <w:szCs w:val="18"/>
                <w:highlight w:val="none"/>
                <w:lang w:val="en-US" w:eastAsia="zh-CN"/>
              </w:rPr>
            </w:pPr>
            <w:r>
              <w:rPr>
                <w:rFonts w:hint="eastAsia" w:ascii="宋体" w:hAnsi="宋体" w:cs="仿宋"/>
                <w:sz w:val="18"/>
                <w:szCs w:val="18"/>
                <w:highlight w:val="none"/>
                <w:lang w:val="en-US" w:eastAsia="zh-CN"/>
              </w:rPr>
              <w:t>2.4清运过程中阻碍消防通道，挪用消防设施。</w:t>
            </w:r>
          </w:p>
          <w:p>
            <w:pPr>
              <w:spacing w:after="60" w:line="240" w:lineRule="auto"/>
              <w:ind w:firstLine="0" w:firstLineChars="0"/>
              <w:jc w:val="left"/>
              <w:rPr>
                <w:rFonts w:hint="eastAsia" w:ascii="宋体" w:hAnsi="宋体" w:cs="仿宋"/>
                <w:sz w:val="18"/>
                <w:szCs w:val="18"/>
                <w:highlight w:val="none"/>
                <w:lang w:val="en-US" w:eastAsia="zh-CN"/>
              </w:rPr>
            </w:pPr>
            <w:r>
              <w:rPr>
                <w:rFonts w:hint="eastAsia" w:ascii="宋体" w:hAnsi="宋体" w:cs="仿宋"/>
                <w:sz w:val="18"/>
                <w:szCs w:val="18"/>
                <w:highlight w:val="none"/>
                <w:lang w:val="en-US" w:eastAsia="zh-CN"/>
              </w:rPr>
              <w:t>2.5清运过程破坏现场环境，损坏现场物品。</w:t>
            </w:r>
          </w:p>
          <w:p>
            <w:pPr>
              <w:spacing w:after="60" w:line="240" w:lineRule="auto"/>
              <w:ind w:firstLine="0" w:firstLineChars="0"/>
              <w:jc w:val="left"/>
              <w:rPr>
                <w:rFonts w:hint="eastAsia" w:ascii="宋体" w:hAnsi="宋体" w:cs="仿宋"/>
                <w:sz w:val="18"/>
                <w:szCs w:val="18"/>
                <w:highlight w:val="none"/>
                <w:lang w:val="en-US" w:eastAsia="zh-CN"/>
              </w:rPr>
            </w:pPr>
            <w:r>
              <w:rPr>
                <w:rFonts w:hint="eastAsia" w:ascii="宋体" w:hAnsi="宋体" w:cs="仿宋"/>
                <w:sz w:val="18"/>
                <w:szCs w:val="18"/>
                <w:highlight w:val="none"/>
                <w:lang w:val="en-US" w:eastAsia="zh-CN"/>
              </w:rPr>
              <w:t>2.6存在安全隐患的。</w:t>
            </w:r>
          </w:p>
          <w:p>
            <w:pPr>
              <w:spacing w:after="60" w:line="240" w:lineRule="auto"/>
              <w:jc w:val="left"/>
              <w:rPr>
                <w:rFonts w:hint="eastAsia" w:ascii="宋体" w:hAnsi="宋体" w:cs="仿宋"/>
                <w:sz w:val="18"/>
                <w:szCs w:val="18"/>
                <w:highlight w:val="none"/>
                <w:lang w:val="en-US" w:eastAsia="zh-CN"/>
              </w:rPr>
            </w:pPr>
            <w:r>
              <w:rPr>
                <w:rFonts w:hint="eastAsia" w:ascii="宋体" w:hAnsi="宋体" w:cs="仿宋"/>
                <w:sz w:val="18"/>
                <w:szCs w:val="18"/>
                <w:highlight w:val="none"/>
                <w:lang w:val="en-US" w:eastAsia="zh-CN"/>
              </w:rPr>
              <w:t>3.每天早上对生活垃圾清运外包方的清运效果进行验证，如没达到合同约定的质量标准，立即通知外包方进行后续跟踪处理，如出现合同约定的违约责任的行为时，将出具《整改通知单》要求限期整改。</w:t>
            </w:r>
          </w:p>
          <w:p>
            <w:pPr>
              <w:spacing w:after="60" w:line="240" w:lineRule="auto"/>
              <w:jc w:val="left"/>
              <w:rPr>
                <w:rFonts w:hint="eastAsia" w:ascii="宋体" w:hAnsi="宋体" w:cs="仿宋"/>
                <w:sz w:val="18"/>
                <w:szCs w:val="18"/>
                <w:highlight w:val="none"/>
                <w:lang w:val="en-US" w:eastAsia="zh-CN"/>
              </w:rPr>
            </w:pPr>
            <w:r>
              <w:rPr>
                <w:rFonts w:hint="eastAsia" w:ascii="宋体" w:hAnsi="宋体" w:cs="仿宋"/>
                <w:sz w:val="18"/>
                <w:szCs w:val="18"/>
                <w:highlight w:val="none"/>
                <w:lang w:val="en-US" w:eastAsia="zh-CN"/>
              </w:rPr>
              <w:t>4.生活垃圾日产日清。</w:t>
            </w:r>
          </w:p>
        </w:tc>
        <w:tc>
          <w:tcPr>
            <w:tcW w:w="938" w:type="dxa"/>
            <w:vAlign w:val="center"/>
          </w:tcPr>
          <w:p>
            <w:pPr>
              <w:spacing w:after="60" w:line="240" w:lineRule="auto"/>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15分</w:t>
            </w:r>
          </w:p>
        </w:tc>
        <w:tc>
          <w:tcPr>
            <w:tcW w:w="1284" w:type="dxa"/>
            <w:vAlign w:val="center"/>
          </w:tcPr>
          <w:p>
            <w:pPr>
              <w:spacing w:after="60" w:line="240" w:lineRule="auto"/>
              <w:rPr>
                <w:rFonts w:ascii="宋体" w:hAnsi="宋体"/>
                <w:sz w:val="18"/>
                <w:szCs w:val="18"/>
                <w:highlight w:val="none"/>
              </w:rPr>
            </w:pPr>
            <w:r>
              <w:rPr>
                <w:rFonts w:hint="eastAsia" w:ascii="宋体" w:hAnsi="宋体"/>
                <w:sz w:val="18"/>
                <w:szCs w:val="18"/>
                <w:highlight w:val="none"/>
              </w:rPr>
              <w:t>一项一次</w:t>
            </w:r>
          </w:p>
          <w:p>
            <w:pPr>
              <w:spacing w:after="60" w:line="240" w:lineRule="auto"/>
              <w:rPr>
                <w:rFonts w:hint="eastAsia" w:ascii="宋体" w:hAnsi="宋体"/>
                <w:sz w:val="18"/>
                <w:szCs w:val="18"/>
                <w:highlight w:val="none"/>
              </w:rPr>
            </w:pPr>
            <w:r>
              <w:rPr>
                <w:rFonts w:hint="eastAsia" w:ascii="宋体" w:hAnsi="宋体"/>
                <w:sz w:val="18"/>
                <w:szCs w:val="18"/>
                <w:highlight w:val="none"/>
              </w:rPr>
              <w:t>达不到要求扣除0.5分，扣完为止。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0" w:type="dxa"/>
          </w:tcPr>
          <w:p>
            <w:pPr>
              <w:spacing w:after="60" w:line="240" w:lineRule="auto"/>
              <w:rPr>
                <w:rFonts w:ascii="宋体" w:hAnsi="宋体"/>
                <w:sz w:val="18"/>
                <w:szCs w:val="18"/>
                <w:highlight w:val="none"/>
              </w:rPr>
            </w:pPr>
          </w:p>
        </w:tc>
        <w:tc>
          <w:tcPr>
            <w:tcW w:w="992" w:type="dxa"/>
            <w:vAlign w:val="center"/>
          </w:tcPr>
          <w:p>
            <w:pPr>
              <w:spacing w:after="60" w:line="240" w:lineRule="auto"/>
              <w:rPr>
                <w:rFonts w:ascii="宋体" w:hAnsi="宋体"/>
                <w:sz w:val="18"/>
                <w:szCs w:val="18"/>
                <w:highlight w:val="none"/>
              </w:rPr>
            </w:pPr>
            <w:r>
              <w:rPr>
                <w:rFonts w:hint="eastAsia" w:ascii="宋体" w:hAnsi="宋体"/>
                <w:sz w:val="18"/>
                <w:szCs w:val="18"/>
                <w:highlight w:val="none"/>
              </w:rPr>
              <w:t>合计</w:t>
            </w:r>
          </w:p>
        </w:tc>
        <w:tc>
          <w:tcPr>
            <w:tcW w:w="5448" w:type="dxa"/>
          </w:tcPr>
          <w:p>
            <w:pPr>
              <w:spacing w:after="60" w:line="240" w:lineRule="auto"/>
              <w:rPr>
                <w:rFonts w:ascii="宋体" w:hAnsi="宋体"/>
                <w:sz w:val="18"/>
                <w:szCs w:val="18"/>
                <w:highlight w:val="none"/>
              </w:rPr>
            </w:pPr>
          </w:p>
        </w:tc>
        <w:tc>
          <w:tcPr>
            <w:tcW w:w="938" w:type="dxa"/>
            <w:vAlign w:val="center"/>
          </w:tcPr>
          <w:p>
            <w:pPr>
              <w:spacing w:after="60" w:line="240" w:lineRule="auto"/>
              <w:jc w:val="center"/>
              <w:rPr>
                <w:rFonts w:ascii="宋体" w:hAnsi="宋体"/>
                <w:sz w:val="18"/>
                <w:szCs w:val="18"/>
                <w:highlight w:val="none"/>
              </w:rPr>
            </w:pPr>
            <w:r>
              <w:rPr>
                <w:rFonts w:hint="eastAsia" w:ascii="宋体" w:hAnsi="宋体"/>
                <w:sz w:val="18"/>
                <w:szCs w:val="18"/>
                <w:highlight w:val="none"/>
                <w:lang w:val="en-US" w:eastAsia="zh-CN"/>
              </w:rPr>
              <w:t>100分</w:t>
            </w:r>
          </w:p>
        </w:tc>
        <w:tc>
          <w:tcPr>
            <w:tcW w:w="1284" w:type="dxa"/>
          </w:tcPr>
          <w:p>
            <w:pPr>
              <w:spacing w:after="60" w:line="240" w:lineRule="auto"/>
              <w:rPr>
                <w:rFonts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72" w:type="dxa"/>
            <w:gridSpan w:val="5"/>
          </w:tcPr>
          <w:p>
            <w:pPr>
              <w:spacing w:after="60" w:line="240" w:lineRule="auto"/>
              <w:jc w:val="left"/>
              <w:rPr>
                <w:rFonts w:hint="eastAsia" w:ascii="宋体" w:hAnsi="宋体" w:eastAsia="宋体" w:cs="仿宋"/>
                <w:sz w:val="18"/>
                <w:szCs w:val="18"/>
                <w:highlight w:val="none"/>
                <w:lang w:val="en-US" w:eastAsia="zh-CN"/>
              </w:rPr>
            </w:pPr>
            <w:r>
              <w:rPr>
                <w:rFonts w:hint="eastAsia" w:ascii="宋体" w:hAnsi="宋体"/>
                <w:b/>
                <w:bCs/>
                <w:sz w:val="18"/>
                <w:szCs w:val="18"/>
                <w:highlight w:val="none"/>
                <w:lang w:val="en-US" w:eastAsia="zh-CN"/>
              </w:rPr>
              <w:t>说明：</w:t>
            </w:r>
            <w:r>
              <w:rPr>
                <w:rFonts w:hint="eastAsia" w:ascii="宋体" w:hAnsi="宋体" w:eastAsia="宋体" w:cs="仿宋"/>
                <w:sz w:val="18"/>
                <w:szCs w:val="18"/>
                <w:highlight w:val="none"/>
                <w:lang w:val="en-US" w:eastAsia="zh-CN"/>
              </w:rPr>
              <w:t>1.得分90分以上，全额支付当月款项。</w:t>
            </w:r>
          </w:p>
          <w:p>
            <w:pPr>
              <w:spacing w:after="60" w:line="240" w:lineRule="auto"/>
              <w:ind w:firstLine="540" w:firstLineChars="300"/>
              <w:jc w:val="left"/>
              <w:rPr>
                <w:rFonts w:hint="eastAsia" w:ascii="宋体" w:hAnsi="宋体" w:eastAsia="宋体" w:cs="仿宋"/>
                <w:sz w:val="18"/>
                <w:szCs w:val="18"/>
                <w:highlight w:val="none"/>
                <w:lang w:val="en-US" w:eastAsia="zh-CN"/>
              </w:rPr>
            </w:pPr>
            <w:r>
              <w:rPr>
                <w:rFonts w:hint="eastAsia" w:ascii="宋体" w:hAnsi="宋体" w:eastAsia="宋体" w:cs="仿宋"/>
                <w:sz w:val="18"/>
                <w:szCs w:val="18"/>
                <w:highlight w:val="none"/>
                <w:lang w:val="en-US" w:eastAsia="zh-CN"/>
              </w:rPr>
              <w:t>2.得分80—89分，扣除当期应支付金额的1.5%。</w:t>
            </w:r>
          </w:p>
          <w:p>
            <w:pPr>
              <w:spacing w:after="60" w:line="240" w:lineRule="auto"/>
              <w:ind w:firstLine="540" w:firstLineChars="300"/>
              <w:jc w:val="left"/>
              <w:rPr>
                <w:rFonts w:hint="eastAsia" w:ascii="宋体" w:hAnsi="宋体" w:eastAsia="宋体"/>
                <w:sz w:val="18"/>
                <w:szCs w:val="18"/>
                <w:highlight w:val="none"/>
                <w:lang w:eastAsia="zh-CN"/>
              </w:rPr>
            </w:pPr>
            <w:r>
              <w:rPr>
                <w:rFonts w:hint="eastAsia" w:ascii="宋体" w:hAnsi="宋体" w:eastAsia="宋体" w:cs="仿宋"/>
                <w:sz w:val="18"/>
                <w:szCs w:val="18"/>
                <w:highlight w:val="none"/>
                <w:lang w:val="en-US" w:eastAsia="zh-CN"/>
              </w:rPr>
              <w:t>3.得分80分以下，扣除当期应支付金额的3%。</w:t>
            </w:r>
          </w:p>
        </w:tc>
      </w:tr>
    </w:tbl>
    <w:p>
      <w:pPr>
        <w:pStyle w:val="19"/>
        <w:autoSpaceDE w:val="0"/>
        <w:autoSpaceDN w:val="0"/>
        <w:adjustRightInd w:val="0"/>
        <w:jc w:val="left"/>
        <w:rPr>
          <w:rFonts w:hint="eastAsia" w:asciiTheme="minorEastAsia" w:hAnsiTheme="minorEastAsia" w:eastAsiaTheme="minorEastAsia" w:cstheme="minorEastAsia"/>
          <w:b/>
          <w:bCs/>
          <w:sz w:val="28"/>
          <w:szCs w:val="28"/>
          <w:highlight w:val="none"/>
        </w:rPr>
      </w:pPr>
    </w:p>
    <w:p>
      <w:pPr>
        <w:pStyle w:val="19"/>
        <w:autoSpaceDE w:val="0"/>
        <w:autoSpaceDN w:val="0"/>
        <w:adjustRightInd w:val="0"/>
        <w:jc w:val="left"/>
        <w:rPr>
          <w:rFonts w:hint="eastAsia" w:asciiTheme="minorEastAsia" w:hAnsiTheme="minorEastAsia" w:eastAsiaTheme="minorEastAsia" w:cstheme="minorEastAsia"/>
          <w:b/>
          <w:bCs/>
          <w:sz w:val="28"/>
          <w:szCs w:val="28"/>
          <w:highlight w:val="none"/>
        </w:rPr>
      </w:pPr>
    </w:p>
    <w:p>
      <w:pPr>
        <w:pStyle w:val="19"/>
        <w:autoSpaceDE w:val="0"/>
        <w:autoSpaceDN w:val="0"/>
        <w:adjustRightInd w:val="0"/>
        <w:jc w:val="left"/>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附件</w:t>
      </w:r>
      <w:r>
        <w:rPr>
          <w:rFonts w:hint="eastAsia" w:asciiTheme="minorEastAsia" w:hAnsiTheme="minorEastAsia" w:eastAsiaTheme="minorEastAsia" w:cstheme="minorEastAsia"/>
          <w:b/>
          <w:bCs/>
          <w:sz w:val="28"/>
          <w:szCs w:val="28"/>
          <w:highlight w:val="none"/>
          <w:lang w:val="en-US" w:eastAsia="zh-CN"/>
        </w:rPr>
        <w:t>4</w:t>
      </w:r>
      <w:r>
        <w:rPr>
          <w:rFonts w:hint="eastAsia" w:asciiTheme="minorEastAsia" w:hAnsiTheme="minorEastAsia" w:eastAsiaTheme="minorEastAsia" w:cstheme="minorEastAsia"/>
          <w:b/>
          <w:bCs/>
          <w:sz w:val="28"/>
          <w:szCs w:val="28"/>
          <w:highlight w:val="none"/>
        </w:rPr>
        <w:t>：</w:t>
      </w:r>
    </w:p>
    <w:p>
      <w:pPr>
        <w:spacing w:afterLines="50" w:line="420" w:lineRule="exact"/>
        <w:ind w:firstLine="3253" w:firstLineChars="900"/>
        <w:outlineLvl w:val="0"/>
        <w:rPr>
          <w:rFonts w:ascii="宋体" w:hAnsi="宋体"/>
          <w:b/>
          <w:color w:val="auto"/>
          <w:sz w:val="36"/>
          <w:szCs w:val="36"/>
          <w:highlight w:val="none"/>
        </w:rPr>
      </w:pPr>
      <w:r>
        <w:rPr>
          <w:rFonts w:hint="eastAsia" w:ascii="宋体" w:hAnsi="宋体"/>
          <w:b/>
          <w:color w:val="auto"/>
          <w:sz w:val="36"/>
          <w:szCs w:val="36"/>
          <w:highlight w:val="none"/>
        </w:rPr>
        <w:t>履约评价报告书</w:t>
      </w:r>
    </w:p>
    <w:tbl>
      <w:tblPr>
        <w:tblStyle w:val="15"/>
        <w:tblW w:w="9466"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3490"/>
        <w:gridCol w:w="1440"/>
        <w:gridCol w:w="1080"/>
        <w:gridCol w:w="2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right"/>
        </w:trPr>
        <w:tc>
          <w:tcPr>
            <w:tcW w:w="1403" w:type="dxa"/>
            <w:tcBorders>
              <w:top w:val="single" w:color="auto" w:sz="4" w:space="0"/>
              <w:left w:val="single" w:color="auto" w:sz="12" w:space="0"/>
              <w:bottom w:val="single" w:color="auto" w:sz="4" w:space="0"/>
              <w:right w:val="single" w:color="auto" w:sz="4" w:space="0"/>
            </w:tcBorders>
            <w:noWrap w:val="0"/>
            <w:vAlign w:val="center"/>
          </w:tcPr>
          <w:p>
            <w:pPr>
              <w:jc w:val="distribute"/>
              <w:rPr>
                <w:rFonts w:ascii="宋体" w:hAnsi="宋体"/>
                <w:color w:val="auto"/>
                <w:szCs w:val="21"/>
                <w:highlight w:val="none"/>
              </w:rPr>
            </w:pPr>
            <w:r>
              <w:rPr>
                <w:rFonts w:hint="eastAsia" w:ascii="宋体" w:hAnsi="宋体"/>
                <w:color w:val="auto"/>
                <w:szCs w:val="21"/>
                <w:highlight w:val="none"/>
              </w:rPr>
              <w:t>评价</w:t>
            </w:r>
            <w:r>
              <w:rPr>
                <w:rFonts w:hint="eastAsia" w:ascii="宋体" w:hAnsi="宋体"/>
                <w:color w:val="auto"/>
                <w:szCs w:val="21"/>
                <w:highlight w:val="none"/>
                <w:lang w:val="en-US" w:eastAsia="zh-CN"/>
              </w:rPr>
              <w:t>部门</w:t>
            </w:r>
          </w:p>
        </w:tc>
        <w:tc>
          <w:tcPr>
            <w:tcW w:w="349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olor w:val="auto"/>
                <w:szCs w:val="21"/>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pPr>
              <w:jc w:val="distribute"/>
              <w:rPr>
                <w:rFonts w:hint="eastAsia" w:ascii="宋体" w:hAnsi="宋体" w:eastAsia="宋体"/>
                <w:color w:val="auto"/>
                <w:szCs w:val="21"/>
                <w:highlight w:val="none"/>
                <w:lang w:eastAsia="zh-CN"/>
              </w:rPr>
            </w:pPr>
            <w:r>
              <w:rPr>
                <w:rFonts w:hint="eastAsia" w:ascii="宋体" w:hAnsi="宋体"/>
                <w:color w:val="auto"/>
                <w:szCs w:val="21"/>
                <w:highlight w:val="none"/>
              </w:rPr>
              <w:t>评价</w:t>
            </w:r>
            <w:r>
              <w:rPr>
                <w:rFonts w:hint="eastAsia" w:ascii="宋体" w:hAnsi="宋体"/>
                <w:color w:val="auto"/>
                <w:szCs w:val="21"/>
                <w:highlight w:val="none"/>
                <w:lang w:val="en-US" w:eastAsia="zh-CN"/>
              </w:rPr>
              <w:t>日期</w:t>
            </w:r>
          </w:p>
        </w:tc>
        <w:tc>
          <w:tcPr>
            <w:tcW w:w="3133" w:type="dxa"/>
            <w:gridSpan w:val="2"/>
            <w:tcBorders>
              <w:top w:val="single" w:color="auto" w:sz="4" w:space="0"/>
              <w:left w:val="single" w:color="auto" w:sz="4" w:space="0"/>
              <w:bottom w:val="single" w:color="auto" w:sz="4" w:space="0"/>
              <w:right w:val="single" w:color="auto" w:sz="12" w:space="0"/>
            </w:tcBorders>
            <w:noWrap w:val="0"/>
            <w:vAlign w:val="center"/>
          </w:tcPr>
          <w:p>
            <w:pPr>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right"/>
        </w:trPr>
        <w:tc>
          <w:tcPr>
            <w:tcW w:w="1403" w:type="dxa"/>
            <w:tcBorders>
              <w:top w:val="single" w:color="auto" w:sz="4" w:space="0"/>
              <w:left w:val="single" w:color="auto" w:sz="12" w:space="0"/>
              <w:bottom w:val="single" w:color="auto" w:sz="4" w:space="0"/>
              <w:right w:val="single" w:color="auto" w:sz="4" w:space="0"/>
            </w:tcBorders>
            <w:noWrap w:val="0"/>
            <w:vAlign w:val="center"/>
          </w:tcPr>
          <w:p>
            <w:pPr>
              <w:jc w:val="distribute"/>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被评价单位</w:t>
            </w:r>
          </w:p>
        </w:tc>
        <w:tc>
          <w:tcPr>
            <w:tcW w:w="349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olor w:val="auto"/>
                <w:szCs w:val="21"/>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pPr>
              <w:jc w:val="distribute"/>
              <w:rPr>
                <w:rFonts w:ascii="宋体" w:hAnsi="宋体"/>
                <w:color w:val="auto"/>
                <w:szCs w:val="21"/>
                <w:highlight w:val="none"/>
              </w:rPr>
            </w:pPr>
            <w:r>
              <w:rPr>
                <w:rFonts w:hint="eastAsia" w:ascii="宋体" w:hAnsi="宋体"/>
                <w:color w:val="auto"/>
                <w:szCs w:val="21"/>
                <w:highlight w:val="none"/>
              </w:rPr>
              <w:t>类</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别</w:t>
            </w:r>
          </w:p>
        </w:tc>
        <w:tc>
          <w:tcPr>
            <w:tcW w:w="3133" w:type="dxa"/>
            <w:gridSpan w:val="2"/>
            <w:tcBorders>
              <w:top w:val="single" w:color="auto" w:sz="4" w:space="0"/>
              <w:left w:val="single" w:color="auto" w:sz="4" w:space="0"/>
              <w:bottom w:val="single" w:color="auto" w:sz="4" w:space="0"/>
              <w:right w:val="single" w:color="auto" w:sz="12" w:space="0"/>
            </w:tcBorders>
            <w:noWrap w:val="0"/>
            <w:vAlign w:val="center"/>
          </w:tcPr>
          <w:p>
            <w:pPr>
              <w:jc w:val="both"/>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货物</w:t>
            </w:r>
            <w:r>
              <w:rPr>
                <w:rFonts w:hint="eastAsia" w:ascii="宋体" w:hAnsi="宋体"/>
                <w:color w:val="auto"/>
                <w:szCs w:val="21"/>
                <w:highlight w:val="none"/>
              </w:rPr>
              <w:t xml:space="preserve">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w:t>
            </w:r>
            <w:r>
              <w:rPr>
                <w:rFonts w:hint="eastAsia" w:ascii="宋体" w:hAnsi="宋体"/>
                <w:color w:val="auto"/>
                <w:szCs w:val="21"/>
                <w:highlight w:val="none"/>
                <w:lang w:val="en-US" w:eastAsia="zh-CN"/>
              </w:rPr>
              <w:t>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right"/>
        </w:trPr>
        <w:tc>
          <w:tcPr>
            <w:tcW w:w="1403" w:type="dxa"/>
            <w:tcBorders>
              <w:top w:val="single" w:color="auto" w:sz="4" w:space="0"/>
              <w:left w:val="single" w:color="auto" w:sz="12" w:space="0"/>
              <w:bottom w:val="single" w:color="auto" w:sz="4" w:space="0"/>
              <w:right w:val="single" w:color="auto" w:sz="4" w:space="0"/>
            </w:tcBorders>
            <w:noWrap w:val="0"/>
            <w:vAlign w:val="center"/>
          </w:tcPr>
          <w:p>
            <w:pPr>
              <w:jc w:val="distribute"/>
              <w:rPr>
                <w:rFonts w:hint="default" w:ascii="宋体" w:hAnsi="宋体"/>
                <w:color w:val="auto"/>
                <w:szCs w:val="21"/>
                <w:highlight w:val="none"/>
                <w:lang w:val="en-US"/>
              </w:rPr>
            </w:pPr>
            <w:r>
              <w:rPr>
                <w:rFonts w:hint="eastAsia" w:ascii="宋体" w:hAnsi="宋体"/>
                <w:color w:val="auto"/>
                <w:szCs w:val="21"/>
                <w:highlight w:val="none"/>
                <w:lang w:val="en-US" w:eastAsia="zh-CN"/>
              </w:rPr>
              <w:t>合同名称</w:t>
            </w:r>
          </w:p>
        </w:tc>
        <w:tc>
          <w:tcPr>
            <w:tcW w:w="8063" w:type="dxa"/>
            <w:gridSpan w:val="4"/>
            <w:tcBorders>
              <w:top w:val="single" w:color="auto" w:sz="4" w:space="0"/>
              <w:left w:val="single" w:color="auto" w:sz="4" w:space="0"/>
              <w:bottom w:val="single" w:color="auto" w:sz="4" w:space="0"/>
              <w:right w:val="single" w:color="auto" w:sz="12" w:space="0"/>
            </w:tcBorders>
            <w:noWrap w:val="0"/>
            <w:vAlign w:val="center"/>
          </w:tcPr>
          <w:p>
            <w:pPr>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right"/>
        </w:trPr>
        <w:tc>
          <w:tcPr>
            <w:tcW w:w="1403" w:type="dxa"/>
            <w:tcBorders>
              <w:top w:val="single" w:color="auto" w:sz="4" w:space="0"/>
              <w:left w:val="single" w:color="auto" w:sz="12" w:space="0"/>
              <w:bottom w:val="single" w:color="auto" w:sz="4" w:space="0"/>
              <w:right w:val="single" w:color="auto" w:sz="4" w:space="0"/>
            </w:tcBorders>
            <w:noWrap w:val="0"/>
            <w:vAlign w:val="center"/>
          </w:tcPr>
          <w:p>
            <w:pPr>
              <w:jc w:val="distribute"/>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合同号</w:t>
            </w:r>
          </w:p>
        </w:tc>
        <w:tc>
          <w:tcPr>
            <w:tcW w:w="349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olor w:val="auto"/>
                <w:szCs w:val="21"/>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pPr>
              <w:jc w:val="distribute"/>
              <w:rPr>
                <w:rFonts w:ascii="宋体" w:hAnsi="宋体"/>
                <w:color w:val="auto"/>
                <w:szCs w:val="21"/>
                <w:highlight w:val="none"/>
              </w:rPr>
            </w:pPr>
            <w:r>
              <w:rPr>
                <w:rFonts w:hint="eastAsia" w:ascii="宋体" w:hAnsi="宋体"/>
                <w:color w:val="auto"/>
                <w:szCs w:val="21"/>
                <w:highlight w:val="none"/>
              </w:rPr>
              <w:t>合同价</w:t>
            </w:r>
          </w:p>
        </w:tc>
        <w:tc>
          <w:tcPr>
            <w:tcW w:w="3133" w:type="dxa"/>
            <w:gridSpan w:val="2"/>
            <w:tcBorders>
              <w:top w:val="single" w:color="auto" w:sz="4" w:space="0"/>
              <w:left w:val="single" w:color="auto" w:sz="4" w:space="0"/>
              <w:bottom w:val="single" w:color="auto" w:sz="4" w:space="0"/>
              <w:right w:val="single" w:color="auto" w:sz="12" w:space="0"/>
            </w:tcBorders>
            <w:noWrap w:val="0"/>
            <w:vAlign w:val="center"/>
          </w:tcPr>
          <w:p>
            <w:pPr>
              <w:jc w:val="center"/>
              <w:rPr>
                <w:rFonts w:ascii="宋体" w:hAnsi="宋体"/>
                <w:color w:val="auto"/>
                <w:szCs w:val="21"/>
                <w:highlight w:val="none"/>
              </w:rPr>
            </w:pPr>
            <w:r>
              <w:rPr>
                <w:rFonts w:hint="eastAsia" w:ascii="宋体" w:hAnsi="宋体"/>
                <w:color w:val="auto"/>
                <w:szCs w:val="21"/>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right"/>
        </w:trPr>
        <w:tc>
          <w:tcPr>
            <w:tcW w:w="9466" w:type="dxa"/>
            <w:gridSpan w:val="5"/>
            <w:tcBorders>
              <w:top w:val="single" w:color="auto" w:sz="4" w:space="0"/>
              <w:left w:val="single" w:color="auto" w:sz="12" w:space="0"/>
              <w:bottom w:val="single" w:color="auto" w:sz="4" w:space="0"/>
              <w:right w:val="single" w:color="auto" w:sz="12" w:space="0"/>
            </w:tcBorders>
            <w:noWrap w:val="0"/>
            <w:vAlign w:val="center"/>
          </w:tcPr>
          <w:p>
            <w:pPr>
              <w:rPr>
                <w:rFonts w:ascii="宋体" w:hAnsi="宋体"/>
                <w:b/>
                <w:color w:val="auto"/>
                <w:szCs w:val="21"/>
                <w:highlight w:val="none"/>
              </w:rPr>
            </w:pPr>
            <w:r>
              <w:rPr>
                <w:rFonts w:hint="eastAsia" w:ascii="宋体" w:hAnsi="宋体"/>
                <w:b/>
                <w:color w:val="auto"/>
                <w:szCs w:val="21"/>
                <w:highlight w:val="none"/>
              </w:rPr>
              <w:t>履约评价分项内容及得分情况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right"/>
        </w:trPr>
        <w:tc>
          <w:tcPr>
            <w:tcW w:w="1403" w:type="dxa"/>
            <w:tcBorders>
              <w:top w:val="single" w:color="auto" w:sz="4" w:space="0"/>
              <w:left w:val="single" w:color="auto" w:sz="12" w:space="0"/>
              <w:bottom w:val="single" w:color="auto" w:sz="4" w:space="0"/>
              <w:right w:val="single" w:color="auto" w:sz="4" w:space="0"/>
            </w:tcBorders>
            <w:noWrap w:val="0"/>
            <w:vAlign w:val="center"/>
          </w:tcPr>
          <w:p>
            <w:pPr>
              <w:jc w:val="center"/>
              <w:rPr>
                <w:rFonts w:ascii="宋体" w:hAnsi="宋体"/>
                <w:color w:val="auto"/>
                <w:szCs w:val="21"/>
                <w:highlight w:val="none"/>
              </w:rPr>
            </w:pPr>
            <w:r>
              <w:rPr>
                <w:rFonts w:hint="eastAsia" w:ascii="宋体" w:hAnsi="宋体"/>
                <w:color w:val="auto"/>
                <w:szCs w:val="21"/>
                <w:highlight w:val="none"/>
              </w:rPr>
              <w:t>序号</w:t>
            </w:r>
          </w:p>
        </w:tc>
        <w:tc>
          <w:tcPr>
            <w:tcW w:w="601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olor w:val="auto"/>
                <w:szCs w:val="21"/>
                <w:highlight w:val="none"/>
              </w:rPr>
            </w:pPr>
            <w:r>
              <w:rPr>
                <w:rFonts w:hint="eastAsia" w:ascii="宋体" w:hAnsi="宋体"/>
                <w:color w:val="auto"/>
                <w:szCs w:val="21"/>
                <w:highlight w:val="none"/>
              </w:rPr>
              <w:t>分  项  内  容</w:t>
            </w:r>
          </w:p>
        </w:tc>
        <w:tc>
          <w:tcPr>
            <w:tcW w:w="2053" w:type="dxa"/>
            <w:tcBorders>
              <w:top w:val="single" w:color="auto" w:sz="4" w:space="0"/>
              <w:left w:val="single" w:color="auto" w:sz="4" w:space="0"/>
              <w:bottom w:val="single" w:color="auto" w:sz="4" w:space="0"/>
              <w:right w:val="single" w:color="auto" w:sz="12" w:space="0"/>
            </w:tcBorders>
            <w:noWrap w:val="0"/>
            <w:vAlign w:val="center"/>
          </w:tcPr>
          <w:p>
            <w:pPr>
              <w:jc w:val="center"/>
              <w:rPr>
                <w:rFonts w:ascii="宋体" w:hAnsi="宋体"/>
                <w:color w:val="auto"/>
                <w:szCs w:val="21"/>
                <w:highlight w:val="none"/>
              </w:rPr>
            </w:pPr>
            <w:r>
              <w:rPr>
                <w:rFonts w:hint="eastAsia" w:ascii="宋体" w:hAnsi="宋体"/>
                <w:color w:val="auto"/>
                <w:szCs w:val="21"/>
                <w:highlight w:val="none"/>
              </w:rPr>
              <w:t>得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right"/>
        </w:trPr>
        <w:tc>
          <w:tcPr>
            <w:tcW w:w="1403" w:type="dxa"/>
            <w:tcBorders>
              <w:top w:val="single" w:color="auto" w:sz="4" w:space="0"/>
              <w:left w:val="single" w:color="auto" w:sz="12" w:space="0"/>
              <w:bottom w:val="single" w:color="auto" w:sz="4" w:space="0"/>
              <w:right w:val="single" w:color="auto" w:sz="4" w:space="0"/>
            </w:tcBorders>
            <w:noWrap w:val="0"/>
            <w:vAlign w:val="center"/>
          </w:tcPr>
          <w:p>
            <w:pPr>
              <w:jc w:val="center"/>
              <w:rPr>
                <w:rFonts w:hint="eastAsia" w:ascii="宋体" w:hAnsi="宋体" w:eastAsia="宋体"/>
                <w:color w:val="auto"/>
                <w:szCs w:val="21"/>
                <w:highlight w:val="none"/>
                <w:lang w:val="en-US" w:eastAsia="zh-CN"/>
              </w:rPr>
            </w:pPr>
            <w:r>
              <w:rPr>
                <w:rFonts w:hint="eastAsia" w:ascii="宋体" w:hAnsi="宋体"/>
                <w:color w:val="auto"/>
                <w:szCs w:val="21"/>
                <w:highlight w:val="none"/>
                <w:lang w:val="en-US" w:eastAsia="zh-CN"/>
              </w:rPr>
              <w:t>1</w:t>
            </w:r>
          </w:p>
        </w:tc>
        <w:tc>
          <w:tcPr>
            <w:tcW w:w="601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olor w:val="auto"/>
                <w:szCs w:val="21"/>
                <w:highlight w:val="none"/>
              </w:rPr>
            </w:pPr>
          </w:p>
        </w:tc>
        <w:tc>
          <w:tcPr>
            <w:tcW w:w="2053" w:type="dxa"/>
            <w:tcBorders>
              <w:top w:val="single" w:color="auto" w:sz="4" w:space="0"/>
              <w:left w:val="single" w:color="auto" w:sz="4" w:space="0"/>
              <w:bottom w:val="single" w:color="auto" w:sz="4" w:space="0"/>
              <w:right w:val="single" w:color="auto" w:sz="12" w:space="0"/>
            </w:tcBorders>
            <w:noWrap w:val="0"/>
            <w:vAlign w:val="center"/>
          </w:tcPr>
          <w:p>
            <w:pPr>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right"/>
        </w:trPr>
        <w:tc>
          <w:tcPr>
            <w:tcW w:w="1403" w:type="dxa"/>
            <w:tcBorders>
              <w:top w:val="single" w:color="auto" w:sz="4" w:space="0"/>
              <w:left w:val="single" w:color="auto" w:sz="12" w:space="0"/>
              <w:bottom w:val="single" w:color="auto" w:sz="4" w:space="0"/>
              <w:right w:val="single" w:color="auto" w:sz="4" w:space="0"/>
            </w:tcBorders>
            <w:noWrap w:val="0"/>
            <w:vAlign w:val="center"/>
          </w:tcPr>
          <w:p>
            <w:pPr>
              <w:jc w:val="center"/>
              <w:rPr>
                <w:rFonts w:hint="eastAsia" w:ascii="宋体" w:hAnsi="宋体" w:eastAsia="宋体"/>
                <w:color w:val="auto"/>
                <w:szCs w:val="21"/>
                <w:highlight w:val="none"/>
                <w:lang w:val="en-US" w:eastAsia="zh-CN"/>
              </w:rPr>
            </w:pPr>
            <w:r>
              <w:rPr>
                <w:rFonts w:hint="eastAsia" w:ascii="宋体" w:hAnsi="宋体"/>
                <w:color w:val="auto"/>
                <w:szCs w:val="21"/>
                <w:highlight w:val="none"/>
                <w:lang w:val="en-US" w:eastAsia="zh-CN"/>
              </w:rPr>
              <w:t>2</w:t>
            </w:r>
          </w:p>
        </w:tc>
        <w:tc>
          <w:tcPr>
            <w:tcW w:w="601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olor w:val="auto"/>
                <w:szCs w:val="21"/>
                <w:highlight w:val="none"/>
              </w:rPr>
            </w:pPr>
          </w:p>
        </w:tc>
        <w:tc>
          <w:tcPr>
            <w:tcW w:w="2053" w:type="dxa"/>
            <w:tcBorders>
              <w:top w:val="single" w:color="auto" w:sz="4" w:space="0"/>
              <w:left w:val="single" w:color="auto" w:sz="4" w:space="0"/>
              <w:bottom w:val="single" w:color="auto" w:sz="4" w:space="0"/>
              <w:right w:val="single" w:color="auto" w:sz="12" w:space="0"/>
            </w:tcBorders>
            <w:noWrap w:val="0"/>
            <w:vAlign w:val="center"/>
          </w:tcPr>
          <w:p>
            <w:pPr>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right"/>
        </w:trPr>
        <w:tc>
          <w:tcPr>
            <w:tcW w:w="1403" w:type="dxa"/>
            <w:tcBorders>
              <w:top w:val="single" w:color="auto" w:sz="4" w:space="0"/>
              <w:left w:val="single" w:color="auto" w:sz="12" w:space="0"/>
              <w:bottom w:val="single" w:color="auto" w:sz="4" w:space="0"/>
              <w:right w:val="single" w:color="auto" w:sz="4" w:space="0"/>
            </w:tcBorders>
            <w:noWrap w:val="0"/>
            <w:vAlign w:val="center"/>
          </w:tcPr>
          <w:p>
            <w:pPr>
              <w:jc w:val="center"/>
              <w:rPr>
                <w:rFonts w:hint="eastAsia" w:ascii="宋体" w:hAnsi="宋体" w:eastAsia="宋体"/>
                <w:color w:val="auto"/>
                <w:szCs w:val="21"/>
                <w:highlight w:val="none"/>
                <w:lang w:val="en-US" w:eastAsia="zh-CN"/>
              </w:rPr>
            </w:pPr>
            <w:r>
              <w:rPr>
                <w:rFonts w:hint="eastAsia" w:ascii="宋体" w:hAnsi="宋体"/>
                <w:color w:val="auto"/>
                <w:szCs w:val="21"/>
                <w:highlight w:val="none"/>
                <w:lang w:val="en-US" w:eastAsia="zh-CN"/>
              </w:rPr>
              <w:t>3</w:t>
            </w:r>
          </w:p>
        </w:tc>
        <w:tc>
          <w:tcPr>
            <w:tcW w:w="601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olor w:val="auto"/>
                <w:szCs w:val="21"/>
                <w:highlight w:val="none"/>
              </w:rPr>
            </w:pPr>
          </w:p>
        </w:tc>
        <w:tc>
          <w:tcPr>
            <w:tcW w:w="2053" w:type="dxa"/>
            <w:tcBorders>
              <w:top w:val="single" w:color="auto" w:sz="4" w:space="0"/>
              <w:left w:val="single" w:color="auto" w:sz="4" w:space="0"/>
              <w:bottom w:val="single" w:color="auto" w:sz="4" w:space="0"/>
              <w:right w:val="single" w:color="auto" w:sz="12" w:space="0"/>
            </w:tcBorders>
            <w:noWrap w:val="0"/>
            <w:vAlign w:val="center"/>
          </w:tcPr>
          <w:p>
            <w:pPr>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right"/>
        </w:trPr>
        <w:tc>
          <w:tcPr>
            <w:tcW w:w="1403" w:type="dxa"/>
            <w:tcBorders>
              <w:top w:val="single" w:color="auto" w:sz="4" w:space="0"/>
              <w:left w:val="single" w:color="auto" w:sz="12" w:space="0"/>
              <w:bottom w:val="single" w:color="auto" w:sz="4" w:space="0"/>
              <w:right w:val="single" w:color="auto" w:sz="4" w:space="0"/>
            </w:tcBorders>
            <w:noWrap w:val="0"/>
            <w:vAlign w:val="center"/>
          </w:tcPr>
          <w:p>
            <w:pPr>
              <w:jc w:val="center"/>
              <w:rPr>
                <w:rFonts w:hint="eastAsia" w:ascii="宋体" w:hAnsi="宋体" w:eastAsia="宋体"/>
                <w:color w:val="auto"/>
                <w:szCs w:val="21"/>
                <w:highlight w:val="none"/>
                <w:lang w:val="en-US" w:eastAsia="zh-CN"/>
              </w:rPr>
            </w:pPr>
            <w:r>
              <w:rPr>
                <w:rFonts w:hint="eastAsia" w:ascii="宋体" w:hAnsi="宋体"/>
                <w:color w:val="auto"/>
                <w:szCs w:val="21"/>
                <w:highlight w:val="none"/>
                <w:lang w:val="en-US" w:eastAsia="zh-CN"/>
              </w:rPr>
              <w:t>4</w:t>
            </w:r>
          </w:p>
        </w:tc>
        <w:tc>
          <w:tcPr>
            <w:tcW w:w="601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olor w:val="auto"/>
                <w:szCs w:val="21"/>
                <w:highlight w:val="none"/>
              </w:rPr>
            </w:pPr>
          </w:p>
        </w:tc>
        <w:tc>
          <w:tcPr>
            <w:tcW w:w="2053" w:type="dxa"/>
            <w:tcBorders>
              <w:top w:val="single" w:color="auto" w:sz="4" w:space="0"/>
              <w:left w:val="single" w:color="auto" w:sz="4" w:space="0"/>
              <w:bottom w:val="single" w:color="auto" w:sz="4" w:space="0"/>
              <w:right w:val="single" w:color="auto" w:sz="12" w:space="0"/>
            </w:tcBorders>
            <w:noWrap w:val="0"/>
            <w:vAlign w:val="center"/>
          </w:tcPr>
          <w:p>
            <w:pPr>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right"/>
        </w:trPr>
        <w:tc>
          <w:tcPr>
            <w:tcW w:w="1403" w:type="dxa"/>
            <w:tcBorders>
              <w:top w:val="single" w:color="auto" w:sz="4" w:space="0"/>
              <w:left w:val="single" w:color="auto" w:sz="12" w:space="0"/>
              <w:bottom w:val="single" w:color="auto" w:sz="4" w:space="0"/>
              <w:right w:val="single" w:color="auto" w:sz="4" w:space="0"/>
            </w:tcBorders>
            <w:noWrap w:val="0"/>
            <w:vAlign w:val="center"/>
          </w:tcPr>
          <w:p>
            <w:pPr>
              <w:jc w:val="center"/>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5</w:t>
            </w:r>
          </w:p>
        </w:tc>
        <w:tc>
          <w:tcPr>
            <w:tcW w:w="601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olor w:val="auto"/>
                <w:szCs w:val="21"/>
                <w:highlight w:val="none"/>
              </w:rPr>
            </w:pPr>
          </w:p>
        </w:tc>
        <w:tc>
          <w:tcPr>
            <w:tcW w:w="2053" w:type="dxa"/>
            <w:tcBorders>
              <w:top w:val="single" w:color="auto" w:sz="4" w:space="0"/>
              <w:left w:val="single" w:color="auto" w:sz="4" w:space="0"/>
              <w:bottom w:val="single" w:color="auto" w:sz="4" w:space="0"/>
              <w:right w:val="single" w:color="auto" w:sz="12" w:space="0"/>
            </w:tcBorders>
            <w:noWrap w:val="0"/>
            <w:vAlign w:val="center"/>
          </w:tcPr>
          <w:p>
            <w:pPr>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right"/>
        </w:trPr>
        <w:tc>
          <w:tcPr>
            <w:tcW w:w="1403" w:type="dxa"/>
            <w:tcBorders>
              <w:top w:val="single" w:color="auto" w:sz="4" w:space="0"/>
              <w:left w:val="single" w:color="auto" w:sz="12" w:space="0"/>
              <w:bottom w:val="single" w:color="auto" w:sz="4" w:space="0"/>
              <w:right w:val="single" w:color="auto" w:sz="4" w:space="0"/>
            </w:tcBorders>
            <w:noWrap w:val="0"/>
            <w:vAlign w:val="center"/>
          </w:tcPr>
          <w:p>
            <w:pPr>
              <w:jc w:val="center"/>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6</w:t>
            </w:r>
          </w:p>
        </w:tc>
        <w:tc>
          <w:tcPr>
            <w:tcW w:w="601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olor w:val="auto"/>
                <w:szCs w:val="21"/>
                <w:highlight w:val="none"/>
              </w:rPr>
            </w:pPr>
          </w:p>
        </w:tc>
        <w:tc>
          <w:tcPr>
            <w:tcW w:w="2053" w:type="dxa"/>
            <w:tcBorders>
              <w:top w:val="single" w:color="auto" w:sz="4" w:space="0"/>
              <w:left w:val="single" w:color="auto" w:sz="4" w:space="0"/>
              <w:bottom w:val="single" w:color="auto" w:sz="4" w:space="0"/>
              <w:right w:val="single" w:color="auto" w:sz="12" w:space="0"/>
            </w:tcBorders>
            <w:noWrap w:val="0"/>
            <w:vAlign w:val="center"/>
          </w:tcPr>
          <w:p>
            <w:pPr>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right"/>
        </w:trPr>
        <w:tc>
          <w:tcPr>
            <w:tcW w:w="7413" w:type="dxa"/>
            <w:gridSpan w:val="4"/>
            <w:tcBorders>
              <w:top w:val="single" w:color="auto" w:sz="4" w:space="0"/>
              <w:left w:val="single" w:color="auto" w:sz="12" w:space="0"/>
              <w:bottom w:val="single" w:color="auto" w:sz="4" w:space="0"/>
              <w:right w:val="single" w:color="auto" w:sz="4" w:space="0"/>
            </w:tcBorders>
            <w:noWrap w:val="0"/>
            <w:vAlign w:val="center"/>
          </w:tcPr>
          <w:p>
            <w:pPr>
              <w:jc w:val="center"/>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存在以下情况</w:t>
            </w:r>
          </w:p>
        </w:tc>
        <w:tc>
          <w:tcPr>
            <w:tcW w:w="2053" w:type="dxa"/>
            <w:tcBorders>
              <w:top w:val="single" w:color="auto" w:sz="4" w:space="0"/>
              <w:left w:val="single" w:color="auto" w:sz="4" w:space="0"/>
              <w:bottom w:val="single" w:color="auto" w:sz="4" w:space="0"/>
              <w:right w:val="single" w:color="auto" w:sz="12" w:space="0"/>
            </w:tcBorders>
            <w:noWrap w:val="0"/>
            <w:vAlign w:val="center"/>
          </w:tcPr>
          <w:p>
            <w:pPr>
              <w:jc w:val="center"/>
              <w:rPr>
                <w:rFonts w:ascii="宋体" w:hAnsi="宋体"/>
                <w:color w:val="auto"/>
                <w:szCs w:val="21"/>
                <w:highlight w:val="none"/>
              </w:rPr>
            </w:pPr>
            <w:r>
              <w:rPr>
                <w:rFonts w:hint="eastAsia"/>
                <w:color w:val="auto"/>
                <w:highlight w:val="none"/>
                <w:lang w:val="en-US" w:eastAsia="zh-CN"/>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right"/>
        </w:trPr>
        <w:tc>
          <w:tcPr>
            <w:tcW w:w="1403" w:type="dxa"/>
            <w:tcBorders>
              <w:top w:val="single" w:color="auto" w:sz="4" w:space="0"/>
              <w:left w:val="single" w:color="auto" w:sz="12" w:space="0"/>
              <w:bottom w:val="single" w:color="auto" w:sz="4" w:space="0"/>
              <w:right w:val="single" w:color="auto" w:sz="4" w:space="0"/>
            </w:tcBorders>
            <w:noWrap w:val="0"/>
            <w:vAlign w:val="center"/>
          </w:tcPr>
          <w:p>
            <w:pPr>
              <w:jc w:val="center"/>
              <w:rPr>
                <w:rFonts w:hint="eastAsia" w:ascii="宋体" w:hAnsi="宋体" w:eastAsia="宋体"/>
                <w:color w:val="auto"/>
                <w:szCs w:val="21"/>
                <w:highlight w:val="none"/>
                <w:lang w:val="en-US" w:eastAsia="zh-CN"/>
              </w:rPr>
            </w:pPr>
            <w:r>
              <w:rPr>
                <w:rFonts w:hint="eastAsia" w:ascii="宋体" w:hAnsi="宋体"/>
                <w:color w:val="auto"/>
                <w:szCs w:val="21"/>
                <w:highlight w:val="none"/>
                <w:lang w:val="en-US" w:eastAsia="zh-CN"/>
              </w:rPr>
              <w:t>1</w:t>
            </w:r>
          </w:p>
        </w:tc>
        <w:tc>
          <w:tcPr>
            <w:tcW w:w="6010" w:type="dxa"/>
            <w:gridSpan w:val="3"/>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auto"/>
                <w:szCs w:val="21"/>
                <w:highlight w:val="none"/>
              </w:rPr>
            </w:pPr>
            <w:r>
              <w:rPr>
                <w:rFonts w:hint="eastAsia" w:ascii="宋体" w:hAnsi="宋体"/>
                <w:color w:val="auto"/>
                <w:szCs w:val="21"/>
                <w:highlight w:val="none"/>
                <w:lang w:val="en-US" w:eastAsia="zh-CN"/>
              </w:rPr>
              <w:t>合同相对方未按合同约定履行被投诉、检举的，经集团公司纪检监察部门核实投诉、检举情况属实的，不得套用优秀、良好等级。</w:t>
            </w:r>
          </w:p>
        </w:tc>
        <w:tc>
          <w:tcPr>
            <w:tcW w:w="2053" w:type="dxa"/>
            <w:tcBorders>
              <w:top w:val="single" w:color="auto" w:sz="4" w:space="0"/>
              <w:left w:val="single" w:color="auto" w:sz="4" w:space="0"/>
              <w:bottom w:val="single" w:color="auto" w:sz="4" w:space="0"/>
              <w:right w:val="single" w:color="auto" w:sz="12" w:space="0"/>
            </w:tcBorders>
            <w:noWrap w:val="0"/>
            <w:vAlign w:val="center"/>
          </w:tcPr>
          <w:p>
            <w:pPr>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right"/>
        </w:trPr>
        <w:tc>
          <w:tcPr>
            <w:tcW w:w="1403" w:type="dxa"/>
            <w:tcBorders>
              <w:top w:val="single" w:color="auto" w:sz="4" w:space="0"/>
              <w:left w:val="single" w:color="auto" w:sz="12" w:space="0"/>
              <w:bottom w:val="single" w:color="auto" w:sz="4" w:space="0"/>
              <w:right w:val="single" w:color="auto" w:sz="4" w:space="0"/>
            </w:tcBorders>
            <w:noWrap w:val="0"/>
            <w:vAlign w:val="center"/>
          </w:tcPr>
          <w:p>
            <w:pPr>
              <w:jc w:val="center"/>
              <w:rPr>
                <w:rFonts w:hint="eastAsia" w:ascii="宋体" w:hAnsi="宋体" w:eastAsia="宋体"/>
                <w:color w:val="auto"/>
                <w:szCs w:val="21"/>
                <w:highlight w:val="none"/>
                <w:lang w:val="en-US" w:eastAsia="zh-CN"/>
              </w:rPr>
            </w:pPr>
            <w:r>
              <w:rPr>
                <w:rFonts w:hint="eastAsia" w:ascii="宋体" w:hAnsi="宋体"/>
                <w:color w:val="auto"/>
                <w:szCs w:val="21"/>
                <w:highlight w:val="none"/>
                <w:lang w:val="en-US" w:eastAsia="zh-CN"/>
              </w:rPr>
              <w:t>2</w:t>
            </w:r>
          </w:p>
        </w:tc>
        <w:tc>
          <w:tcPr>
            <w:tcW w:w="6010" w:type="dxa"/>
            <w:gridSpan w:val="3"/>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auto"/>
                <w:szCs w:val="21"/>
                <w:highlight w:val="none"/>
              </w:rPr>
            </w:pPr>
            <w:r>
              <w:rPr>
                <w:rFonts w:hint="eastAsia" w:ascii="宋体" w:hAnsi="宋体"/>
                <w:color w:val="auto"/>
                <w:szCs w:val="21"/>
                <w:highlight w:val="none"/>
                <w:lang w:val="en-US" w:eastAsia="zh-CN"/>
              </w:rPr>
              <w:t>合同相对方使用不正当行为影响评价结果的，或存在其他违规、违纪行为的，经集团公司纪检监察部门核实投诉、检举情况属实的，其评价结果将降至不合格等级。</w:t>
            </w:r>
          </w:p>
        </w:tc>
        <w:tc>
          <w:tcPr>
            <w:tcW w:w="2053" w:type="dxa"/>
            <w:tcBorders>
              <w:top w:val="single" w:color="auto" w:sz="4" w:space="0"/>
              <w:left w:val="single" w:color="auto" w:sz="4" w:space="0"/>
              <w:bottom w:val="single" w:color="auto" w:sz="4" w:space="0"/>
              <w:right w:val="single" w:color="auto" w:sz="12" w:space="0"/>
            </w:tcBorders>
            <w:noWrap w:val="0"/>
            <w:vAlign w:val="center"/>
          </w:tcPr>
          <w:p>
            <w:pPr>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jc w:val="right"/>
        </w:trPr>
        <w:tc>
          <w:tcPr>
            <w:tcW w:w="1403" w:type="dxa"/>
            <w:tcBorders>
              <w:top w:val="single" w:color="auto" w:sz="4" w:space="0"/>
              <w:left w:val="single" w:color="auto" w:sz="12" w:space="0"/>
              <w:bottom w:val="single" w:color="auto" w:sz="4" w:space="0"/>
              <w:right w:val="single" w:color="auto" w:sz="4" w:space="0"/>
            </w:tcBorders>
            <w:noWrap w:val="0"/>
            <w:vAlign w:val="center"/>
          </w:tcPr>
          <w:p>
            <w:pPr>
              <w:jc w:val="center"/>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最终得分</w:t>
            </w:r>
          </w:p>
        </w:tc>
        <w:tc>
          <w:tcPr>
            <w:tcW w:w="8063" w:type="dxa"/>
            <w:gridSpan w:val="4"/>
            <w:tcBorders>
              <w:top w:val="single" w:color="auto" w:sz="4" w:space="0"/>
              <w:left w:val="single" w:color="auto" w:sz="4" w:space="0"/>
              <w:bottom w:val="single" w:color="auto" w:sz="4" w:space="0"/>
              <w:right w:val="single" w:color="auto" w:sz="12" w:space="0"/>
            </w:tcBorders>
            <w:noWrap w:val="0"/>
            <w:vAlign w:val="center"/>
          </w:tcPr>
          <w:p>
            <w:pP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right"/>
        </w:trPr>
        <w:tc>
          <w:tcPr>
            <w:tcW w:w="1403" w:type="dxa"/>
            <w:tcBorders>
              <w:top w:val="single" w:color="auto" w:sz="4" w:space="0"/>
              <w:left w:val="single" w:color="auto" w:sz="12" w:space="0"/>
              <w:bottom w:val="single" w:color="auto" w:sz="4" w:space="0"/>
              <w:right w:val="single" w:color="auto" w:sz="4" w:space="0"/>
            </w:tcBorders>
            <w:noWrap w:val="0"/>
            <w:vAlign w:val="center"/>
          </w:tcPr>
          <w:p>
            <w:pPr>
              <w:spacing w:line="360" w:lineRule="auto"/>
              <w:jc w:val="center"/>
              <w:rPr>
                <w:rFonts w:ascii="宋体" w:hAnsi="宋体"/>
                <w:color w:val="auto"/>
                <w:szCs w:val="21"/>
                <w:highlight w:val="none"/>
              </w:rPr>
            </w:pPr>
            <w:r>
              <w:rPr>
                <w:rFonts w:hint="eastAsia" w:ascii="宋体" w:hAnsi="宋体"/>
                <w:color w:val="auto"/>
                <w:szCs w:val="21"/>
                <w:highlight w:val="none"/>
              </w:rPr>
              <w:t>评价等级</w:t>
            </w:r>
          </w:p>
        </w:tc>
        <w:tc>
          <w:tcPr>
            <w:tcW w:w="8063" w:type="dxa"/>
            <w:gridSpan w:val="4"/>
            <w:tcBorders>
              <w:top w:val="single" w:color="auto" w:sz="4" w:space="0"/>
              <w:left w:val="single" w:color="auto" w:sz="4" w:space="0"/>
              <w:bottom w:val="single" w:color="auto" w:sz="4" w:space="0"/>
              <w:right w:val="single" w:color="auto" w:sz="12" w:space="0"/>
            </w:tcBorders>
            <w:noWrap w:val="0"/>
            <w:vAlign w:val="center"/>
          </w:tcPr>
          <w:p>
            <w:pPr>
              <w:spacing w:line="360" w:lineRule="auto"/>
              <w:rPr>
                <w:color w:val="auto"/>
                <w:highlight w:val="none"/>
              </w:rPr>
            </w:pPr>
            <w:r>
              <w:rPr>
                <w:rFonts w:hint="eastAsia" w:ascii="Times New Roman" w:hAnsi="Times New Roman" w:eastAsia="宋体" w:cs="Times New Roman"/>
                <w:color w:val="auto"/>
                <w:kern w:val="2"/>
                <w:sz w:val="21"/>
                <w:szCs w:val="24"/>
                <w:highlight w:val="none"/>
              </w:rPr>
              <w:t xml:space="preserve">□ </w:t>
            </w:r>
            <w:r>
              <w:rPr>
                <w:rFonts w:hint="eastAsia" w:ascii="Times New Roman" w:hAnsi="Times New Roman" w:eastAsia="宋体" w:cs="Times New Roman"/>
                <w:color w:val="auto"/>
                <w:kern w:val="2"/>
                <w:sz w:val="21"/>
                <w:szCs w:val="24"/>
                <w:highlight w:val="none"/>
                <w:lang w:val="en-US" w:eastAsia="zh-CN"/>
              </w:rPr>
              <w:t>优秀</w:t>
            </w:r>
            <w:r>
              <w:rPr>
                <w:rFonts w:hint="eastAsia" w:ascii="Times New Roman" w:hAnsi="Times New Roman" w:eastAsia="宋体" w:cs="Times New Roman"/>
                <w:color w:val="auto"/>
                <w:kern w:val="2"/>
                <w:sz w:val="21"/>
                <w:szCs w:val="24"/>
                <w:highlight w:val="none"/>
              </w:rPr>
              <w:t>（</w:t>
            </w:r>
            <w:r>
              <w:rPr>
                <w:rFonts w:hint="eastAsia" w:ascii="Times New Roman" w:hAnsi="Times New Roman" w:eastAsia="宋体" w:cs="Times New Roman"/>
                <w:color w:val="auto"/>
                <w:kern w:val="2"/>
                <w:sz w:val="21"/>
                <w:szCs w:val="24"/>
                <w:highlight w:val="none"/>
                <w:lang w:val="en-US" w:eastAsia="zh-CN"/>
              </w:rPr>
              <w:t>100</w:t>
            </w:r>
            <w:r>
              <w:rPr>
                <w:rFonts w:hint="eastAsia" w:ascii="Times New Roman" w:hAnsi="Times New Roman" w:eastAsia="宋体" w:cs="Times New Roman"/>
                <w:color w:val="auto"/>
                <w:kern w:val="2"/>
                <w:sz w:val="21"/>
                <w:szCs w:val="24"/>
                <w:highlight w:val="none"/>
              </w:rPr>
              <w:t>≤总分≤</w:t>
            </w:r>
            <w:r>
              <w:rPr>
                <w:rFonts w:hint="eastAsia" w:ascii="Times New Roman" w:hAnsi="Times New Roman" w:eastAsia="宋体" w:cs="Times New Roman"/>
                <w:color w:val="auto"/>
                <w:kern w:val="2"/>
                <w:sz w:val="21"/>
                <w:szCs w:val="24"/>
                <w:highlight w:val="none"/>
                <w:lang w:val="en-US" w:eastAsia="zh-CN"/>
              </w:rPr>
              <w:t>90</w:t>
            </w:r>
            <w:r>
              <w:rPr>
                <w:rFonts w:hint="eastAsia" w:ascii="Times New Roman" w:hAnsi="Times New Roman" w:eastAsia="宋体" w:cs="Times New Roman"/>
                <w:color w:val="auto"/>
                <w:kern w:val="2"/>
                <w:sz w:val="21"/>
                <w:szCs w:val="24"/>
                <w:highlight w:val="none"/>
              </w:rPr>
              <w:t>分）</w:t>
            </w:r>
            <w:r>
              <w:rPr>
                <w:rFonts w:hint="eastAsia" w:ascii="Times New Roman" w:hAnsi="Times New Roman" w:eastAsia="宋体" w:cs="Times New Roman"/>
                <w:color w:val="auto"/>
                <w:kern w:val="2"/>
                <w:sz w:val="21"/>
                <w:szCs w:val="24"/>
                <w:highlight w:val="none"/>
                <w:lang w:val="en-US" w:eastAsia="zh-CN"/>
              </w:rPr>
              <w:t xml:space="preserve">  </w:t>
            </w:r>
            <w:r>
              <w:rPr>
                <w:rFonts w:hint="eastAsia"/>
                <w:color w:val="auto"/>
                <w:highlight w:val="none"/>
              </w:rPr>
              <w:t>□ 良好（</w:t>
            </w:r>
            <w:r>
              <w:rPr>
                <w:rFonts w:hint="eastAsia"/>
                <w:color w:val="auto"/>
                <w:highlight w:val="none"/>
                <w:lang w:val="en-US" w:eastAsia="zh-CN"/>
              </w:rPr>
              <w:t>75</w:t>
            </w:r>
            <w:r>
              <w:rPr>
                <w:rFonts w:hint="eastAsia" w:ascii="Times New Roman" w:hAnsi="Times New Roman" w:eastAsia="宋体" w:cs="Times New Roman"/>
                <w:color w:val="auto"/>
                <w:kern w:val="2"/>
                <w:sz w:val="21"/>
                <w:szCs w:val="24"/>
                <w:highlight w:val="none"/>
              </w:rPr>
              <w:t>≤总分</w:t>
            </w:r>
            <w:r>
              <w:rPr>
                <w:rFonts w:hint="eastAsia"/>
                <w:color w:val="auto"/>
                <w:highlight w:val="none"/>
              </w:rPr>
              <w:t>＜</w:t>
            </w:r>
            <w:r>
              <w:rPr>
                <w:rFonts w:hint="eastAsia" w:ascii="Times New Roman" w:hAnsi="Times New Roman" w:eastAsia="宋体" w:cs="Times New Roman"/>
                <w:color w:val="auto"/>
                <w:kern w:val="2"/>
                <w:sz w:val="21"/>
                <w:szCs w:val="24"/>
                <w:highlight w:val="none"/>
                <w:lang w:val="en-US" w:eastAsia="zh-CN"/>
              </w:rPr>
              <w:t>90</w:t>
            </w:r>
            <w:r>
              <w:rPr>
                <w:rFonts w:hint="eastAsia" w:ascii="Times New Roman" w:hAnsi="Times New Roman" w:eastAsia="宋体" w:cs="Times New Roman"/>
                <w:color w:val="auto"/>
                <w:kern w:val="2"/>
                <w:sz w:val="21"/>
                <w:szCs w:val="24"/>
                <w:highlight w:val="none"/>
              </w:rPr>
              <w:t>分</w:t>
            </w:r>
            <w:r>
              <w:rPr>
                <w:rFonts w:hint="eastAsia"/>
                <w:color w:val="auto"/>
                <w:highlight w:val="none"/>
              </w:rPr>
              <w:t xml:space="preserve">）  </w:t>
            </w:r>
            <w:r>
              <w:rPr>
                <w:rFonts w:hint="eastAsia"/>
                <w:color w:val="auto"/>
                <w:highlight w:val="none"/>
                <w:lang w:eastAsia="zh-CN"/>
              </w:rPr>
              <w:t>□</w:t>
            </w:r>
            <w:r>
              <w:rPr>
                <w:rFonts w:hint="eastAsia"/>
                <w:color w:val="auto"/>
                <w:highlight w:val="none"/>
              </w:rPr>
              <w:t xml:space="preserve"> 合格（60≤总分＜</w:t>
            </w:r>
            <w:r>
              <w:rPr>
                <w:rFonts w:hint="eastAsia"/>
                <w:color w:val="auto"/>
                <w:highlight w:val="none"/>
                <w:lang w:val="en-US" w:eastAsia="zh-CN"/>
              </w:rPr>
              <w:t>75</w:t>
            </w:r>
            <w:r>
              <w:rPr>
                <w:rFonts w:hint="eastAsia"/>
                <w:color w:val="auto"/>
                <w:highlight w:val="none"/>
              </w:rPr>
              <w:t>分）   □ 不合格（总分＜</w:t>
            </w:r>
            <w:r>
              <w:rPr>
                <w:rFonts w:hint="eastAsia"/>
                <w:color w:val="auto"/>
                <w:highlight w:val="none"/>
                <w:lang w:val="en-US" w:eastAsia="zh-CN"/>
              </w:rPr>
              <w:t>60</w:t>
            </w:r>
            <w:r>
              <w:rPr>
                <w:rFonts w:hint="eastAsia"/>
                <w:color w:val="auto"/>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8" w:hRule="atLeast"/>
          <w:jc w:val="right"/>
        </w:trPr>
        <w:tc>
          <w:tcPr>
            <w:tcW w:w="1403" w:type="dxa"/>
            <w:tcBorders>
              <w:top w:val="single" w:color="auto" w:sz="4" w:space="0"/>
              <w:left w:val="single" w:color="auto" w:sz="12" w:space="0"/>
              <w:bottom w:val="single" w:color="auto" w:sz="4" w:space="0"/>
              <w:right w:val="single" w:color="auto" w:sz="4" w:space="0"/>
            </w:tcBorders>
            <w:noWrap w:val="0"/>
            <w:vAlign w:val="center"/>
          </w:tcPr>
          <w:p>
            <w:pPr>
              <w:jc w:val="center"/>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评价小组</w:t>
            </w:r>
          </w:p>
          <w:p>
            <w:pPr>
              <w:jc w:val="center"/>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成员签字</w:t>
            </w:r>
          </w:p>
        </w:tc>
        <w:tc>
          <w:tcPr>
            <w:tcW w:w="8063" w:type="dxa"/>
            <w:gridSpan w:val="4"/>
            <w:tcBorders>
              <w:top w:val="single" w:color="auto" w:sz="4" w:space="0"/>
              <w:left w:val="single" w:color="auto" w:sz="4" w:space="0"/>
              <w:bottom w:val="single" w:color="auto" w:sz="4" w:space="0"/>
              <w:right w:val="single" w:color="auto" w:sz="12" w:space="0"/>
            </w:tcBorders>
            <w:noWrap w:val="0"/>
            <w:vAlign w:val="bottom"/>
          </w:tcPr>
          <w:p>
            <w:pPr>
              <w:rPr>
                <w:rFonts w:ascii="宋体" w:hAnsi="宋体"/>
                <w:color w:val="auto"/>
                <w:szCs w:val="21"/>
                <w:highlight w:val="none"/>
              </w:rPr>
            </w:pPr>
          </w:p>
        </w:tc>
      </w:tr>
    </w:tbl>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spacing w:line="560" w:lineRule="exact"/>
        <w:ind w:firstLine="3200" w:firstLineChars="1000"/>
        <w:jc w:val="left"/>
        <w:rPr>
          <w:rFonts w:ascii="仿宋_GB2312" w:eastAsia="仿宋_GB2312"/>
          <w:sz w:val="32"/>
          <w:szCs w:val="32"/>
          <w:highlight w:val="none"/>
        </w:rPr>
      </w:pPr>
      <w:r>
        <w:rPr>
          <w:rFonts w:hint="eastAsia" w:ascii="仿宋_GB2312" w:eastAsia="仿宋_GB2312"/>
          <w:sz w:val="32"/>
          <w:szCs w:val="32"/>
          <w:highlight w:val="none"/>
        </w:rPr>
        <w:t>服务类合同履约评价表</w:t>
      </w:r>
    </w:p>
    <w:tbl>
      <w:tblPr>
        <w:tblStyle w:val="15"/>
        <w:tblW w:w="9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3172"/>
        <w:gridCol w:w="1628"/>
        <w:gridCol w:w="855"/>
        <w:gridCol w:w="913"/>
        <w:gridCol w:w="1223"/>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440" w:type="dxa"/>
            <w:vAlign w:val="center"/>
          </w:tcPr>
          <w:p>
            <w:pPr>
              <w:spacing w:line="240" w:lineRule="auto"/>
              <w:jc w:val="distribute"/>
              <w:rPr>
                <w:rFonts w:ascii="仿宋_GB2312" w:eastAsia="仿宋_GB2312"/>
                <w:szCs w:val="21"/>
                <w:highlight w:val="none"/>
              </w:rPr>
            </w:pPr>
            <w:r>
              <w:rPr>
                <w:rFonts w:hint="eastAsia" w:ascii="仿宋_GB2312" w:eastAsia="仿宋_GB2312"/>
                <w:szCs w:val="21"/>
                <w:highlight w:val="none"/>
              </w:rPr>
              <w:t>评价日期</w:t>
            </w:r>
          </w:p>
        </w:tc>
        <w:tc>
          <w:tcPr>
            <w:tcW w:w="3172" w:type="dxa"/>
            <w:vAlign w:val="center"/>
          </w:tcPr>
          <w:p>
            <w:pPr>
              <w:spacing w:line="240" w:lineRule="auto"/>
              <w:jc w:val="distribute"/>
              <w:rPr>
                <w:rFonts w:ascii="仿宋_GB2312" w:eastAsia="仿宋_GB2312"/>
                <w:szCs w:val="21"/>
                <w:highlight w:val="none"/>
              </w:rPr>
            </w:pPr>
          </w:p>
        </w:tc>
        <w:tc>
          <w:tcPr>
            <w:tcW w:w="1628" w:type="dxa"/>
            <w:vAlign w:val="center"/>
          </w:tcPr>
          <w:p>
            <w:pPr>
              <w:spacing w:line="240" w:lineRule="auto"/>
              <w:jc w:val="distribute"/>
              <w:rPr>
                <w:rFonts w:ascii="仿宋_GB2312" w:eastAsia="仿宋_GB2312"/>
                <w:szCs w:val="21"/>
                <w:highlight w:val="none"/>
              </w:rPr>
            </w:pPr>
            <w:r>
              <w:rPr>
                <w:rFonts w:hint="eastAsia" w:ascii="仿宋_GB2312" w:eastAsia="仿宋_GB2312"/>
                <w:szCs w:val="21"/>
                <w:highlight w:val="none"/>
              </w:rPr>
              <w:t>被评价单位</w:t>
            </w:r>
          </w:p>
        </w:tc>
        <w:tc>
          <w:tcPr>
            <w:tcW w:w="2998" w:type="dxa"/>
            <w:gridSpan w:val="4"/>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0" w:type="dxa"/>
            <w:vAlign w:val="center"/>
          </w:tcPr>
          <w:p>
            <w:pPr>
              <w:spacing w:line="240" w:lineRule="auto"/>
              <w:jc w:val="distribute"/>
              <w:rPr>
                <w:rFonts w:ascii="仿宋_GB2312" w:eastAsia="仿宋_GB2312"/>
                <w:szCs w:val="21"/>
                <w:highlight w:val="none"/>
              </w:rPr>
            </w:pPr>
            <w:r>
              <w:rPr>
                <w:rFonts w:hint="eastAsia" w:ascii="仿宋_GB2312" w:eastAsia="仿宋_GB2312"/>
                <w:sz w:val="21"/>
                <w:szCs w:val="21"/>
                <w:highlight w:val="none"/>
              </w:rPr>
              <w:t>主办部门</w:t>
            </w:r>
          </w:p>
        </w:tc>
        <w:tc>
          <w:tcPr>
            <w:tcW w:w="3172" w:type="dxa"/>
            <w:vAlign w:val="center"/>
          </w:tcPr>
          <w:p>
            <w:pPr>
              <w:spacing w:line="240" w:lineRule="auto"/>
              <w:jc w:val="distribute"/>
              <w:rPr>
                <w:rFonts w:ascii="仿宋_GB2312" w:eastAsia="仿宋_GB2312"/>
                <w:szCs w:val="21"/>
                <w:highlight w:val="none"/>
              </w:rPr>
            </w:pPr>
          </w:p>
        </w:tc>
        <w:tc>
          <w:tcPr>
            <w:tcW w:w="1628" w:type="dxa"/>
            <w:vAlign w:val="center"/>
          </w:tcPr>
          <w:p>
            <w:pPr>
              <w:spacing w:line="240" w:lineRule="auto"/>
              <w:jc w:val="distribute"/>
              <w:rPr>
                <w:rFonts w:ascii="仿宋_GB2312" w:eastAsia="仿宋_GB2312"/>
                <w:szCs w:val="21"/>
                <w:highlight w:val="none"/>
              </w:rPr>
            </w:pPr>
            <w:r>
              <w:rPr>
                <w:rFonts w:hint="eastAsia" w:ascii="仿宋_GB2312" w:eastAsia="仿宋_GB2312"/>
                <w:sz w:val="21"/>
                <w:szCs w:val="21"/>
                <w:highlight w:val="none"/>
              </w:rPr>
              <w:t>评价人</w:t>
            </w:r>
          </w:p>
        </w:tc>
        <w:tc>
          <w:tcPr>
            <w:tcW w:w="2998" w:type="dxa"/>
            <w:gridSpan w:val="4"/>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440" w:type="dxa"/>
            <w:vAlign w:val="center"/>
          </w:tcPr>
          <w:p>
            <w:pPr>
              <w:spacing w:line="240" w:lineRule="auto"/>
              <w:jc w:val="distribute"/>
              <w:rPr>
                <w:rFonts w:ascii="仿宋_GB2312" w:eastAsia="仿宋_GB2312"/>
                <w:szCs w:val="21"/>
                <w:highlight w:val="none"/>
              </w:rPr>
            </w:pPr>
            <w:r>
              <w:rPr>
                <w:rFonts w:hint="eastAsia" w:ascii="仿宋_GB2312" w:eastAsia="仿宋_GB2312"/>
                <w:szCs w:val="21"/>
                <w:highlight w:val="none"/>
              </w:rPr>
              <w:t>合同名称</w:t>
            </w:r>
          </w:p>
        </w:tc>
        <w:tc>
          <w:tcPr>
            <w:tcW w:w="3172" w:type="dxa"/>
            <w:vAlign w:val="center"/>
          </w:tcPr>
          <w:p>
            <w:pPr>
              <w:spacing w:line="240" w:lineRule="auto"/>
              <w:jc w:val="distribute"/>
              <w:rPr>
                <w:rFonts w:ascii="仿宋_GB2312" w:eastAsia="仿宋_GB2312"/>
                <w:szCs w:val="21"/>
                <w:highlight w:val="none"/>
              </w:rPr>
            </w:pPr>
          </w:p>
        </w:tc>
        <w:tc>
          <w:tcPr>
            <w:tcW w:w="1628" w:type="dxa"/>
            <w:vAlign w:val="center"/>
          </w:tcPr>
          <w:p>
            <w:pPr>
              <w:spacing w:line="240" w:lineRule="auto"/>
              <w:jc w:val="distribute"/>
              <w:rPr>
                <w:rFonts w:ascii="仿宋_GB2312" w:eastAsia="仿宋_GB2312"/>
                <w:szCs w:val="21"/>
                <w:highlight w:val="none"/>
              </w:rPr>
            </w:pPr>
            <w:r>
              <w:rPr>
                <w:rFonts w:hint="eastAsia" w:ascii="仿宋_GB2312" w:eastAsia="仿宋_GB2312"/>
                <w:szCs w:val="21"/>
                <w:highlight w:val="none"/>
              </w:rPr>
              <w:t>合同编号</w:t>
            </w:r>
          </w:p>
        </w:tc>
        <w:tc>
          <w:tcPr>
            <w:tcW w:w="2998" w:type="dxa"/>
            <w:gridSpan w:val="4"/>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440"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分项内容</w:t>
            </w:r>
          </w:p>
        </w:tc>
        <w:tc>
          <w:tcPr>
            <w:tcW w:w="3172" w:type="dxa"/>
            <w:vAlign w:val="center"/>
          </w:tcPr>
          <w:p>
            <w:pPr>
              <w:spacing w:line="240" w:lineRule="auto"/>
              <w:ind w:firstLine="420" w:firstLineChars="200"/>
              <w:jc w:val="center"/>
              <w:rPr>
                <w:rFonts w:ascii="仿宋_GB2312" w:eastAsia="仿宋_GB2312"/>
                <w:szCs w:val="21"/>
                <w:highlight w:val="none"/>
              </w:rPr>
            </w:pPr>
            <w:r>
              <w:rPr>
                <w:rFonts w:hint="eastAsia" w:ascii="仿宋_GB2312" w:eastAsia="仿宋_GB2312"/>
                <w:szCs w:val="21"/>
                <w:highlight w:val="none"/>
              </w:rPr>
              <w:t>一般情形评价指标</w:t>
            </w:r>
          </w:p>
        </w:tc>
        <w:tc>
          <w:tcPr>
            <w:tcW w:w="1628"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分值</w:t>
            </w:r>
          </w:p>
        </w:tc>
        <w:tc>
          <w:tcPr>
            <w:tcW w:w="855"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扣分</w:t>
            </w:r>
          </w:p>
        </w:tc>
        <w:tc>
          <w:tcPr>
            <w:tcW w:w="913" w:type="dxa"/>
            <w:vAlign w:val="center"/>
          </w:tcPr>
          <w:p>
            <w:pPr>
              <w:spacing w:line="240" w:lineRule="auto"/>
              <w:ind w:firstLine="0" w:firstLineChars="0"/>
              <w:jc w:val="center"/>
              <w:rPr>
                <w:rFonts w:ascii="仿宋_GB2312" w:eastAsia="仿宋_GB2312"/>
                <w:szCs w:val="21"/>
                <w:highlight w:val="none"/>
              </w:rPr>
            </w:pPr>
            <w:r>
              <w:rPr>
                <w:rFonts w:hint="eastAsia" w:ascii="仿宋_GB2312" w:eastAsia="仿宋_GB2312"/>
                <w:szCs w:val="21"/>
                <w:highlight w:val="none"/>
              </w:rPr>
              <w:t>得分</w:t>
            </w:r>
          </w:p>
        </w:tc>
        <w:tc>
          <w:tcPr>
            <w:tcW w:w="1230" w:type="dxa"/>
            <w:gridSpan w:val="2"/>
            <w:vAlign w:val="center"/>
          </w:tcPr>
          <w:p>
            <w:pPr>
              <w:spacing w:line="240" w:lineRule="auto"/>
              <w:ind w:firstLine="0" w:firstLineChars="0"/>
              <w:jc w:val="center"/>
              <w:rPr>
                <w:rFonts w:ascii="仿宋_GB2312" w:eastAsia="仿宋_GB2312"/>
                <w:szCs w:val="21"/>
                <w:highlight w:val="none"/>
              </w:rPr>
            </w:pPr>
            <w:r>
              <w:rPr>
                <w:rFonts w:hint="eastAsia" w:ascii="仿宋_GB2312" w:eastAsia="仿宋_GB2312"/>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0" w:type="dxa"/>
            <w:vMerge w:val="restart"/>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服务水平</w:t>
            </w:r>
          </w:p>
        </w:tc>
        <w:tc>
          <w:tcPr>
            <w:tcW w:w="3172" w:type="dxa"/>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服务方案表达是否清晰，是否存在歧义。</w:t>
            </w:r>
          </w:p>
        </w:tc>
        <w:tc>
          <w:tcPr>
            <w:tcW w:w="1628"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6</w:t>
            </w:r>
          </w:p>
        </w:tc>
        <w:tc>
          <w:tcPr>
            <w:tcW w:w="855" w:type="dxa"/>
            <w:vAlign w:val="center"/>
          </w:tcPr>
          <w:p>
            <w:pPr>
              <w:spacing w:line="240" w:lineRule="auto"/>
              <w:jc w:val="center"/>
              <w:rPr>
                <w:rFonts w:ascii="仿宋_GB2312" w:eastAsia="仿宋_GB2312"/>
                <w:szCs w:val="21"/>
                <w:highlight w:val="none"/>
              </w:rPr>
            </w:pPr>
          </w:p>
        </w:tc>
        <w:tc>
          <w:tcPr>
            <w:tcW w:w="913" w:type="dxa"/>
            <w:vAlign w:val="center"/>
          </w:tcPr>
          <w:p>
            <w:pPr>
              <w:spacing w:line="240" w:lineRule="auto"/>
              <w:jc w:val="center"/>
              <w:rPr>
                <w:rFonts w:ascii="仿宋_GB2312" w:eastAsia="仿宋_GB2312"/>
                <w:szCs w:val="21"/>
                <w:highlight w:val="none"/>
              </w:rPr>
            </w:pPr>
          </w:p>
        </w:tc>
        <w:tc>
          <w:tcPr>
            <w:tcW w:w="1230" w:type="dxa"/>
            <w:gridSpan w:val="2"/>
            <w:vMerge w:val="restart"/>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扣分说明：合同相对方存在评价内容情形的，直接扣除对应分值分数，反之得到对应分值分数。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0" w:type="dxa"/>
            <w:vMerge w:val="continue"/>
            <w:vAlign w:val="center"/>
          </w:tcPr>
          <w:p>
            <w:pPr>
              <w:spacing w:line="240" w:lineRule="auto"/>
              <w:jc w:val="center"/>
              <w:rPr>
                <w:rFonts w:ascii="仿宋_GB2312" w:eastAsia="仿宋_GB2312"/>
                <w:szCs w:val="21"/>
                <w:highlight w:val="none"/>
              </w:rPr>
            </w:pPr>
          </w:p>
        </w:tc>
        <w:tc>
          <w:tcPr>
            <w:tcW w:w="3172" w:type="dxa"/>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服务方案能否准确反映公司提出的要求。</w:t>
            </w:r>
          </w:p>
        </w:tc>
        <w:tc>
          <w:tcPr>
            <w:tcW w:w="1628"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7</w:t>
            </w:r>
          </w:p>
        </w:tc>
        <w:tc>
          <w:tcPr>
            <w:tcW w:w="855" w:type="dxa"/>
            <w:vAlign w:val="center"/>
          </w:tcPr>
          <w:p>
            <w:pPr>
              <w:spacing w:line="240" w:lineRule="auto"/>
              <w:jc w:val="center"/>
              <w:rPr>
                <w:rFonts w:ascii="仿宋_GB2312" w:eastAsia="仿宋_GB2312"/>
                <w:szCs w:val="21"/>
                <w:highlight w:val="none"/>
              </w:rPr>
            </w:pPr>
          </w:p>
        </w:tc>
        <w:tc>
          <w:tcPr>
            <w:tcW w:w="913" w:type="dxa"/>
            <w:vAlign w:val="center"/>
          </w:tcPr>
          <w:p>
            <w:pPr>
              <w:spacing w:line="240" w:lineRule="auto"/>
              <w:jc w:val="center"/>
              <w:rPr>
                <w:rFonts w:ascii="仿宋_GB2312" w:eastAsia="仿宋_GB2312"/>
                <w:szCs w:val="21"/>
                <w:highlight w:val="none"/>
              </w:rPr>
            </w:pPr>
          </w:p>
        </w:tc>
        <w:tc>
          <w:tcPr>
            <w:tcW w:w="1230" w:type="dxa"/>
            <w:gridSpan w:val="2"/>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0" w:type="dxa"/>
            <w:vMerge w:val="continue"/>
            <w:vAlign w:val="center"/>
          </w:tcPr>
          <w:p>
            <w:pPr>
              <w:spacing w:line="240" w:lineRule="auto"/>
              <w:jc w:val="center"/>
              <w:rPr>
                <w:rFonts w:ascii="仿宋_GB2312" w:eastAsia="仿宋_GB2312"/>
                <w:szCs w:val="21"/>
                <w:highlight w:val="none"/>
              </w:rPr>
            </w:pPr>
          </w:p>
        </w:tc>
        <w:tc>
          <w:tcPr>
            <w:tcW w:w="3172" w:type="dxa"/>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服务方案是否均有深入的分析，是否全面涵盖项目内容且有充分理由及法律依据。</w:t>
            </w:r>
          </w:p>
        </w:tc>
        <w:tc>
          <w:tcPr>
            <w:tcW w:w="1628"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10</w:t>
            </w:r>
          </w:p>
        </w:tc>
        <w:tc>
          <w:tcPr>
            <w:tcW w:w="855" w:type="dxa"/>
            <w:vAlign w:val="center"/>
          </w:tcPr>
          <w:p>
            <w:pPr>
              <w:spacing w:line="240" w:lineRule="auto"/>
              <w:jc w:val="center"/>
              <w:rPr>
                <w:rFonts w:ascii="仿宋_GB2312" w:eastAsia="仿宋_GB2312"/>
                <w:szCs w:val="21"/>
                <w:highlight w:val="none"/>
              </w:rPr>
            </w:pPr>
          </w:p>
        </w:tc>
        <w:tc>
          <w:tcPr>
            <w:tcW w:w="913" w:type="dxa"/>
            <w:vAlign w:val="center"/>
          </w:tcPr>
          <w:p>
            <w:pPr>
              <w:spacing w:line="240" w:lineRule="auto"/>
              <w:jc w:val="center"/>
              <w:rPr>
                <w:rFonts w:ascii="仿宋_GB2312" w:eastAsia="仿宋_GB2312"/>
                <w:szCs w:val="21"/>
                <w:highlight w:val="none"/>
              </w:rPr>
            </w:pPr>
          </w:p>
        </w:tc>
        <w:tc>
          <w:tcPr>
            <w:tcW w:w="1230" w:type="dxa"/>
            <w:gridSpan w:val="2"/>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40" w:type="dxa"/>
            <w:vMerge w:val="continue"/>
            <w:vAlign w:val="center"/>
          </w:tcPr>
          <w:p>
            <w:pPr>
              <w:spacing w:line="240" w:lineRule="auto"/>
              <w:jc w:val="center"/>
              <w:rPr>
                <w:rFonts w:ascii="仿宋_GB2312" w:eastAsia="仿宋_GB2312"/>
                <w:szCs w:val="21"/>
                <w:highlight w:val="none"/>
              </w:rPr>
            </w:pPr>
          </w:p>
        </w:tc>
        <w:tc>
          <w:tcPr>
            <w:tcW w:w="3172" w:type="dxa"/>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服务方案是否囊括风险点且具有前瞻性。</w:t>
            </w:r>
          </w:p>
        </w:tc>
        <w:tc>
          <w:tcPr>
            <w:tcW w:w="1628"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7</w:t>
            </w:r>
          </w:p>
        </w:tc>
        <w:tc>
          <w:tcPr>
            <w:tcW w:w="855" w:type="dxa"/>
            <w:vAlign w:val="center"/>
          </w:tcPr>
          <w:p>
            <w:pPr>
              <w:spacing w:line="240" w:lineRule="auto"/>
              <w:jc w:val="center"/>
              <w:rPr>
                <w:rFonts w:ascii="仿宋_GB2312" w:eastAsia="仿宋_GB2312"/>
                <w:szCs w:val="21"/>
                <w:highlight w:val="none"/>
              </w:rPr>
            </w:pPr>
          </w:p>
        </w:tc>
        <w:tc>
          <w:tcPr>
            <w:tcW w:w="913" w:type="dxa"/>
            <w:vAlign w:val="center"/>
          </w:tcPr>
          <w:p>
            <w:pPr>
              <w:spacing w:line="240" w:lineRule="auto"/>
              <w:jc w:val="center"/>
              <w:rPr>
                <w:rFonts w:ascii="仿宋_GB2312" w:eastAsia="仿宋_GB2312"/>
                <w:szCs w:val="21"/>
                <w:highlight w:val="none"/>
              </w:rPr>
            </w:pPr>
          </w:p>
        </w:tc>
        <w:tc>
          <w:tcPr>
            <w:tcW w:w="1230" w:type="dxa"/>
            <w:gridSpan w:val="2"/>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440" w:type="dxa"/>
            <w:vMerge w:val="continue"/>
            <w:vAlign w:val="center"/>
          </w:tcPr>
          <w:p>
            <w:pPr>
              <w:spacing w:line="240" w:lineRule="auto"/>
              <w:jc w:val="center"/>
              <w:rPr>
                <w:rFonts w:ascii="仿宋_GB2312" w:eastAsia="仿宋_GB2312"/>
                <w:szCs w:val="21"/>
                <w:highlight w:val="none"/>
              </w:rPr>
            </w:pPr>
          </w:p>
        </w:tc>
        <w:tc>
          <w:tcPr>
            <w:tcW w:w="3172" w:type="dxa"/>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出具服务方案是否存在延误情形</w:t>
            </w:r>
          </w:p>
        </w:tc>
        <w:tc>
          <w:tcPr>
            <w:tcW w:w="1628"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5</w:t>
            </w:r>
          </w:p>
        </w:tc>
        <w:tc>
          <w:tcPr>
            <w:tcW w:w="855" w:type="dxa"/>
            <w:vAlign w:val="center"/>
          </w:tcPr>
          <w:p>
            <w:pPr>
              <w:spacing w:line="240" w:lineRule="auto"/>
              <w:jc w:val="center"/>
              <w:rPr>
                <w:rFonts w:ascii="仿宋_GB2312" w:eastAsia="仿宋_GB2312"/>
                <w:szCs w:val="21"/>
                <w:highlight w:val="none"/>
              </w:rPr>
            </w:pPr>
          </w:p>
        </w:tc>
        <w:tc>
          <w:tcPr>
            <w:tcW w:w="913" w:type="dxa"/>
            <w:vAlign w:val="center"/>
          </w:tcPr>
          <w:p>
            <w:pPr>
              <w:spacing w:line="240" w:lineRule="auto"/>
              <w:jc w:val="center"/>
              <w:rPr>
                <w:rFonts w:ascii="仿宋_GB2312" w:eastAsia="仿宋_GB2312"/>
                <w:szCs w:val="21"/>
                <w:highlight w:val="none"/>
              </w:rPr>
            </w:pPr>
          </w:p>
        </w:tc>
        <w:tc>
          <w:tcPr>
            <w:tcW w:w="1230" w:type="dxa"/>
            <w:gridSpan w:val="2"/>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0" w:type="dxa"/>
            <w:vMerge w:val="continue"/>
            <w:vAlign w:val="center"/>
          </w:tcPr>
          <w:p>
            <w:pPr>
              <w:spacing w:line="240" w:lineRule="auto"/>
              <w:jc w:val="center"/>
              <w:rPr>
                <w:rFonts w:ascii="仿宋_GB2312" w:eastAsia="仿宋_GB2312"/>
                <w:szCs w:val="21"/>
                <w:highlight w:val="none"/>
              </w:rPr>
            </w:pPr>
          </w:p>
        </w:tc>
        <w:tc>
          <w:tcPr>
            <w:tcW w:w="3172" w:type="dxa"/>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（存在其中一项即扣除26分）</w:t>
            </w:r>
            <w:r>
              <w:rPr>
                <w:rFonts w:ascii="Calibri" w:hAnsi="Calibri" w:eastAsia="仿宋_GB2312" w:cs="Calibri"/>
                <w:szCs w:val="21"/>
                <w:highlight w:val="none"/>
              </w:rPr>
              <w:t>①</w:t>
            </w:r>
            <w:r>
              <w:rPr>
                <w:rFonts w:hint="eastAsia" w:ascii="仿宋_GB2312" w:eastAsia="仿宋_GB2312"/>
                <w:szCs w:val="21"/>
                <w:highlight w:val="none"/>
              </w:rPr>
              <w:t>服务方案反复修改次数超过3次才能完成；</w:t>
            </w:r>
            <w:r>
              <w:rPr>
                <w:rFonts w:ascii="Calibri" w:hAnsi="Calibri" w:eastAsia="仿宋_GB2312" w:cs="Calibri"/>
                <w:szCs w:val="21"/>
                <w:highlight w:val="none"/>
              </w:rPr>
              <w:t>②</w:t>
            </w:r>
            <w:r>
              <w:rPr>
                <w:rFonts w:hint="eastAsia" w:ascii="仿宋_GB2312" w:eastAsia="仿宋_GB2312"/>
                <w:szCs w:val="21"/>
                <w:highlight w:val="none"/>
              </w:rPr>
              <w:t>多次反复沟通协调后出具的服务方案仍未能完全满足项目要求的</w:t>
            </w:r>
            <w:r>
              <w:rPr>
                <w:rFonts w:hint="eastAsia" w:ascii="Calibri" w:hAnsi="Calibri" w:eastAsia="仿宋_GB2312" w:cs="Calibri"/>
                <w:szCs w:val="21"/>
                <w:highlight w:val="none"/>
              </w:rPr>
              <w:t>；</w:t>
            </w:r>
            <w:r>
              <w:rPr>
                <w:rFonts w:ascii="Calibri" w:hAnsi="Calibri" w:eastAsia="Gulim" w:cs="Calibri"/>
                <w:szCs w:val="21"/>
                <w:highlight w:val="none"/>
              </w:rPr>
              <w:t>③</w:t>
            </w:r>
            <w:r>
              <w:rPr>
                <w:rFonts w:hint="eastAsia" w:ascii="仿宋_GB2312" w:eastAsia="仿宋_GB2312"/>
                <w:szCs w:val="21"/>
                <w:highlight w:val="none"/>
              </w:rPr>
              <w:t>未推荐或未提供保障公司最大利益的方案；</w:t>
            </w:r>
            <w:r>
              <w:rPr>
                <w:rFonts w:ascii="Calibri" w:hAnsi="Calibri" w:eastAsia="Gulim" w:cs="Calibri"/>
                <w:szCs w:val="21"/>
                <w:highlight w:val="none"/>
              </w:rPr>
              <w:t>④</w:t>
            </w:r>
            <w:r>
              <w:rPr>
                <w:rFonts w:hint="eastAsia" w:ascii="仿宋_GB2312" w:eastAsia="仿宋_GB2312"/>
                <w:szCs w:val="21"/>
                <w:highlight w:val="none"/>
              </w:rPr>
              <w:t>存在</w:t>
            </w:r>
            <w:r>
              <w:rPr>
                <w:rFonts w:hint="eastAsia" w:ascii="仿宋_GB2312" w:eastAsia="仿宋_GB2312"/>
                <w:szCs w:val="21"/>
                <w:highlight w:val="none"/>
                <w:lang w:eastAsia="zh-CN"/>
              </w:rPr>
              <w:t>其他不符合</w:t>
            </w:r>
            <w:r>
              <w:rPr>
                <w:rFonts w:hint="eastAsia" w:ascii="仿宋_GB2312" w:eastAsia="仿宋_GB2312"/>
                <w:szCs w:val="21"/>
                <w:highlight w:val="none"/>
              </w:rPr>
              <w:t>合同要求未及时整改的，但未造成不良影响的。</w:t>
            </w:r>
          </w:p>
        </w:tc>
        <w:tc>
          <w:tcPr>
            <w:tcW w:w="1628"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26</w:t>
            </w:r>
          </w:p>
        </w:tc>
        <w:tc>
          <w:tcPr>
            <w:tcW w:w="855" w:type="dxa"/>
            <w:vAlign w:val="center"/>
          </w:tcPr>
          <w:p>
            <w:pPr>
              <w:spacing w:line="240" w:lineRule="auto"/>
              <w:jc w:val="center"/>
              <w:rPr>
                <w:rFonts w:ascii="仿宋_GB2312" w:eastAsia="仿宋_GB2312"/>
                <w:szCs w:val="21"/>
                <w:highlight w:val="none"/>
              </w:rPr>
            </w:pPr>
          </w:p>
        </w:tc>
        <w:tc>
          <w:tcPr>
            <w:tcW w:w="913" w:type="dxa"/>
            <w:vAlign w:val="center"/>
          </w:tcPr>
          <w:p>
            <w:pPr>
              <w:spacing w:line="240" w:lineRule="auto"/>
              <w:jc w:val="center"/>
              <w:rPr>
                <w:rFonts w:ascii="仿宋_GB2312" w:eastAsia="仿宋_GB2312"/>
                <w:szCs w:val="21"/>
                <w:highlight w:val="none"/>
              </w:rPr>
            </w:pPr>
          </w:p>
        </w:tc>
        <w:tc>
          <w:tcPr>
            <w:tcW w:w="1230" w:type="dxa"/>
            <w:gridSpan w:val="2"/>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1440" w:type="dxa"/>
            <w:vMerge w:val="restart"/>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响应程度及服务态度</w:t>
            </w:r>
          </w:p>
        </w:tc>
        <w:tc>
          <w:tcPr>
            <w:tcW w:w="3172" w:type="dxa"/>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响应程度差，积极性不强，经多次催促才配合项目进程。</w:t>
            </w:r>
          </w:p>
        </w:tc>
        <w:tc>
          <w:tcPr>
            <w:tcW w:w="1628"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26</w:t>
            </w:r>
          </w:p>
        </w:tc>
        <w:tc>
          <w:tcPr>
            <w:tcW w:w="855" w:type="dxa"/>
            <w:vAlign w:val="center"/>
          </w:tcPr>
          <w:p>
            <w:pPr>
              <w:spacing w:line="240" w:lineRule="auto"/>
              <w:jc w:val="center"/>
              <w:rPr>
                <w:rFonts w:ascii="仿宋_GB2312" w:eastAsia="仿宋_GB2312"/>
                <w:szCs w:val="21"/>
                <w:highlight w:val="none"/>
              </w:rPr>
            </w:pPr>
          </w:p>
        </w:tc>
        <w:tc>
          <w:tcPr>
            <w:tcW w:w="913" w:type="dxa"/>
            <w:vAlign w:val="center"/>
          </w:tcPr>
          <w:p>
            <w:pPr>
              <w:spacing w:line="240" w:lineRule="auto"/>
              <w:jc w:val="center"/>
              <w:rPr>
                <w:rFonts w:ascii="仿宋_GB2312" w:eastAsia="仿宋_GB2312"/>
                <w:szCs w:val="21"/>
                <w:highlight w:val="none"/>
              </w:rPr>
            </w:pPr>
          </w:p>
        </w:tc>
        <w:tc>
          <w:tcPr>
            <w:tcW w:w="1230" w:type="dxa"/>
            <w:gridSpan w:val="2"/>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440" w:type="dxa"/>
            <w:vMerge w:val="continue"/>
            <w:vAlign w:val="center"/>
          </w:tcPr>
          <w:p>
            <w:pPr>
              <w:spacing w:line="240" w:lineRule="auto"/>
              <w:jc w:val="center"/>
              <w:rPr>
                <w:rFonts w:ascii="仿宋_GB2312" w:eastAsia="仿宋_GB2312"/>
                <w:szCs w:val="21"/>
                <w:highlight w:val="none"/>
              </w:rPr>
            </w:pPr>
          </w:p>
        </w:tc>
        <w:tc>
          <w:tcPr>
            <w:tcW w:w="3172" w:type="dxa"/>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服务团队是否稳定，是否经常变更。</w:t>
            </w:r>
          </w:p>
        </w:tc>
        <w:tc>
          <w:tcPr>
            <w:tcW w:w="1628"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4</w:t>
            </w:r>
          </w:p>
        </w:tc>
        <w:tc>
          <w:tcPr>
            <w:tcW w:w="855" w:type="dxa"/>
            <w:vAlign w:val="center"/>
          </w:tcPr>
          <w:p>
            <w:pPr>
              <w:spacing w:line="240" w:lineRule="auto"/>
              <w:jc w:val="center"/>
              <w:rPr>
                <w:rFonts w:ascii="仿宋_GB2312" w:eastAsia="仿宋_GB2312"/>
                <w:szCs w:val="21"/>
                <w:highlight w:val="none"/>
              </w:rPr>
            </w:pPr>
          </w:p>
        </w:tc>
        <w:tc>
          <w:tcPr>
            <w:tcW w:w="913" w:type="dxa"/>
            <w:vAlign w:val="center"/>
          </w:tcPr>
          <w:p>
            <w:pPr>
              <w:spacing w:line="240" w:lineRule="auto"/>
              <w:jc w:val="center"/>
              <w:rPr>
                <w:rFonts w:ascii="仿宋_GB2312" w:eastAsia="仿宋_GB2312"/>
                <w:szCs w:val="21"/>
                <w:highlight w:val="none"/>
              </w:rPr>
            </w:pPr>
          </w:p>
        </w:tc>
        <w:tc>
          <w:tcPr>
            <w:tcW w:w="1230" w:type="dxa"/>
            <w:gridSpan w:val="2"/>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0" w:type="dxa"/>
            <w:vMerge w:val="continue"/>
            <w:vAlign w:val="center"/>
          </w:tcPr>
          <w:p>
            <w:pPr>
              <w:spacing w:line="240" w:lineRule="auto"/>
              <w:jc w:val="center"/>
              <w:rPr>
                <w:rFonts w:ascii="仿宋_GB2312" w:eastAsia="仿宋_GB2312"/>
                <w:szCs w:val="21"/>
                <w:highlight w:val="none"/>
              </w:rPr>
            </w:pPr>
          </w:p>
        </w:tc>
        <w:tc>
          <w:tcPr>
            <w:tcW w:w="3172" w:type="dxa"/>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服务团队人员资质是否符合项目要求。</w:t>
            </w:r>
          </w:p>
        </w:tc>
        <w:tc>
          <w:tcPr>
            <w:tcW w:w="1628"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4</w:t>
            </w:r>
          </w:p>
        </w:tc>
        <w:tc>
          <w:tcPr>
            <w:tcW w:w="855" w:type="dxa"/>
            <w:vAlign w:val="center"/>
          </w:tcPr>
          <w:p>
            <w:pPr>
              <w:spacing w:line="240" w:lineRule="auto"/>
              <w:jc w:val="center"/>
              <w:rPr>
                <w:rFonts w:ascii="仿宋_GB2312" w:eastAsia="仿宋_GB2312"/>
                <w:szCs w:val="21"/>
                <w:highlight w:val="none"/>
              </w:rPr>
            </w:pPr>
          </w:p>
        </w:tc>
        <w:tc>
          <w:tcPr>
            <w:tcW w:w="913" w:type="dxa"/>
            <w:vAlign w:val="center"/>
          </w:tcPr>
          <w:p>
            <w:pPr>
              <w:spacing w:line="240" w:lineRule="auto"/>
              <w:jc w:val="center"/>
              <w:rPr>
                <w:rFonts w:ascii="仿宋_GB2312" w:eastAsia="仿宋_GB2312"/>
                <w:szCs w:val="21"/>
                <w:highlight w:val="none"/>
              </w:rPr>
            </w:pPr>
          </w:p>
        </w:tc>
        <w:tc>
          <w:tcPr>
            <w:tcW w:w="1230" w:type="dxa"/>
            <w:gridSpan w:val="2"/>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0" w:type="dxa"/>
            <w:vMerge w:val="continue"/>
            <w:vAlign w:val="center"/>
          </w:tcPr>
          <w:p>
            <w:pPr>
              <w:spacing w:line="240" w:lineRule="auto"/>
              <w:jc w:val="center"/>
              <w:rPr>
                <w:rFonts w:ascii="仿宋_GB2312" w:eastAsia="仿宋_GB2312"/>
                <w:szCs w:val="21"/>
                <w:highlight w:val="none"/>
              </w:rPr>
            </w:pPr>
          </w:p>
        </w:tc>
        <w:tc>
          <w:tcPr>
            <w:tcW w:w="3172" w:type="dxa"/>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服务团队人员不符合项目要求时，是否及时更换符合项目要求的其他人员。</w:t>
            </w:r>
          </w:p>
        </w:tc>
        <w:tc>
          <w:tcPr>
            <w:tcW w:w="1628"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5</w:t>
            </w:r>
          </w:p>
        </w:tc>
        <w:tc>
          <w:tcPr>
            <w:tcW w:w="855" w:type="dxa"/>
            <w:vAlign w:val="center"/>
          </w:tcPr>
          <w:p>
            <w:pPr>
              <w:spacing w:line="240" w:lineRule="auto"/>
              <w:jc w:val="center"/>
              <w:rPr>
                <w:rFonts w:ascii="仿宋_GB2312" w:eastAsia="仿宋_GB2312"/>
                <w:szCs w:val="21"/>
                <w:highlight w:val="none"/>
              </w:rPr>
            </w:pPr>
          </w:p>
        </w:tc>
        <w:tc>
          <w:tcPr>
            <w:tcW w:w="913" w:type="dxa"/>
            <w:vAlign w:val="center"/>
          </w:tcPr>
          <w:p>
            <w:pPr>
              <w:spacing w:line="240" w:lineRule="auto"/>
              <w:jc w:val="center"/>
              <w:rPr>
                <w:rFonts w:ascii="仿宋_GB2312" w:eastAsia="仿宋_GB2312"/>
                <w:szCs w:val="21"/>
                <w:highlight w:val="none"/>
              </w:rPr>
            </w:pPr>
          </w:p>
        </w:tc>
        <w:tc>
          <w:tcPr>
            <w:tcW w:w="1230" w:type="dxa"/>
            <w:gridSpan w:val="2"/>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4612" w:type="dxa"/>
            <w:gridSpan w:val="2"/>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合计</w:t>
            </w:r>
          </w:p>
        </w:tc>
        <w:tc>
          <w:tcPr>
            <w:tcW w:w="1628"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100</w:t>
            </w:r>
          </w:p>
        </w:tc>
        <w:tc>
          <w:tcPr>
            <w:tcW w:w="855" w:type="dxa"/>
            <w:vAlign w:val="center"/>
          </w:tcPr>
          <w:p>
            <w:pPr>
              <w:spacing w:line="240" w:lineRule="auto"/>
              <w:jc w:val="center"/>
              <w:rPr>
                <w:rFonts w:ascii="仿宋_GB2312" w:eastAsia="仿宋_GB2312"/>
                <w:szCs w:val="21"/>
                <w:highlight w:val="none"/>
              </w:rPr>
            </w:pPr>
          </w:p>
        </w:tc>
        <w:tc>
          <w:tcPr>
            <w:tcW w:w="913" w:type="dxa"/>
            <w:vAlign w:val="center"/>
          </w:tcPr>
          <w:p>
            <w:pPr>
              <w:spacing w:line="240" w:lineRule="auto"/>
              <w:jc w:val="center"/>
              <w:rPr>
                <w:rFonts w:ascii="仿宋_GB2312" w:eastAsia="仿宋_GB2312"/>
                <w:szCs w:val="21"/>
                <w:highlight w:val="none"/>
              </w:rPr>
            </w:pPr>
          </w:p>
        </w:tc>
        <w:tc>
          <w:tcPr>
            <w:tcW w:w="1230" w:type="dxa"/>
            <w:gridSpan w:val="2"/>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2" w:type="dxa"/>
            <w:gridSpan w:val="2"/>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重点指标</w:t>
            </w:r>
          </w:p>
          <w:p>
            <w:pPr>
              <w:pStyle w:val="2"/>
              <w:jc w:val="center"/>
              <w:rPr>
                <w:highlight w:val="none"/>
              </w:rPr>
            </w:pPr>
            <w:r>
              <w:rPr>
                <w:rFonts w:hint="eastAsia" w:ascii="仿宋_GB2312" w:eastAsia="仿宋_GB2312"/>
                <w:highlight w:val="none"/>
              </w:rPr>
              <w:t>甲乙双方特别约定履约评价项目</w:t>
            </w:r>
          </w:p>
        </w:tc>
        <w:tc>
          <w:tcPr>
            <w:tcW w:w="1628"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扣分</w:t>
            </w:r>
          </w:p>
        </w:tc>
        <w:tc>
          <w:tcPr>
            <w:tcW w:w="855"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请在需要扣分栏目打</w:t>
            </w:r>
            <w:r>
              <w:rPr>
                <w:rFonts w:ascii="Arial" w:hAnsi="Arial" w:eastAsia="仿宋_GB2312" w:cs="Arial"/>
                <w:szCs w:val="21"/>
                <w:highlight w:val="none"/>
              </w:rPr>
              <w:t>√</w:t>
            </w:r>
          </w:p>
        </w:tc>
        <w:tc>
          <w:tcPr>
            <w:tcW w:w="913"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得分</w:t>
            </w:r>
          </w:p>
        </w:tc>
        <w:tc>
          <w:tcPr>
            <w:tcW w:w="1230" w:type="dxa"/>
            <w:gridSpan w:val="2"/>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2" w:type="dxa"/>
            <w:gridSpan w:val="2"/>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不合格情形评价指标</w:t>
            </w:r>
          </w:p>
          <w:p>
            <w:pPr>
              <w:spacing w:line="240" w:lineRule="auto"/>
              <w:jc w:val="center"/>
              <w:rPr>
                <w:rFonts w:ascii="仿宋_GB2312" w:eastAsia="仿宋_GB2312"/>
                <w:szCs w:val="21"/>
                <w:highlight w:val="none"/>
              </w:rPr>
            </w:pPr>
            <w:r>
              <w:rPr>
                <w:rFonts w:hint="eastAsia" w:ascii="仿宋_GB2312" w:eastAsia="仿宋_GB2312"/>
                <w:szCs w:val="21"/>
                <w:highlight w:val="none"/>
              </w:rPr>
              <w:t>（出现以下任一情形应当扣除41分，同时不再对一般情形评价指标进行评价。出现以下两项及以上即扣除100分。）</w:t>
            </w:r>
          </w:p>
        </w:tc>
        <w:tc>
          <w:tcPr>
            <w:tcW w:w="1628"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扣分</w:t>
            </w:r>
          </w:p>
        </w:tc>
        <w:tc>
          <w:tcPr>
            <w:tcW w:w="855"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请在需要扣分栏目打</w:t>
            </w:r>
            <w:r>
              <w:rPr>
                <w:rFonts w:ascii="Arial" w:hAnsi="Arial" w:eastAsia="仿宋_GB2312" w:cs="Arial"/>
                <w:szCs w:val="21"/>
                <w:highlight w:val="none"/>
              </w:rPr>
              <w:t>√</w:t>
            </w:r>
          </w:p>
        </w:tc>
        <w:tc>
          <w:tcPr>
            <w:tcW w:w="913" w:type="dxa"/>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得分</w:t>
            </w:r>
          </w:p>
        </w:tc>
        <w:tc>
          <w:tcPr>
            <w:tcW w:w="1230" w:type="dxa"/>
            <w:gridSpan w:val="2"/>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829" w:hRule="atLeast"/>
          <w:jc w:val="center"/>
        </w:trPr>
        <w:tc>
          <w:tcPr>
            <w:tcW w:w="4612" w:type="dxa"/>
            <w:gridSpan w:val="2"/>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服务方案依据的法律条文适用错误（本款适用法律、审计、评估、税务等需要引用法律条文的服务方案）</w:t>
            </w:r>
          </w:p>
        </w:tc>
        <w:tc>
          <w:tcPr>
            <w:tcW w:w="1628" w:type="dxa"/>
            <w:vMerge w:val="restart"/>
            <w:vAlign w:val="center"/>
          </w:tcPr>
          <w:p>
            <w:pPr>
              <w:spacing w:line="240" w:lineRule="auto"/>
              <w:jc w:val="center"/>
              <w:rPr>
                <w:rFonts w:ascii="仿宋_GB2312" w:eastAsia="仿宋_GB2312"/>
                <w:szCs w:val="21"/>
                <w:highlight w:val="none"/>
              </w:rPr>
            </w:pPr>
          </w:p>
        </w:tc>
        <w:tc>
          <w:tcPr>
            <w:tcW w:w="855" w:type="dxa"/>
            <w:vAlign w:val="center"/>
          </w:tcPr>
          <w:p>
            <w:pPr>
              <w:spacing w:line="240" w:lineRule="auto"/>
              <w:jc w:val="center"/>
              <w:rPr>
                <w:rFonts w:ascii="仿宋_GB2312" w:eastAsia="仿宋_GB2312"/>
                <w:szCs w:val="21"/>
                <w:highlight w:val="none"/>
              </w:rPr>
            </w:pPr>
          </w:p>
        </w:tc>
        <w:tc>
          <w:tcPr>
            <w:tcW w:w="913" w:type="dxa"/>
            <w:vMerge w:val="restart"/>
            <w:vAlign w:val="center"/>
          </w:tcPr>
          <w:p>
            <w:pPr>
              <w:spacing w:line="240" w:lineRule="auto"/>
              <w:jc w:val="center"/>
              <w:rPr>
                <w:rFonts w:ascii="仿宋_GB2312" w:eastAsia="仿宋_GB2312"/>
                <w:szCs w:val="21"/>
                <w:highlight w:val="none"/>
              </w:rPr>
            </w:pPr>
          </w:p>
        </w:tc>
        <w:tc>
          <w:tcPr>
            <w:tcW w:w="1223" w:type="dxa"/>
            <w:vMerge w:val="restart"/>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4612" w:type="dxa"/>
            <w:gridSpan w:val="2"/>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服务团队人数未达到合同约定人数.</w:t>
            </w:r>
          </w:p>
        </w:tc>
        <w:tc>
          <w:tcPr>
            <w:tcW w:w="1628" w:type="dxa"/>
            <w:vMerge w:val="continue"/>
            <w:vAlign w:val="center"/>
          </w:tcPr>
          <w:p>
            <w:pPr>
              <w:spacing w:line="240" w:lineRule="auto"/>
              <w:jc w:val="center"/>
              <w:rPr>
                <w:rFonts w:ascii="仿宋_GB2312" w:eastAsia="仿宋_GB2312"/>
                <w:szCs w:val="21"/>
                <w:highlight w:val="none"/>
              </w:rPr>
            </w:pPr>
          </w:p>
        </w:tc>
        <w:tc>
          <w:tcPr>
            <w:tcW w:w="855" w:type="dxa"/>
            <w:vAlign w:val="center"/>
          </w:tcPr>
          <w:p>
            <w:pPr>
              <w:spacing w:line="240" w:lineRule="auto"/>
              <w:jc w:val="center"/>
              <w:rPr>
                <w:rFonts w:ascii="仿宋_GB2312" w:eastAsia="仿宋_GB2312"/>
                <w:szCs w:val="21"/>
                <w:highlight w:val="none"/>
              </w:rPr>
            </w:pPr>
          </w:p>
        </w:tc>
        <w:tc>
          <w:tcPr>
            <w:tcW w:w="913" w:type="dxa"/>
            <w:vMerge w:val="continue"/>
            <w:vAlign w:val="center"/>
          </w:tcPr>
          <w:p>
            <w:pPr>
              <w:spacing w:line="240" w:lineRule="auto"/>
              <w:jc w:val="center"/>
              <w:rPr>
                <w:rFonts w:ascii="仿宋_GB2312" w:eastAsia="仿宋_GB2312"/>
                <w:szCs w:val="21"/>
                <w:highlight w:val="none"/>
              </w:rPr>
            </w:pPr>
          </w:p>
        </w:tc>
        <w:tc>
          <w:tcPr>
            <w:tcW w:w="1223" w:type="dxa"/>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4612" w:type="dxa"/>
            <w:gridSpan w:val="2"/>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未按合同约定配合参加工作超过3次。</w:t>
            </w:r>
          </w:p>
        </w:tc>
        <w:tc>
          <w:tcPr>
            <w:tcW w:w="1628" w:type="dxa"/>
            <w:vMerge w:val="continue"/>
            <w:vAlign w:val="center"/>
          </w:tcPr>
          <w:p>
            <w:pPr>
              <w:spacing w:line="240" w:lineRule="auto"/>
              <w:jc w:val="center"/>
              <w:rPr>
                <w:rFonts w:ascii="仿宋_GB2312" w:eastAsia="仿宋_GB2312"/>
                <w:szCs w:val="21"/>
                <w:highlight w:val="none"/>
              </w:rPr>
            </w:pPr>
          </w:p>
        </w:tc>
        <w:tc>
          <w:tcPr>
            <w:tcW w:w="855" w:type="dxa"/>
            <w:vAlign w:val="center"/>
          </w:tcPr>
          <w:p>
            <w:pPr>
              <w:spacing w:line="240" w:lineRule="auto"/>
              <w:jc w:val="center"/>
              <w:rPr>
                <w:rFonts w:ascii="仿宋_GB2312" w:eastAsia="仿宋_GB2312"/>
                <w:szCs w:val="21"/>
                <w:highlight w:val="none"/>
              </w:rPr>
            </w:pPr>
          </w:p>
        </w:tc>
        <w:tc>
          <w:tcPr>
            <w:tcW w:w="913" w:type="dxa"/>
            <w:vMerge w:val="continue"/>
            <w:vAlign w:val="center"/>
          </w:tcPr>
          <w:p>
            <w:pPr>
              <w:spacing w:line="240" w:lineRule="auto"/>
              <w:jc w:val="center"/>
              <w:rPr>
                <w:rFonts w:ascii="仿宋_GB2312" w:eastAsia="仿宋_GB2312"/>
                <w:szCs w:val="21"/>
                <w:highlight w:val="none"/>
              </w:rPr>
            </w:pPr>
          </w:p>
        </w:tc>
        <w:tc>
          <w:tcPr>
            <w:tcW w:w="1223" w:type="dxa"/>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4612" w:type="dxa"/>
            <w:gridSpan w:val="2"/>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服务方案反复修改6次或以上仍出现错漏。</w:t>
            </w:r>
          </w:p>
        </w:tc>
        <w:tc>
          <w:tcPr>
            <w:tcW w:w="1628" w:type="dxa"/>
            <w:vMerge w:val="continue"/>
            <w:vAlign w:val="center"/>
          </w:tcPr>
          <w:p>
            <w:pPr>
              <w:spacing w:line="240" w:lineRule="auto"/>
              <w:jc w:val="center"/>
              <w:rPr>
                <w:rFonts w:ascii="仿宋_GB2312" w:eastAsia="仿宋_GB2312"/>
                <w:szCs w:val="21"/>
                <w:highlight w:val="none"/>
              </w:rPr>
            </w:pPr>
          </w:p>
        </w:tc>
        <w:tc>
          <w:tcPr>
            <w:tcW w:w="855" w:type="dxa"/>
            <w:vAlign w:val="center"/>
          </w:tcPr>
          <w:p>
            <w:pPr>
              <w:spacing w:line="240" w:lineRule="auto"/>
              <w:jc w:val="center"/>
              <w:rPr>
                <w:rFonts w:ascii="仿宋_GB2312" w:eastAsia="仿宋_GB2312"/>
                <w:szCs w:val="21"/>
                <w:highlight w:val="none"/>
              </w:rPr>
            </w:pPr>
          </w:p>
        </w:tc>
        <w:tc>
          <w:tcPr>
            <w:tcW w:w="913" w:type="dxa"/>
            <w:vMerge w:val="continue"/>
            <w:vAlign w:val="center"/>
          </w:tcPr>
          <w:p>
            <w:pPr>
              <w:spacing w:line="240" w:lineRule="auto"/>
              <w:jc w:val="center"/>
              <w:rPr>
                <w:rFonts w:ascii="仿宋_GB2312" w:eastAsia="仿宋_GB2312"/>
                <w:szCs w:val="21"/>
                <w:highlight w:val="none"/>
              </w:rPr>
            </w:pPr>
          </w:p>
        </w:tc>
        <w:tc>
          <w:tcPr>
            <w:tcW w:w="1223" w:type="dxa"/>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4612" w:type="dxa"/>
            <w:gridSpan w:val="2"/>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未能按照约定期限出具服务方案。</w:t>
            </w:r>
          </w:p>
        </w:tc>
        <w:tc>
          <w:tcPr>
            <w:tcW w:w="1628" w:type="dxa"/>
            <w:vMerge w:val="continue"/>
            <w:vAlign w:val="center"/>
          </w:tcPr>
          <w:p>
            <w:pPr>
              <w:spacing w:line="240" w:lineRule="auto"/>
              <w:jc w:val="center"/>
              <w:rPr>
                <w:rFonts w:ascii="仿宋_GB2312" w:eastAsia="仿宋_GB2312"/>
                <w:szCs w:val="21"/>
                <w:highlight w:val="none"/>
              </w:rPr>
            </w:pPr>
          </w:p>
        </w:tc>
        <w:tc>
          <w:tcPr>
            <w:tcW w:w="855" w:type="dxa"/>
            <w:vAlign w:val="center"/>
          </w:tcPr>
          <w:p>
            <w:pPr>
              <w:spacing w:line="240" w:lineRule="auto"/>
              <w:jc w:val="center"/>
              <w:rPr>
                <w:rFonts w:ascii="仿宋_GB2312" w:eastAsia="仿宋_GB2312"/>
                <w:szCs w:val="21"/>
                <w:highlight w:val="none"/>
              </w:rPr>
            </w:pPr>
          </w:p>
        </w:tc>
        <w:tc>
          <w:tcPr>
            <w:tcW w:w="913" w:type="dxa"/>
            <w:vMerge w:val="continue"/>
            <w:vAlign w:val="center"/>
          </w:tcPr>
          <w:p>
            <w:pPr>
              <w:spacing w:line="240" w:lineRule="auto"/>
              <w:jc w:val="center"/>
              <w:rPr>
                <w:rFonts w:ascii="仿宋_GB2312" w:eastAsia="仿宋_GB2312"/>
                <w:szCs w:val="21"/>
                <w:highlight w:val="none"/>
              </w:rPr>
            </w:pPr>
          </w:p>
        </w:tc>
        <w:tc>
          <w:tcPr>
            <w:tcW w:w="1223" w:type="dxa"/>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537" w:hRule="atLeast"/>
          <w:jc w:val="center"/>
        </w:trPr>
        <w:tc>
          <w:tcPr>
            <w:tcW w:w="4612" w:type="dxa"/>
            <w:gridSpan w:val="2"/>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未经公司同意，泄露服务过程中获得公司信息、资料。</w:t>
            </w:r>
          </w:p>
        </w:tc>
        <w:tc>
          <w:tcPr>
            <w:tcW w:w="1628" w:type="dxa"/>
            <w:vMerge w:val="continue"/>
            <w:vAlign w:val="center"/>
          </w:tcPr>
          <w:p>
            <w:pPr>
              <w:spacing w:line="240" w:lineRule="auto"/>
              <w:jc w:val="center"/>
              <w:rPr>
                <w:rFonts w:ascii="仿宋_GB2312" w:eastAsia="仿宋_GB2312"/>
                <w:szCs w:val="21"/>
                <w:highlight w:val="none"/>
              </w:rPr>
            </w:pPr>
          </w:p>
        </w:tc>
        <w:tc>
          <w:tcPr>
            <w:tcW w:w="855" w:type="dxa"/>
            <w:vAlign w:val="center"/>
          </w:tcPr>
          <w:p>
            <w:pPr>
              <w:spacing w:line="240" w:lineRule="auto"/>
              <w:jc w:val="center"/>
              <w:rPr>
                <w:rFonts w:ascii="仿宋_GB2312" w:eastAsia="仿宋_GB2312"/>
                <w:szCs w:val="21"/>
                <w:highlight w:val="none"/>
              </w:rPr>
            </w:pPr>
          </w:p>
        </w:tc>
        <w:tc>
          <w:tcPr>
            <w:tcW w:w="913" w:type="dxa"/>
            <w:vMerge w:val="continue"/>
            <w:vAlign w:val="center"/>
          </w:tcPr>
          <w:p>
            <w:pPr>
              <w:spacing w:line="240" w:lineRule="auto"/>
              <w:jc w:val="center"/>
              <w:rPr>
                <w:rFonts w:ascii="仿宋_GB2312" w:eastAsia="仿宋_GB2312"/>
                <w:szCs w:val="21"/>
                <w:highlight w:val="none"/>
              </w:rPr>
            </w:pPr>
          </w:p>
        </w:tc>
        <w:tc>
          <w:tcPr>
            <w:tcW w:w="1223" w:type="dxa"/>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671" w:hRule="atLeast"/>
          <w:jc w:val="center"/>
        </w:trPr>
        <w:tc>
          <w:tcPr>
            <w:tcW w:w="4612" w:type="dxa"/>
            <w:gridSpan w:val="2"/>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弄虚作假，串通损害公司利益或存在欺骗等不诚信行为；</w:t>
            </w:r>
          </w:p>
        </w:tc>
        <w:tc>
          <w:tcPr>
            <w:tcW w:w="1628" w:type="dxa"/>
            <w:vMerge w:val="continue"/>
            <w:vAlign w:val="center"/>
          </w:tcPr>
          <w:p>
            <w:pPr>
              <w:spacing w:line="240" w:lineRule="auto"/>
              <w:jc w:val="center"/>
              <w:rPr>
                <w:rFonts w:ascii="仿宋_GB2312" w:eastAsia="仿宋_GB2312"/>
                <w:szCs w:val="21"/>
                <w:highlight w:val="none"/>
              </w:rPr>
            </w:pPr>
          </w:p>
        </w:tc>
        <w:tc>
          <w:tcPr>
            <w:tcW w:w="855" w:type="dxa"/>
            <w:vAlign w:val="center"/>
          </w:tcPr>
          <w:p>
            <w:pPr>
              <w:spacing w:line="240" w:lineRule="auto"/>
              <w:jc w:val="center"/>
              <w:rPr>
                <w:rFonts w:ascii="仿宋_GB2312" w:eastAsia="仿宋_GB2312"/>
                <w:szCs w:val="21"/>
                <w:highlight w:val="none"/>
              </w:rPr>
            </w:pPr>
          </w:p>
        </w:tc>
        <w:tc>
          <w:tcPr>
            <w:tcW w:w="913" w:type="dxa"/>
            <w:vMerge w:val="restart"/>
            <w:vAlign w:val="center"/>
          </w:tcPr>
          <w:p>
            <w:pPr>
              <w:spacing w:line="240" w:lineRule="auto"/>
              <w:jc w:val="center"/>
              <w:rPr>
                <w:rFonts w:ascii="仿宋_GB2312" w:eastAsia="仿宋_GB2312"/>
                <w:szCs w:val="21"/>
                <w:highlight w:val="none"/>
              </w:rPr>
            </w:pPr>
          </w:p>
        </w:tc>
        <w:tc>
          <w:tcPr>
            <w:tcW w:w="1223" w:type="dxa"/>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537" w:hRule="atLeast"/>
          <w:jc w:val="center"/>
        </w:trPr>
        <w:tc>
          <w:tcPr>
            <w:tcW w:w="4612" w:type="dxa"/>
            <w:gridSpan w:val="2"/>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在合同履行中受到政府有关部门严重行政处罚的；</w:t>
            </w:r>
          </w:p>
        </w:tc>
        <w:tc>
          <w:tcPr>
            <w:tcW w:w="1628" w:type="dxa"/>
            <w:vMerge w:val="continue"/>
            <w:vAlign w:val="center"/>
          </w:tcPr>
          <w:p>
            <w:pPr>
              <w:spacing w:line="240" w:lineRule="auto"/>
              <w:jc w:val="center"/>
              <w:rPr>
                <w:rFonts w:ascii="仿宋_GB2312" w:eastAsia="仿宋_GB2312"/>
                <w:szCs w:val="21"/>
                <w:highlight w:val="none"/>
              </w:rPr>
            </w:pPr>
          </w:p>
        </w:tc>
        <w:tc>
          <w:tcPr>
            <w:tcW w:w="855" w:type="dxa"/>
            <w:vAlign w:val="center"/>
          </w:tcPr>
          <w:p>
            <w:pPr>
              <w:spacing w:line="240" w:lineRule="auto"/>
              <w:jc w:val="center"/>
              <w:rPr>
                <w:rFonts w:ascii="仿宋_GB2312" w:eastAsia="仿宋_GB2312"/>
                <w:szCs w:val="21"/>
                <w:highlight w:val="none"/>
              </w:rPr>
            </w:pPr>
          </w:p>
        </w:tc>
        <w:tc>
          <w:tcPr>
            <w:tcW w:w="913" w:type="dxa"/>
            <w:vMerge w:val="continue"/>
            <w:vAlign w:val="center"/>
          </w:tcPr>
          <w:p>
            <w:pPr>
              <w:spacing w:line="240" w:lineRule="auto"/>
              <w:jc w:val="center"/>
              <w:rPr>
                <w:rFonts w:ascii="仿宋_GB2312" w:eastAsia="仿宋_GB2312"/>
                <w:szCs w:val="21"/>
                <w:highlight w:val="none"/>
              </w:rPr>
            </w:pPr>
          </w:p>
        </w:tc>
        <w:tc>
          <w:tcPr>
            <w:tcW w:w="1223" w:type="dxa"/>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619" w:hRule="atLeast"/>
          <w:jc w:val="center"/>
        </w:trPr>
        <w:tc>
          <w:tcPr>
            <w:tcW w:w="4612" w:type="dxa"/>
            <w:gridSpan w:val="2"/>
            <w:vAlign w:val="center"/>
          </w:tcPr>
          <w:p>
            <w:pPr>
              <w:spacing w:line="240" w:lineRule="auto"/>
              <w:jc w:val="left"/>
              <w:rPr>
                <w:rFonts w:ascii="仿宋_GB2312" w:eastAsia="仿宋_GB2312"/>
                <w:szCs w:val="21"/>
                <w:highlight w:val="none"/>
              </w:rPr>
            </w:pPr>
            <w:r>
              <w:rPr>
                <w:rFonts w:hint="eastAsia" w:ascii="仿宋_GB2312" w:eastAsia="仿宋_GB2312"/>
                <w:szCs w:val="21"/>
                <w:highlight w:val="none"/>
              </w:rPr>
              <w:t>其它违反合同约定或违反法律法规、职业道德行为。</w:t>
            </w:r>
          </w:p>
        </w:tc>
        <w:tc>
          <w:tcPr>
            <w:tcW w:w="1628" w:type="dxa"/>
            <w:vMerge w:val="continue"/>
            <w:vAlign w:val="center"/>
          </w:tcPr>
          <w:p>
            <w:pPr>
              <w:spacing w:line="240" w:lineRule="auto"/>
              <w:jc w:val="center"/>
              <w:rPr>
                <w:rFonts w:ascii="仿宋_GB2312" w:eastAsia="仿宋_GB2312"/>
                <w:szCs w:val="21"/>
                <w:highlight w:val="none"/>
              </w:rPr>
            </w:pPr>
          </w:p>
        </w:tc>
        <w:tc>
          <w:tcPr>
            <w:tcW w:w="855" w:type="dxa"/>
            <w:vAlign w:val="center"/>
          </w:tcPr>
          <w:p>
            <w:pPr>
              <w:spacing w:line="240" w:lineRule="auto"/>
              <w:jc w:val="center"/>
              <w:rPr>
                <w:rFonts w:ascii="仿宋_GB2312" w:eastAsia="仿宋_GB2312"/>
                <w:szCs w:val="21"/>
                <w:highlight w:val="none"/>
              </w:rPr>
            </w:pPr>
          </w:p>
        </w:tc>
        <w:tc>
          <w:tcPr>
            <w:tcW w:w="913" w:type="dxa"/>
            <w:vMerge w:val="continue"/>
            <w:vAlign w:val="center"/>
          </w:tcPr>
          <w:p>
            <w:pPr>
              <w:spacing w:line="240" w:lineRule="auto"/>
              <w:jc w:val="center"/>
              <w:rPr>
                <w:rFonts w:ascii="仿宋_GB2312" w:eastAsia="仿宋_GB2312"/>
                <w:szCs w:val="21"/>
                <w:highlight w:val="none"/>
              </w:rPr>
            </w:pPr>
          </w:p>
        </w:tc>
        <w:tc>
          <w:tcPr>
            <w:tcW w:w="1223" w:type="dxa"/>
            <w:vMerge w:val="continue"/>
            <w:vAlign w:val="center"/>
          </w:tcPr>
          <w:p>
            <w:pPr>
              <w:spacing w:line="240" w:lineRule="auto"/>
              <w:jc w:val="center"/>
              <w:rPr>
                <w:rFonts w:ascii="仿宋_GB2312" w:eastAsia="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612" w:type="dxa"/>
            <w:gridSpan w:val="2"/>
            <w:vAlign w:val="center"/>
          </w:tcPr>
          <w:p>
            <w:pPr>
              <w:spacing w:line="240" w:lineRule="auto"/>
              <w:jc w:val="center"/>
              <w:rPr>
                <w:rFonts w:ascii="仿宋_GB2312" w:eastAsia="仿宋_GB2312"/>
                <w:szCs w:val="21"/>
                <w:highlight w:val="none"/>
              </w:rPr>
            </w:pPr>
            <w:r>
              <w:rPr>
                <w:rFonts w:hint="eastAsia" w:ascii="仿宋_GB2312" w:eastAsia="仿宋_GB2312"/>
                <w:szCs w:val="21"/>
                <w:highlight w:val="none"/>
              </w:rPr>
              <w:t>总分100分</w:t>
            </w:r>
          </w:p>
        </w:tc>
        <w:tc>
          <w:tcPr>
            <w:tcW w:w="1628" w:type="dxa"/>
            <w:vAlign w:val="center"/>
          </w:tcPr>
          <w:p>
            <w:pPr>
              <w:spacing w:line="240" w:lineRule="auto"/>
              <w:jc w:val="center"/>
              <w:rPr>
                <w:rFonts w:ascii="仿宋_GB2312" w:eastAsia="仿宋_GB2312"/>
                <w:szCs w:val="21"/>
                <w:highlight w:val="none"/>
              </w:rPr>
            </w:pPr>
          </w:p>
        </w:tc>
        <w:tc>
          <w:tcPr>
            <w:tcW w:w="855" w:type="dxa"/>
            <w:vAlign w:val="center"/>
          </w:tcPr>
          <w:p>
            <w:pPr>
              <w:spacing w:line="240" w:lineRule="auto"/>
              <w:jc w:val="center"/>
              <w:rPr>
                <w:rFonts w:ascii="仿宋_GB2312" w:eastAsia="仿宋_GB2312"/>
                <w:szCs w:val="21"/>
                <w:highlight w:val="none"/>
              </w:rPr>
            </w:pPr>
          </w:p>
        </w:tc>
        <w:tc>
          <w:tcPr>
            <w:tcW w:w="2143" w:type="dxa"/>
            <w:gridSpan w:val="3"/>
            <w:vAlign w:val="center"/>
          </w:tcPr>
          <w:p>
            <w:pPr>
              <w:spacing w:line="240" w:lineRule="auto"/>
              <w:jc w:val="center"/>
              <w:rPr>
                <w:rFonts w:ascii="仿宋_GB2312" w:eastAsia="仿宋_GB2312"/>
                <w:szCs w:val="21"/>
                <w:highlight w:val="none"/>
              </w:rPr>
            </w:pPr>
          </w:p>
        </w:tc>
      </w:tr>
    </w:tbl>
    <w:p>
      <w:pPr>
        <w:rPr>
          <w:rFonts w:asciiTheme="minorEastAsia" w:hAnsiTheme="minorEastAsia" w:cstheme="minorEastAsia"/>
          <w:b/>
          <w:bCs/>
          <w:sz w:val="28"/>
          <w:szCs w:val="28"/>
          <w:highlight w:val="none"/>
        </w:rPr>
      </w:pPr>
      <w:r>
        <w:rPr>
          <w:rFonts w:hint="eastAsia" w:asciiTheme="minorEastAsia" w:hAnsiTheme="minorEastAsia" w:cstheme="minorEastAsia"/>
          <w:b/>
          <w:bCs/>
          <w:sz w:val="28"/>
          <w:szCs w:val="28"/>
          <w:highlight w:val="none"/>
        </w:rPr>
        <w:br w:type="page"/>
      </w:r>
    </w:p>
    <w:p>
      <w:pPr>
        <w:pStyle w:val="19"/>
        <w:autoSpaceDE w:val="0"/>
        <w:autoSpaceDN w:val="0"/>
        <w:adjustRightInd w:val="0"/>
        <w:jc w:val="left"/>
        <w:rPr>
          <w:rFonts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附件</w:t>
      </w:r>
      <w:r>
        <w:rPr>
          <w:rFonts w:hint="eastAsia" w:asciiTheme="minorEastAsia" w:hAnsiTheme="minorEastAsia" w:eastAsiaTheme="minorEastAsia" w:cstheme="minorEastAsia"/>
          <w:b/>
          <w:bCs/>
          <w:sz w:val="28"/>
          <w:szCs w:val="28"/>
          <w:highlight w:val="none"/>
          <w:lang w:val="en-US" w:eastAsia="zh-CN"/>
        </w:rPr>
        <w:t>5</w:t>
      </w:r>
      <w:r>
        <w:rPr>
          <w:rFonts w:hint="eastAsia" w:asciiTheme="minorEastAsia" w:hAnsiTheme="minorEastAsia" w:eastAsiaTheme="minorEastAsia" w:cstheme="minorEastAsia"/>
          <w:b/>
          <w:bCs/>
          <w:sz w:val="28"/>
          <w:szCs w:val="28"/>
          <w:highlight w:val="none"/>
        </w:rPr>
        <w:t>：</w:t>
      </w:r>
    </w:p>
    <w:p>
      <w:pPr>
        <w:pStyle w:val="19"/>
        <w:autoSpaceDE w:val="0"/>
        <w:autoSpaceDN w:val="0"/>
        <w:adjustRightInd w:val="0"/>
        <w:jc w:val="center"/>
        <w:rPr>
          <w:rFonts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廉洁协议</w:t>
      </w:r>
    </w:p>
    <w:p>
      <w:pPr>
        <w:pStyle w:val="20"/>
        <w:adjustRightInd w:val="0"/>
        <w:snapToGrid w:val="0"/>
        <w:spacing w:line="360" w:lineRule="auto"/>
        <w:ind w:firstLine="482" w:firstLineChars="200"/>
        <w:rPr>
          <w:rFonts w:hint="default" w:asciiTheme="minorEastAsia" w:hAnsiTheme="minorEastAsia" w:eastAsiaTheme="minorEastAsia" w:cstheme="minorEastAsia"/>
          <w:b/>
          <w:bCs/>
          <w:color w:val="auto"/>
          <w:sz w:val="24"/>
          <w:szCs w:val="24"/>
          <w:highlight w:val="none"/>
        </w:rPr>
      </w:pPr>
      <w:r>
        <w:rPr>
          <w:rFonts w:asciiTheme="minorEastAsia" w:hAnsiTheme="minorEastAsia" w:eastAsiaTheme="minorEastAsia" w:cstheme="minorEastAsia"/>
          <w:b/>
          <w:bCs/>
          <w:color w:val="auto"/>
          <w:sz w:val="24"/>
          <w:szCs w:val="24"/>
          <w:highlight w:val="none"/>
        </w:rPr>
        <w:t>甲方：</w:t>
      </w:r>
      <w:r>
        <w:rPr>
          <w:rFonts w:asciiTheme="minorEastAsia" w:hAnsiTheme="minorEastAsia" w:eastAsiaTheme="minorEastAsia" w:cstheme="minorEastAsia"/>
          <w:b/>
          <w:bCs/>
          <w:color w:val="auto"/>
          <w:sz w:val="24"/>
          <w:szCs w:val="24"/>
          <w:highlight w:val="none"/>
          <w:u w:val="single"/>
        </w:rPr>
        <w:t xml:space="preserve">                                 </w:t>
      </w:r>
      <w:r>
        <w:rPr>
          <w:rFonts w:asciiTheme="minorEastAsia" w:hAnsiTheme="minorEastAsia" w:eastAsiaTheme="minorEastAsia" w:cstheme="minorEastAsia"/>
          <w:b/>
          <w:bCs/>
          <w:color w:val="FFFFFF"/>
          <w:sz w:val="24"/>
          <w:szCs w:val="24"/>
          <w:highlight w:val="none"/>
          <w:u w:val="single"/>
        </w:rPr>
        <w:t>.</w:t>
      </w:r>
    </w:p>
    <w:p>
      <w:pPr>
        <w:pStyle w:val="20"/>
        <w:adjustRightInd w:val="0"/>
        <w:snapToGrid w:val="0"/>
        <w:spacing w:line="360" w:lineRule="auto"/>
        <w:ind w:firstLine="482" w:firstLineChars="200"/>
        <w:rPr>
          <w:rFonts w:hint="default" w:asciiTheme="minorEastAsia" w:hAnsiTheme="minorEastAsia" w:eastAsiaTheme="minorEastAsia" w:cstheme="minorEastAsia"/>
          <w:b/>
          <w:bCs/>
          <w:color w:val="auto"/>
          <w:sz w:val="24"/>
          <w:szCs w:val="24"/>
          <w:highlight w:val="none"/>
          <w:u w:val="single"/>
        </w:rPr>
      </w:pPr>
      <w:r>
        <w:rPr>
          <w:rFonts w:asciiTheme="minorEastAsia" w:hAnsiTheme="minorEastAsia" w:eastAsiaTheme="minorEastAsia" w:cstheme="minorEastAsia"/>
          <w:b/>
          <w:bCs/>
          <w:color w:val="auto"/>
          <w:sz w:val="24"/>
          <w:szCs w:val="24"/>
          <w:highlight w:val="none"/>
        </w:rPr>
        <w:t>乙方：</w:t>
      </w:r>
      <w:r>
        <w:rPr>
          <w:rFonts w:asciiTheme="minorEastAsia" w:hAnsiTheme="minorEastAsia" w:eastAsiaTheme="minorEastAsia" w:cstheme="minorEastAsia"/>
          <w:b/>
          <w:bCs/>
          <w:color w:val="auto"/>
          <w:sz w:val="24"/>
          <w:szCs w:val="24"/>
          <w:highlight w:val="none"/>
          <w:u w:val="single"/>
        </w:rPr>
        <w:t xml:space="preserve">                                 </w:t>
      </w:r>
    </w:p>
    <w:p>
      <w:pPr>
        <w:adjustRightInd w:val="0"/>
        <w:snapToGrid w:val="0"/>
        <w:spacing w:line="360" w:lineRule="auto"/>
        <w:ind w:firstLine="480" w:firstLineChars="200"/>
        <w:contextualSpacing/>
        <w:rPr>
          <w:rFonts w:asciiTheme="minorEastAsia" w:hAnsiTheme="minorEastAsia" w:cstheme="minorEastAsia"/>
          <w:sz w:val="24"/>
          <w:highlight w:val="none"/>
        </w:rPr>
      </w:pPr>
      <w:r>
        <w:rPr>
          <w:rFonts w:hint="eastAsia" w:asciiTheme="minorEastAsia" w:hAnsiTheme="minorEastAsia" w:cstheme="minorEastAsia"/>
          <w:sz w:val="24"/>
          <w:highlight w:val="none"/>
        </w:rPr>
        <w:t>甲乙双方为加强阳光合作，保证职员执业安全，甲乙双方经协商</w:t>
      </w:r>
      <w:r>
        <w:rPr>
          <w:rFonts w:hint="eastAsia" w:asciiTheme="minorEastAsia" w:hAnsiTheme="minorEastAsia" w:cstheme="minorEastAsia"/>
          <w:sz w:val="24"/>
          <w:highlight w:val="none"/>
          <w:lang w:eastAsia="zh-CN"/>
        </w:rPr>
        <w:t>签订</w:t>
      </w:r>
      <w:r>
        <w:rPr>
          <w:rFonts w:hint="eastAsia" w:asciiTheme="minorEastAsia" w:hAnsiTheme="minorEastAsia" w:cstheme="minorEastAsia"/>
          <w:sz w:val="24"/>
          <w:highlight w:val="none"/>
        </w:rPr>
        <w:t>本廉洁协议并作为双方共同遵守的廉政行为准则。</w:t>
      </w:r>
    </w:p>
    <w:p>
      <w:pPr>
        <w:widowControl/>
        <w:adjustRightInd w:val="0"/>
        <w:snapToGrid w:val="0"/>
        <w:spacing w:line="360" w:lineRule="auto"/>
        <w:ind w:firstLine="482" w:firstLineChars="200"/>
        <w:contextualSpacing/>
        <w:rPr>
          <w:rFonts w:asciiTheme="minorEastAsia" w:hAnsiTheme="minorEastAsia" w:cstheme="minorEastAsia"/>
          <w:b/>
          <w:sz w:val="24"/>
          <w:highlight w:val="none"/>
        </w:rPr>
      </w:pPr>
      <w:r>
        <w:rPr>
          <w:rFonts w:hint="eastAsia" w:asciiTheme="minorEastAsia" w:hAnsiTheme="minorEastAsia" w:cstheme="minorEastAsia"/>
          <w:b/>
          <w:sz w:val="24"/>
          <w:highlight w:val="none"/>
        </w:rPr>
        <w:t>一、甲方责任</w:t>
      </w:r>
    </w:p>
    <w:p>
      <w:pPr>
        <w:adjustRightInd w:val="0"/>
        <w:snapToGrid w:val="0"/>
        <w:spacing w:line="360" w:lineRule="auto"/>
        <w:ind w:firstLine="480" w:firstLineChars="200"/>
        <w:contextualSpacing/>
        <w:rPr>
          <w:rFonts w:asciiTheme="minorEastAsia" w:hAnsiTheme="minorEastAsia" w:cstheme="minorEastAsia"/>
          <w:sz w:val="24"/>
          <w:highlight w:val="none"/>
        </w:rPr>
      </w:pPr>
      <w:r>
        <w:rPr>
          <w:rFonts w:hint="eastAsia" w:asciiTheme="minorEastAsia" w:hAnsiTheme="minorEastAsia" w:cstheme="minorEastAsia"/>
          <w:sz w:val="24"/>
          <w:highlight w:val="none"/>
        </w:rPr>
        <w:t>1.甲方从事业务活动必须坚持公开、公平、公正、诚信、透明的原则（除法律法规认定的商业秘密和合同文件另有规定者外）。</w:t>
      </w:r>
    </w:p>
    <w:p>
      <w:pPr>
        <w:adjustRightInd w:val="0"/>
        <w:snapToGrid w:val="0"/>
        <w:spacing w:line="360" w:lineRule="auto"/>
        <w:ind w:firstLine="480" w:firstLineChars="200"/>
        <w:contextualSpacing/>
        <w:rPr>
          <w:rFonts w:asciiTheme="minorEastAsia" w:hAnsiTheme="minorEastAsia" w:cstheme="minorEastAsia"/>
          <w:sz w:val="24"/>
          <w:highlight w:val="none"/>
        </w:rPr>
      </w:pPr>
      <w:r>
        <w:rPr>
          <w:rFonts w:hint="eastAsia" w:asciiTheme="minorEastAsia" w:hAnsiTheme="minorEastAsia" w:cstheme="minorEastAsia"/>
          <w:sz w:val="24"/>
          <w:highlight w:val="none"/>
        </w:rPr>
        <w:t xml:space="preserve">2.甲方人员应严格遵守本单位有廉政管理的规定，不得接受乙方任何形式的回扣、实物、现金、有价证券、礼券等有价物品，不得参加乙方提供的旅游或其他可能影响职务行为公正履行的活动。 </w:t>
      </w:r>
    </w:p>
    <w:p>
      <w:pPr>
        <w:adjustRightInd w:val="0"/>
        <w:snapToGrid w:val="0"/>
        <w:spacing w:line="360" w:lineRule="auto"/>
        <w:ind w:firstLine="480" w:firstLineChars="200"/>
        <w:contextualSpacing/>
        <w:rPr>
          <w:rFonts w:asciiTheme="minorEastAsia" w:hAnsiTheme="minorEastAsia" w:cstheme="minorEastAsia"/>
          <w:sz w:val="24"/>
          <w:highlight w:val="none"/>
        </w:rPr>
      </w:pPr>
      <w:r>
        <w:rPr>
          <w:rFonts w:hint="eastAsia" w:asciiTheme="minorEastAsia" w:hAnsiTheme="minorEastAsia" w:cstheme="minorEastAsia"/>
          <w:sz w:val="24"/>
          <w:highlight w:val="none"/>
        </w:rPr>
        <w:t>3.甲方人员如违反廉政管理制度及本协议规定，甲方视情节轻重、影响大小给予处罚，或移交司法机关处理。</w:t>
      </w:r>
    </w:p>
    <w:p>
      <w:pPr>
        <w:adjustRightInd w:val="0"/>
        <w:snapToGrid w:val="0"/>
        <w:spacing w:line="360" w:lineRule="auto"/>
        <w:ind w:firstLine="480" w:firstLineChars="200"/>
        <w:contextualSpacing/>
        <w:rPr>
          <w:rFonts w:asciiTheme="minorEastAsia" w:hAnsiTheme="minorEastAsia" w:cstheme="minorEastAsia"/>
          <w:sz w:val="24"/>
          <w:highlight w:val="none"/>
        </w:rPr>
      </w:pPr>
      <w:r>
        <w:rPr>
          <w:rFonts w:hint="eastAsia" w:asciiTheme="minorEastAsia" w:hAnsiTheme="minorEastAsia" w:cstheme="minorEastAsia"/>
          <w:sz w:val="24"/>
          <w:highlight w:val="none"/>
        </w:rPr>
        <w:t>4．对于乙方举报甲方人员违反廉政规定的情况，甲方应及时进行调查，根据调查情况进行处理，并将调查结果向乙方反馈。</w:t>
      </w:r>
    </w:p>
    <w:p>
      <w:pPr>
        <w:adjustRightInd w:val="0"/>
        <w:snapToGrid w:val="0"/>
        <w:spacing w:line="360" w:lineRule="auto"/>
        <w:ind w:firstLine="480" w:firstLineChars="200"/>
        <w:contextualSpacing/>
        <w:rPr>
          <w:rFonts w:asciiTheme="minorEastAsia" w:hAnsiTheme="minorEastAsia" w:cstheme="minorEastAsia"/>
          <w:sz w:val="24"/>
          <w:highlight w:val="none"/>
        </w:rPr>
      </w:pPr>
      <w:r>
        <w:rPr>
          <w:rFonts w:hint="eastAsia" w:asciiTheme="minorEastAsia" w:hAnsiTheme="minorEastAsia" w:cstheme="minorEastAsia"/>
          <w:sz w:val="24"/>
          <w:highlight w:val="none"/>
        </w:rPr>
        <w:t>5.接受举报的一方应为举报方保密，不得对举报方进行报复。</w:t>
      </w:r>
    </w:p>
    <w:p>
      <w:pPr>
        <w:widowControl/>
        <w:adjustRightInd w:val="0"/>
        <w:snapToGrid w:val="0"/>
        <w:spacing w:line="360" w:lineRule="auto"/>
        <w:ind w:firstLine="482" w:firstLineChars="200"/>
        <w:contextualSpacing/>
        <w:rPr>
          <w:rFonts w:asciiTheme="minorEastAsia" w:hAnsiTheme="minorEastAsia" w:cstheme="minorEastAsia"/>
          <w:b/>
          <w:sz w:val="24"/>
          <w:highlight w:val="none"/>
        </w:rPr>
      </w:pPr>
      <w:r>
        <w:rPr>
          <w:rFonts w:hint="eastAsia" w:asciiTheme="minorEastAsia" w:hAnsiTheme="minorEastAsia" w:cstheme="minorEastAsia"/>
          <w:b/>
          <w:sz w:val="24"/>
          <w:highlight w:val="none"/>
        </w:rPr>
        <w:t>二、乙方责任</w:t>
      </w:r>
    </w:p>
    <w:p>
      <w:pPr>
        <w:adjustRightInd w:val="0"/>
        <w:snapToGrid w:val="0"/>
        <w:spacing w:line="360" w:lineRule="auto"/>
        <w:ind w:firstLine="480" w:firstLineChars="200"/>
        <w:contextualSpacing/>
        <w:rPr>
          <w:rFonts w:asciiTheme="minorEastAsia" w:hAnsiTheme="minorEastAsia" w:cstheme="minorEastAsia"/>
          <w:sz w:val="24"/>
          <w:highlight w:val="none"/>
        </w:rPr>
      </w:pPr>
      <w:r>
        <w:rPr>
          <w:rFonts w:hint="eastAsia" w:asciiTheme="minorEastAsia" w:hAnsiTheme="minorEastAsia" w:cstheme="minorEastAsia"/>
          <w:sz w:val="24"/>
          <w:highlight w:val="none"/>
        </w:rPr>
        <w:t>乙方应与甲方保持正常的业务交往，按照有关法律法规和程序开展业务活动。</w:t>
      </w:r>
    </w:p>
    <w:p>
      <w:pPr>
        <w:adjustRightInd w:val="0"/>
        <w:snapToGrid w:val="0"/>
        <w:spacing w:line="360" w:lineRule="auto"/>
        <w:ind w:firstLine="480" w:firstLineChars="200"/>
        <w:contextualSpacing/>
        <w:rPr>
          <w:rFonts w:asciiTheme="minorEastAsia" w:hAnsiTheme="minorEastAsia" w:cstheme="minorEastAsia"/>
          <w:sz w:val="24"/>
          <w:highlight w:val="none"/>
        </w:rPr>
      </w:pPr>
      <w:r>
        <w:rPr>
          <w:rFonts w:hint="eastAsia" w:asciiTheme="minorEastAsia" w:hAnsiTheme="minorEastAsia" w:cstheme="minorEastAsia"/>
          <w:sz w:val="24"/>
          <w:highlight w:val="none"/>
        </w:rPr>
        <w:t>1.乙方不得以任何形式给予甲方人员回扣、赠送实物、现金、有价证券、礼券等有价物品或提供旅游等其他可能影响职务行为公正履行的活动（以下统称“财物”）。</w:t>
      </w:r>
    </w:p>
    <w:p>
      <w:pPr>
        <w:adjustRightInd w:val="0"/>
        <w:snapToGrid w:val="0"/>
        <w:spacing w:line="360" w:lineRule="auto"/>
        <w:ind w:firstLine="480" w:firstLineChars="200"/>
        <w:contextualSpacing/>
        <w:rPr>
          <w:rFonts w:asciiTheme="minorEastAsia" w:hAnsiTheme="minorEastAsia" w:cstheme="minorEastAsia"/>
          <w:sz w:val="24"/>
          <w:highlight w:val="none"/>
        </w:rPr>
      </w:pPr>
      <w:r>
        <w:rPr>
          <w:rFonts w:hint="eastAsia" w:asciiTheme="minorEastAsia" w:hAnsiTheme="minorEastAsia" w:cstheme="minorEastAsia"/>
          <w:sz w:val="24"/>
          <w:highlight w:val="none"/>
        </w:rPr>
        <w:t>2.乙方有责任接受甲方对乙方在合作期间廉政管理执行情况的监督，并对甲方相关调查工作主动配合。</w:t>
      </w:r>
    </w:p>
    <w:p>
      <w:pPr>
        <w:adjustRightInd w:val="0"/>
        <w:snapToGrid w:val="0"/>
        <w:spacing w:line="360" w:lineRule="auto"/>
        <w:ind w:firstLine="480" w:firstLineChars="200"/>
        <w:contextualSpacing/>
        <w:rPr>
          <w:rFonts w:asciiTheme="minorEastAsia" w:hAnsiTheme="minorEastAsia" w:cstheme="minorEastAsia"/>
          <w:sz w:val="24"/>
          <w:highlight w:val="none"/>
        </w:rPr>
      </w:pPr>
      <w:r>
        <w:rPr>
          <w:rFonts w:hint="eastAsia" w:asciiTheme="minorEastAsia" w:hAnsiTheme="minorEastAsia" w:cstheme="minorEastAsia"/>
          <w:sz w:val="24"/>
          <w:highlight w:val="none"/>
        </w:rPr>
        <w:t>3.乙方有义务就甲方人员任何形式的索取或收受财物行为及时向甲方举报。如乙方或其人员向甲方人员给予财物，或甲方人员向乙方索取财物，乙方满足其要求并且未向甲方举报的，一经查实（包括但不限于被甲方核实属实，或者被司法机关或第三方核实属实的），甲方将在内部通报；乙方除应向甲方赔偿由此给甲方造成的损失外，乙方还应向甲方支付相当于</w:t>
      </w:r>
      <w:r>
        <w:rPr>
          <w:rFonts w:hint="eastAsia" w:asciiTheme="minorEastAsia" w:hAnsiTheme="minorEastAsia" w:cstheme="minorEastAsia"/>
          <w:sz w:val="24"/>
          <w:highlight w:val="none"/>
          <w:u w:val="single"/>
          <w:lang w:bidi="en-US"/>
        </w:rPr>
        <w:t>本合同期内服务费总额</w:t>
      </w:r>
      <w:r>
        <w:rPr>
          <w:rFonts w:hint="eastAsia" w:asciiTheme="minorEastAsia" w:hAnsiTheme="minorEastAsia" w:cstheme="minorEastAsia"/>
          <w:sz w:val="24"/>
          <w:highlight w:val="none"/>
          <w:u w:val="single"/>
        </w:rPr>
        <w:t>（      万元）的10%的</w:t>
      </w:r>
      <w:r>
        <w:rPr>
          <w:rFonts w:hint="eastAsia" w:asciiTheme="minorEastAsia" w:hAnsiTheme="minorEastAsia" w:cstheme="minorEastAsia"/>
          <w:sz w:val="24"/>
          <w:highlight w:val="none"/>
        </w:rPr>
        <w:t>违约金，并对乙方知情不报人员进行相应处罚，被司法机关立案查处核实属实的，甲方有权解除原合同，如甲方解除原合同的，则乙方应退还甲方所支付的所有款项并按原合同与本合同约定承担违约责任。</w:t>
      </w:r>
    </w:p>
    <w:p>
      <w:pPr>
        <w:adjustRightInd w:val="0"/>
        <w:snapToGrid w:val="0"/>
        <w:spacing w:line="360" w:lineRule="auto"/>
        <w:ind w:firstLine="480" w:firstLineChars="200"/>
        <w:contextualSpacing/>
        <w:rPr>
          <w:rFonts w:asciiTheme="minorEastAsia" w:hAnsiTheme="minorEastAsia" w:cstheme="minorEastAsia"/>
          <w:sz w:val="24"/>
          <w:highlight w:val="none"/>
        </w:rPr>
      </w:pPr>
      <w:r>
        <w:rPr>
          <w:rFonts w:hint="eastAsia" w:asciiTheme="minorEastAsia" w:hAnsiTheme="minorEastAsia" w:cstheme="minorEastAsia"/>
          <w:sz w:val="24"/>
          <w:highlight w:val="none"/>
        </w:rPr>
        <w:t>4．甲方接受乙方实名或匿名举报，保证为举报者的信息保密。</w:t>
      </w:r>
    </w:p>
    <w:p>
      <w:pPr>
        <w:widowControl/>
        <w:adjustRightInd w:val="0"/>
        <w:snapToGrid w:val="0"/>
        <w:spacing w:line="360" w:lineRule="auto"/>
        <w:ind w:firstLine="482" w:firstLineChars="200"/>
        <w:contextualSpacing/>
        <w:rPr>
          <w:rFonts w:asciiTheme="minorEastAsia" w:hAnsiTheme="minorEastAsia" w:cstheme="minorEastAsia"/>
          <w:b/>
          <w:sz w:val="24"/>
          <w:highlight w:val="none"/>
        </w:rPr>
      </w:pPr>
      <w:r>
        <w:rPr>
          <w:rFonts w:hint="eastAsia" w:asciiTheme="minorEastAsia" w:hAnsiTheme="minorEastAsia" w:cstheme="minorEastAsia"/>
          <w:b/>
          <w:sz w:val="24"/>
          <w:highlight w:val="none"/>
        </w:rPr>
        <w:t>三、其他</w:t>
      </w:r>
    </w:p>
    <w:p>
      <w:pPr>
        <w:adjustRightInd w:val="0"/>
        <w:snapToGrid w:val="0"/>
        <w:spacing w:line="360" w:lineRule="auto"/>
        <w:ind w:firstLine="480" w:firstLineChars="200"/>
        <w:contextualSpacing/>
        <w:rPr>
          <w:rFonts w:asciiTheme="minorEastAsia" w:hAnsiTheme="minorEastAsia" w:cstheme="minorEastAsia"/>
          <w:sz w:val="24"/>
          <w:highlight w:val="none"/>
        </w:rPr>
      </w:pPr>
      <w:r>
        <w:rPr>
          <w:rFonts w:hint="eastAsia" w:asciiTheme="minorEastAsia" w:hAnsiTheme="minorEastAsia" w:cstheme="minorEastAsia"/>
          <w:sz w:val="24"/>
          <w:highlight w:val="none"/>
        </w:rPr>
        <w:t>本协议经双方签署后生效。</w:t>
      </w:r>
    </w:p>
    <w:p>
      <w:pPr>
        <w:spacing w:line="500" w:lineRule="exact"/>
        <w:contextualSpacing/>
        <w:jc w:val="left"/>
        <w:rPr>
          <w:rFonts w:asciiTheme="minorEastAsia" w:hAnsiTheme="minorEastAsia" w:cstheme="minorEastAsia"/>
          <w:b/>
          <w:bCs/>
          <w:sz w:val="24"/>
          <w:highlight w:val="none"/>
        </w:rPr>
      </w:pPr>
    </w:p>
    <w:p>
      <w:pPr>
        <w:adjustRightInd w:val="0"/>
        <w:snapToGrid w:val="0"/>
        <w:spacing w:line="360" w:lineRule="auto"/>
        <w:rPr>
          <w:rFonts w:asciiTheme="minorEastAsia" w:hAnsiTheme="minorEastAsia" w:cstheme="minorEastAsia"/>
          <w:sz w:val="24"/>
          <w:highlight w:val="none"/>
        </w:rPr>
      </w:pPr>
      <w:r>
        <w:rPr>
          <w:rFonts w:hint="eastAsia" w:asciiTheme="minorEastAsia" w:hAnsiTheme="minorEastAsia" w:cstheme="minorEastAsia"/>
          <w:b/>
          <w:bCs/>
          <w:color w:val="000000"/>
          <w:sz w:val="24"/>
          <w:highlight w:val="none"/>
        </w:rPr>
        <w:t>甲乙双方签字盖章：</w:t>
      </w:r>
    </w:p>
    <w:tbl>
      <w:tblPr>
        <w:tblStyle w:val="15"/>
        <w:tblW w:w="9180" w:type="dxa"/>
        <w:tblInd w:w="0" w:type="dxa"/>
        <w:tblLayout w:type="fixed"/>
        <w:tblCellMar>
          <w:top w:w="0" w:type="dxa"/>
          <w:left w:w="108" w:type="dxa"/>
          <w:bottom w:w="0" w:type="dxa"/>
          <w:right w:w="108" w:type="dxa"/>
        </w:tblCellMar>
      </w:tblPr>
      <w:tblGrid>
        <w:gridCol w:w="4590"/>
        <w:gridCol w:w="4590"/>
      </w:tblGrid>
      <w:tr>
        <w:tblPrEx>
          <w:tblCellMar>
            <w:top w:w="0" w:type="dxa"/>
            <w:left w:w="108" w:type="dxa"/>
            <w:bottom w:w="0" w:type="dxa"/>
            <w:right w:w="108" w:type="dxa"/>
          </w:tblCellMar>
        </w:tblPrEx>
        <w:trPr>
          <w:trHeight w:val="1113" w:hRule="atLeast"/>
        </w:trPr>
        <w:tc>
          <w:tcPr>
            <w:tcW w:w="4590" w:type="dxa"/>
          </w:tcPr>
          <w:p>
            <w:pPr>
              <w:spacing w:line="500" w:lineRule="exact"/>
              <w:rPr>
                <w:rFonts w:asciiTheme="minorEastAsia" w:hAnsiTheme="minorEastAsia" w:cstheme="minorEastAsia"/>
                <w:b/>
                <w:sz w:val="24"/>
                <w:highlight w:val="none"/>
              </w:rPr>
            </w:pPr>
            <w:r>
              <w:rPr>
                <w:rFonts w:hint="eastAsia" w:asciiTheme="minorEastAsia" w:hAnsiTheme="minorEastAsia" w:cstheme="minorEastAsia"/>
                <w:b/>
                <w:sz w:val="24"/>
                <w:highlight w:val="none"/>
              </w:rPr>
              <w:t>甲方（盖章）：</w:t>
            </w:r>
          </w:p>
          <w:p>
            <w:pPr>
              <w:spacing w:line="500" w:lineRule="exact"/>
              <w:rPr>
                <w:rFonts w:asciiTheme="minorEastAsia" w:hAnsiTheme="minorEastAsia" w:cstheme="minorEastAsia"/>
                <w:b/>
                <w:sz w:val="24"/>
                <w:highlight w:val="none"/>
              </w:rPr>
            </w:pPr>
          </w:p>
        </w:tc>
        <w:tc>
          <w:tcPr>
            <w:tcW w:w="4590" w:type="dxa"/>
          </w:tcPr>
          <w:p>
            <w:pPr>
              <w:spacing w:line="500" w:lineRule="exact"/>
              <w:rPr>
                <w:rFonts w:asciiTheme="minorEastAsia" w:hAnsiTheme="minorEastAsia" w:cstheme="minorEastAsia"/>
                <w:b/>
                <w:sz w:val="24"/>
                <w:highlight w:val="none"/>
              </w:rPr>
            </w:pPr>
            <w:r>
              <w:rPr>
                <w:rFonts w:hint="eastAsia" w:asciiTheme="minorEastAsia" w:hAnsiTheme="minorEastAsia" w:cstheme="minorEastAsia"/>
                <w:b/>
                <w:sz w:val="24"/>
                <w:highlight w:val="none"/>
              </w:rPr>
              <w:t>乙方（盖章）：</w:t>
            </w:r>
          </w:p>
          <w:p>
            <w:pPr>
              <w:spacing w:line="500" w:lineRule="exact"/>
              <w:rPr>
                <w:rFonts w:asciiTheme="minorEastAsia" w:hAnsiTheme="minorEastAsia" w:cstheme="minorEastAsia"/>
                <w:b/>
                <w:sz w:val="24"/>
                <w:highlight w:val="none"/>
              </w:rPr>
            </w:pPr>
          </w:p>
        </w:tc>
      </w:tr>
      <w:tr>
        <w:tblPrEx>
          <w:tblCellMar>
            <w:top w:w="0" w:type="dxa"/>
            <w:left w:w="108" w:type="dxa"/>
            <w:bottom w:w="0" w:type="dxa"/>
            <w:right w:w="108" w:type="dxa"/>
          </w:tblCellMar>
        </w:tblPrEx>
        <w:trPr>
          <w:trHeight w:val="1195" w:hRule="atLeast"/>
        </w:trPr>
        <w:tc>
          <w:tcPr>
            <w:tcW w:w="4590" w:type="dxa"/>
          </w:tcPr>
          <w:p>
            <w:pPr>
              <w:spacing w:line="500" w:lineRule="exact"/>
              <w:rPr>
                <w:rFonts w:asciiTheme="minorEastAsia" w:hAnsiTheme="minorEastAsia" w:cstheme="minorEastAsia"/>
                <w:b/>
                <w:sz w:val="24"/>
                <w:highlight w:val="none"/>
              </w:rPr>
            </w:pPr>
            <w:r>
              <w:rPr>
                <w:rFonts w:hint="eastAsia" w:asciiTheme="minorEastAsia" w:hAnsiTheme="minorEastAsia" w:cstheme="minorEastAsia"/>
                <w:b/>
                <w:sz w:val="24"/>
                <w:highlight w:val="none"/>
              </w:rPr>
              <w:t>法定代表人（授权代表）签字：</w:t>
            </w:r>
          </w:p>
          <w:p>
            <w:pPr>
              <w:spacing w:line="500" w:lineRule="exact"/>
              <w:rPr>
                <w:rFonts w:asciiTheme="minorEastAsia" w:hAnsiTheme="minorEastAsia" w:cstheme="minorEastAsia"/>
                <w:b/>
                <w:sz w:val="24"/>
                <w:highlight w:val="none"/>
              </w:rPr>
            </w:pPr>
          </w:p>
        </w:tc>
        <w:tc>
          <w:tcPr>
            <w:tcW w:w="4590" w:type="dxa"/>
          </w:tcPr>
          <w:p>
            <w:pPr>
              <w:spacing w:line="500" w:lineRule="exact"/>
              <w:rPr>
                <w:rFonts w:asciiTheme="minorEastAsia" w:hAnsiTheme="minorEastAsia" w:cstheme="minorEastAsia"/>
                <w:b/>
                <w:sz w:val="24"/>
                <w:highlight w:val="none"/>
              </w:rPr>
            </w:pPr>
            <w:r>
              <w:rPr>
                <w:rFonts w:hint="eastAsia" w:asciiTheme="minorEastAsia" w:hAnsiTheme="minorEastAsia" w:cstheme="minorEastAsia"/>
                <w:b/>
                <w:sz w:val="24"/>
                <w:highlight w:val="none"/>
              </w:rPr>
              <w:t>法定代表人（授权代表）签字：</w:t>
            </w:r>
          </w:p>
          <w:p>
            <w:pPr>
              <w:spacing w:line="500" w:lineRule="exact"/>
              <w:rPr>
                <w:rFonts w:asciiTheme="minorEastAsia" w:hAnsiTheme="minorEastAsia" w:cstheme="minorEastAsia"/>
                <w:b/>
                <w:sz w:val="24"/>
                <w:highlight w:val="none"/>
              </w:rPr>
            </w:pPr>
          </w:p>
        </w:tc>
      </w:tr>
      <w:tr>
        <w:tblPrEx>
          <w:tblCellMar>
            <w:top w:w="0" w:type="dxa"/>
            <w:left w:w="108" w:type="dxa"/>
            <w:bottom w:w="0" w:type="dxa"/>
            <w:right w:w="108" w:type="dxa"/>
          </w:tblCellMar>
        </w:tblPrEx>
        <w:trPr>
          <w:trHeight w:val="713" w:hRule="atLeast"/>
        </w:trPr>
        <w:tc>
          <w:tcPr>
            <w:tcW w:w="4590" w:type="dxa"/>
          </w:tcPr>
          <w:p>
            <w:pPr>
              <w:spacing w:line="500" w:lineRule="exact"/>
              <w:rPr>
                <w:rFonts w:asciiTheme="minorEastAsia" w:hAnsiTheme="minorEastAsia" w:cstheme="minorEastAsia"/>
                <w:b/>
                <w:sz w:val="24"/>
                <w:highlight w:val="none"/>
                <w:u w:val="single"/>
              </w:rPr>
            </w:pPr>
            <w:r>
              <w:rPr>
                <w:rFonts w:hint="eastAsia" w:asciiTheme="minorEastAsia" w:hAnsiTheme="minorEastAsia" w:cstheme="minorEastAsia"/>
                <w:b/>
                <w:color w:val="000000"/>
                <w:sz w:val="24"/>
                <w:highlight w:val="none"/>
              </w:rPr>
              <w:t>签约日期：     年   月   日</w:t>
            </w:r>
          </w:p>
        </w:tc>
        <w:tc>
          <w:tcPr>
            <w:tcW w:w="4590" w:type="dxa"/>
          </w:tcPr>
          <w:p>
            <w:pPr>
              <w:spacing w:line="500" w:lineRule="exact"/>
              <w:rPr>
                <w:rFonts w:asciiTheme="minorEastAsia" w:hAnsiTheme="minorEastAsia" w:cstheme="minorEastAsia"/>
                <w:b/>
                <w:sz w:val="24"/>
                <w:highlight w:val="none"/>
                <w:u w:val="single"/>
              </w:rPr>
            </w:pPr>
            <w:r>
              <w:rPr>
                <w:rFonts w:hint="eastAsia" w:asciiTheme="minorEastAsia" w:hAnsiTheme="minorEastAsia" w:cstheme="minorEastAsia"/>
                <w:b/>
                <w:color w:val="000000"/>
                <w:sz w:val="24"/>
                <w:highlight w:val="none"/>
              </w:rPr>
              <w:t>签约日期：     年   月   日</w:t>
            </w:r>
          </w:p>
        </w:tc>
      </w:tr>
    </w:tbl>
    <w:p>
      <w:pPr>
        <w:pStyle w:val="12"/>
        <w:rPr>
          <w:rFonts w:asciiTheme="minorEastAsia" w:hAnsiTheme="minorEastAsia" w:eastAsiaTheme="minorEastAsia" w:cstheme="minorEastAsia"/>
          <w:highlight w:val="none"/>
        </w:rPr>
      </w:pPr>
    </w:p>
    <w:p>
      <w:pPr>
        <w:pStyle w:val="13"/>
        <w:rPr>
          <w:rFonts w:asciiTheme="minorEastAsia" w:hAnsiTheme="minorEastAsia" w:cstheme="minorEastAsia"/>
          <w:highlight w:val="none"/>
        </w:rPr>
      </w:pPr>
      <w:r>
        <w:rPr>
          <w:rFonts w:hint="eastAsia" w:asciiTheme="minorEastAsia" w:hAnsiTheme="minorEastAsia" w:cstheme="minorEastAsia"/>
          <w:highlight w:val="none"/>
        </w:rPr>
        <w:br w:type="page"/>
      </w:r>
    </w:p>
    <w:p>
      <w:pPr>
        <w:pStyle w:val="19"/>
        <w:autoSpaceDE w:val="0"/>
        <w:autoSpaceDN w:val="0"/>
        <w:adjustRightInd w:val="0"/>
        <w:snapToGrid w:val="0"/>
        <w:spacing w:line="360" w:lineRule="auto"/>
        <w:jc w:val="left"/>
        <w:rPr>
          <w:rFonts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附件</w:t>
      </w:r>
      <w:r>
        <w:rPr>
          <w:rFonts w:hint="eastAsia" w:asciiTheme="minorEastAsia" w:hAnsiTheme="minorEastAsia" w:eastAsiaTheme="minorEastAsia" w:cstheme="minorEastAsia"/>
          <w:b/>
          <w:bCs/>
          <w:sz w:val="28"/>
          <w:szCs w:val="28"/>
          <w:highlight w:val="none"/>
          <w:lang w:val="en-US" w:eastAsia="zh-CN"/>
        </w:rPr>
        <w:t>6</w:t>
      </w:r>
      <w:r>
        <w:rPr>
          <w:rFonts w:hint="eastAsia" w:asciiTheme="minorEastAsia" w:hAnsiTheme="minorEastAsia" w:eastAsiaTheme="minorEastAsia" w:cstheme="minorEastAsia"/>
          <w:b/>
          <w:bCs/>
          <w:sz w:val="28"/>
          <w:szCs w:val="28"/>
          <w:highlight w:val="none"/>
        </w:rPr>
        <w:t>：</w:t>
      </w:r>
    </w:p>
    <w:p>
      <w:pPr>
        <w:pStyle w:val="2"/>
        <w:adjustRightInd w:val="0"/>
        <w:snapToGrid w:val="0"/>
        <w:spacing w:line="360" w:lineRule="auto"/>
        <w:jc w:val="center"/>
        <w:rPr>
          <w:rStyle w:val="21"/>
          <w:rFonts w:asciiTheme="minorEastAsia" w:hAnsiTheme="minorEastAsia" w:eastAsiaTheme="minorEastAsia" w:cstheme="minorEastAsia"/>
          <w:b/>
          <w:bCs/>
          <w:sz w:val="28"/>
          <w:szCs w:val="28"/>
          <w:highlight w:val="none"/>
        </w:rPr>
      </w:pPr>
      <w:r>
        <w:rPr>
          <w:rStyle w:val="21"/>
          <w:rFonts w:hint="eastAsia" w:asciiTheme="minorEastAsia" w:hAnsiTheme="minorEastAsia" w:eastAsiaTheme="minorEastAsia" w:cstheme="minorEastAsia"/>
          <w:b/>
          <w:bCs/>
          <w:sz w:val="28"/>
          <w:szCs w:val="28"/>
          <w:highlight w:val="none"/>
        </w:rPr>
        <w:t>龙岗区进一步规范政商交往行为告知书</w:t>
      </w:r>
    </w:p>
    <w:p>
      <w:pPr>
        <w:pStyle w:val="2"/>
        <w:adjustRightInd w:val="0"/>
        <w:snapToGrid w:val="0"/>
        <w:spacing w:line="360" w:lineRule="auto"/>
        <w:ind w:firstLine="480" w:firstLineChars="200"/>
        <w:rPr>
          <w:rStyle w:val="22"/>
          <w:rFonts w:asciiTheme="minorEastAsia" w:hAnsiTheme="minorEastAsia" w:eastAsiaTheme="minorEastAsia" w:cstheme="minorEastAsia"/>
          <w:sz w:val="24"/>
          <w:szCs w:val="24"/>
          <w:highlight w:val="none"/>
        </w:rPr>
      </w:pPr>
      <w:r>
        <w:rPr>
          <w:rStyle w:val="22"/>
          <w:rFonts w:hint="eastAsia" w:asciiTheme="minorEastAsia" w:hAnsiTheme="minorEastAsia" w:eastAsiaTheme="minorEastAsia" w:cstheme="minorEastAsia"/>
          <w:sz w:val="24"/>
          <w:szCs w:val="24"/>
          <w:highlight w:val="none"/>
        </w:rPr>
        <w:t>为深入构建亲清新型政商关系，努力打造尊商、亲商、助商、安商良好营商环境，龙岗区委区政府制定了《龙岗区公职人员政商交往“十个不准”》，严明公职人员在政商交往中的纪律要求。请参与龙岗建设的广大企业及其从业人员，严格监督我区公职人员落实“十个不准”，并在与我区公职人员交往中切实做到“十个不得”。</w:t>
      </w:r>
    </w:p>
    <w:p>
      <w:pPr>
        <w:pStyle w:val="2"/>
        <w:adjustRightInd w:val="0"/>
        <w:snapToGrid w:val="0"/>
        <w:spacing w:line="360" w:lineRule="auto"/>
        <w:ind w:firstLine="480" w:firstLineChars="200"/>
        <w:rPr>
          <w:rStyle w:val="22"/>
          <w:rFonts w:asciiTheme="minorEastAsia" w:hAnsiTheme="minorEastAsia" w:eastAsiaTheme="minorEastAsia" w:cstheme="minorEastAsia"/>
          <w:sz w:val="24"/>
          <w:szCs w:val="24"/>
          <w:highlight w:val="none"/>
        </w:rPr>
      </w:pPr>
      <w:r>
        <w:rPr>
          <w:rStyle w:val="22"/>
          <w:rFonts w:hint="eastAsia" w:asciiTheme="minorEastAsia" w:hAnsiTheme="minorEastAsia" w:eastAsiaTheme="minorEastAsia" w:cstheme="minorEastAsia"/>
          <w:sz w:val="24"/>
          <w:szCs w:val="24"/>
          <w:highlight w:val="none"/>
        </w:rPr>
        <w:t>一、不得向公职人员赠送礼品、礼金、消费卡等财物。</w:t>
      </w:r>
    </w:p>
    <w:p>
      <w:pPr>
        <w:pStyle w:val="2"/>
        <w:adjustRightInd w:val="0"/>
        <w:snapToGrid w:val="0"/>
        <w:spacing w:line="360" w:lineRule="auto"/>
        <w:ind w:firstLine="480" w:firstLineChars="200"/>
        <w:rPr>
          <w:rStyle w:val="22"/>
          <w:rFonts w:asciiTheme="minorEastAsia" w:hAnsiTheme="minorEastAsia" w:eastAsiaTheme="minorEastAsia" w:cstheme="minorEastAsia"/>
          <w:sz w:val="24"/>
          <w:szCs w:val="24"/>
          <w:highlight w:val="none"/>
        </w:rPr>
      </w:pPr>
      <w:r>
        <w:rPr>
          <w:rStyle w:val="22"/>
          <w:rFonts w:hint="eastAsia" w:asciiTheme="minorEastAsia" w:hAnsiTheme="minorEastAsia" w:eastAsiaTheme="minorEastAsia" w:cstheme="minorEastAsia"/>
          <w:sz w:val="24"/>
          <w:szCs w:val="24"/>
          <w:highlight w:val="none"/>
        </w:rPr>
        <w:t>二、不得违规向公职人员提供宴请、旅游、娱乐等安排。</w:t>
      </w:r>
    </w:p>
    <w:p>
      <w:pPr>
        <w:pStyle w:val="2"/>
        <w:adjustRightInd w:val="0"/>
        <w:snapToGrid w:val="0"/>
        <w:spacing w:line="360" w:lineRule="auto"/>
        <w:ind w:firstLine="480" w:firstLineChars="200"/>
        <w:rPr>
          <w:rStyle w:val="22"/>
          <w:rFonts w:asciiTheme="minorEastAsia" w:hAnsiTheme="minorEastAsia" w:eastAsiaTheme="minorEastAsia" w:cstheme="minorEastAsia"/>
          <w:sz w:val="24"/>
          <w:szCs w:val="24"/>
          <w:highlight w:val="none"/>
        </w:rPr>
      </w:pPr>
      <w:r>
        <w:rPr>
          <w:rStyle w:val="22"/>
          <w:rFonts w:hint="eastAsia" w:asciiTheme="minorEastAsia" w:hAnsiTheme="minorEastAsia" w:eastAsiaTheme="minorEastAsia" w:cstheme="minorEastAsia"/>
          <w:sz w:val="24"/>
          <w:szCs w:val="24"/>
          <w:highlight w:val="none"/>
        </w:rPr>
        <w:t>三、不得通过打麻将等形式向公职人员输送利益。</w:t>
      </w:r>
    </w:p>
    <w:p>
      <w:pPr>
        <w:pStyle w:val="2"/>
        <w:adjustRightInd w:val="0"/>
        <w:snapToGrid w:val="0"/>
        <w:spacing w:line="360" w:lineRule="auto"/>
        <w:ind w:firstLine="480" w:firstLineChars="200"/>
        <w:rPr>
          <w:rStyle w:val="22"/>
          <w:rFonts w:asciiTheme="minorEastAsia" w:hAnsiTheme="minorEastAsia" w:eastAsiaTheme="minorEastAsia" w:cstheme="minorEastAsia"/>
          <w:sz w:val="24"/>
          <w:szCs w:val="24"/>
          <w:highlight w:val="none"/>
        </w:rPr>
      </w:pPr>
      <w:r>
        <w:rPr>
          <w:rStyle w:val="22"/>
          <w:rFonts w:hint="eastAsia" w:asciiTheme="minorEastAsia" w:hAnsiTheme="minorEastAsia" w:eastAsiaTheme="minorEastAsia" w:cstheme="minorEastAsia"/>
          <w:sz w:val="24"/>
          <w:szCs w:val="24"/>
          <w:highlight w:val="none"/>
        </w:rPr>
        <w:t>四、不得为公职人员报销应由其个人支付的费用。</w:t>
      </w:r>
    </w:p>
    <w:p>
      <w:pPr>
        <w:pStyle w:val="2"/>
        <w:adjustRightInd w:val="0"/>
        <w:snapToGrid w:val="0"/>
        <w:spacing w:line="360" w:lineRule="auto"/>
        <w:ind w:firstLine="480" w:firstLineChars="200"/>
        <w:rPr>
          <w:rStyle w:val="22"/>
          <w:rFonts w:asciiTheme="minorEastAsia" w:hAnsiTheme="minorEastAsia" w:eastAsiaTheme="minorEastAsia" w:cstheme="minorEastAsia"/>
          <w:sz w:val="24"/>
          <w:szCs w:val="24"/>
          <w:highlight w:val="none"/>
        </w:rPr>
      </w:pPr>
      <w:r>
        <w:rPr>
          <w:rStyle w:val="22"/>
          <w:rFonts w:hint="eastAsia" w:asciiTheme="minorEastAsia" w:hAnsiTheme="minorEastAsia" w:eastAsiaTheme="minorEastAsia" w:cstheme="minorEastAsia"/>
          <w:sz w:val="24"/>
          <w:szCs w:val="24"/>
          <w:highlight w:val="none"/>
        </w:rPr>
        <w:t>五、不得违规向公职人员及其亲友借贷款。</w:t>
      </w:r>
    </w:p>
    <w:p>
      <w:pPr>
        <w:pStyle w:val="2"/>
        <w:adjustRightInd w:val="0"/>
        <w:snapToGrid w:val="0"/>
        <w:spacing w:line="360" w:lineRule="auto"/>
        <w:ind w:firstLine="480" w:firstLineChars="200"/>
        <w:rPr>
          <w:rStyle w:val="22"/>
          <w:rFonts w:asciiTheme="minorEastAsia" w:hAnsiTheme="minorEastAsia" w:eastAsiaTheme="minorEastAsia" w:cstheme="minorEastAsia"/>
          <w:sz w:val="24"/>
          <w:szCs w:val="24"/>
          <w:highlight w:val="none"/>
        </w:rPr>
      </w:pPr>
      <w:r>
        <w:rPr>
          <w:rStyle w:val="22"/>
          <w:rFonts w:hint="eastAsia" w:asciiTheme="minorEastAsia" w:hAnsiTheme="minorEastAsia" w:eastAsiaTheme="minorEastAsia" w:cstheme="minorEastAsia"/>
          <w:sz w:val="24"/>
          <w:szCs w:val="24"/>
          <w:highlight w:val="none"/>
        </w:rPr>
        <w:t>六、不得违规将车辆、住房等借给公职人员使用。</w:t>
      </w:r>
    </w:p>
    <w:p>
      <w:pPr>
        <w:pStyle w:val="2"/>
        <w:adjustRightInd w:val="0"/>
        <w:snapToGrid w:val="0"/>
        <w:spacing w:line="360" w:lineRule="auto"/>
        <w:ind w:firstLine="480" w:firstLineChars="200"/>
        <w:rPr>
          <w:rStyle w:val="22"/>
          <w:rFonts w:asciiTheme="minorEastAsia" w:hAnsiTheme="minorEastAsia" w:eastAsiaTheme="minorEastAsia" w:cstheme="minorEastAsia"/>
          <w:sz w:val="24"/>
          <w:szCs w:val="24"/>
          <w:highlight w:val="none"/>
        </w:rPr>
      </w:pPr>
      <w:r>
        <w:rPr>
          <w:rStyle w:val="22"/>
          <w:rFonts w:hint="eastAsia" w:asciiTheme="minorEastAsia" w:hAnsiTheme="minorEastAsia" w:eastAsiaTheme="minorEastAsia" w:cstheme="minorEastAsia"/>
          <w:sz w:val="24"/>
          <w:szCs w:val="24"/>
          <w:highlight w:val="none"/>
        </w:rPr>
        <w:t>七、不得在招投标中与公职人员搞暗箱操作、围标串标。</w:t>
      </w:r>
    </w:p>
    <w:p>
      <w:pPr>
        <w:pStyle w:val="2"/>
        <w:adjustRightInd w:val="0"/>
        <w:snapToGrid w:val="0"/>
        <w:spacing w:line="360" w:lineRule="auto"/>
        <w:ind w:firstLine="480" w:firstLineChars="200"/>
        <w:rPr>
          <w:rStyle w:val="22"/>
          <w:rFonts w:asciiTheme="minorEastAsia" w:hAnsiTheme="minorEastAsia" w:eastAsiaTheme="minorEastAsia" w:cstheme="minorEastAsia"/>
          <w:sz w:val="24"/>
          <w:szCs w:val="24"/>
          <w:highlight w:val="none"/>
        </w:rPr>
      </w:pPr>
      <w:r>
        <w:rPr>
          <w:rStyle w:val="22"/>
          <w:rFonts w:hint="eastAsia" w:asciiTheme="minorEastAsia" w:hAnsiTheme="minorEastAsia" w:eastAsiaTheme="minorEastAsia" w:cstheme="minorEastAsia"/>
          <w:sz w:val="24"/>
          <w:szCs w:val="24"/>
          <w:highlight w:val="none"/>
        </w:rPr>
        <w:t>八、不得为利益相关人和公职人员牵线搭桥或者代为传递信息、传递财物。</w:t>
      </w:r>
    </w:p>
    <w:p>
      <w:pPr>
        <w:pStyle w:val="2"/>
        <w:adjustRightInd w:val="0"/>
        <w:snapToGrid w:val="0"/>
        <w:spacing w:line="360" w:lineRule="auto"/>
        <w:ind w:firstLine="480" w:firstLineChars="200"/>
        <w:rPr>
          <w:rStyle w:val="22"/>
          <w:rFonts w:asciiTheme="minorEastAsia" w:hAnsiTheme="minorEastAsia" w:eastAsiaTheme="minorEastAsia" w:cstheme="minorEastAsia"/>
          <w:sz w:val="24"/>
          <w:szCs w:val="24"/>
          <w:highlight w:val="none"/>
        </w:rPr>
      </w:pPr>
      <w:r>
        <w:rPr>
          <w:rStyle w:val="22"/>
          <w:rFonts w:hint="eastAsia" w:asciiTheme="minorEastAsia" w:hAnsiTheme="minorEastAsia" w:eastAsiaTheme="minorEastAsia" w:cstheme="minorEastAsia"/>
          <w:sz w:val="24"/>
          <w:szCs w:val="24"/>
          <w:highlight w:val="none"/>
        </w:rPr>
        <w:t>九、不得让公职人员在企业违规兼职取酬。</w:t>
      </w:r>
    </w:p>
    <w:p>
      <w:pPr>
        <w:pStyle w:val="2"/>
        <w:adjustRightInd w:val="0"/>
        <w:snapToGrid w:val="0"/>
        <w:spacing w:line="360" w:lineRule="auto"/>
        <w:ind w:firstLine="480" w:firstLineChars="200"/>
        <w:rPr>
          <w:rStyle w:val="22"/>
          <w:rFonts w:asciiTheme="minorEastAsia" w:hAnsiTheme="minorEastAsia" w:eastAsiaTheme="minorEastAsia" w:cstheme="minorEastAsia"/>
          <w:sz w:val="24"/>
          <w:szCs w:val="24"/>
          <w:highlight w:val="none"/>
        </w:rPr>
      </w:pPr>
      <w:r>
        <w:rPr>
          <w:rStyle w:val="22"/>
          <w:rFonts w:hint="eastAsia" w:asciiTheme="minorEastAsia" w:hAnsiTheme="minorEastAsia" w:eastAsiaTheme="minorEastAsia" w:cstheme="minorEastAsia"/>
          <w:sz w:val="24"/>
          <w:szCs w:val="24"/>
          <w:highlight w:val="none"/>
        </w:rPr>
        <w:t>十、不得为公职人员亲友违规承揽业务提供便利。</w:t>
      </w:r>
    </w:p>
    <w:p>
      <w:pPr>
        <w:pStyle w:val="2"/>
        <w:adjustRightInd w:val="0"/>
        <w:snapToGrid w:val="0"/>
        <w:spacing w:line="360" w:lineRule="auto"/>
        <w:ind w:firstLine="480" w:firstLineChars="200"/>
        <w:jc w:val="left"/>
        <w:rPr>
          <w:rStyle w:val="22"/>
          <w:rFonts w:asciiTheme="minorEastAsia" w:hAnsiTheme="minorEastAsia" w:eastAsiaTheme="minorEastAsia" w:cstheme="minorEastAsia"/>
          <w:sz w:val="24"/>
          <w:szCs w:val="24"/>
          <w:highlight w:val="none"/>
        </w:rPr>
      </w:pPr>
      <w:r>
        <w:rPr>
          <w:rStyle w:val="22"/>
          <w:rFonts w:hint="eastAsia" w:asciiTheme="minorEastAsia" w:hAnsiTheme="minorEastAsia" w:eastAsiaTheme="minorEastAsia" w:cstheme="minorEastAsia"/>
          <w:sz w:val="24"/>
          <w:szCs w:val="24"/>
          <w:highlight w:val="none"/>
        </w:rPr>
        <w:t>上述“十个不得”，请您严格遵守。同时，在政商交往中，如有发现我区公职人员存在违反“十个不准”的问题，请及时通过网络举报平台或者12388举报电话等方式，向纪检监察机关反映举报，我们将一律严格保密、一律优先处置、一律严肃查处。</w:t>
      </w:r>
    </w:p>
    <w:p>
      <w:pPr>
        <w:pStyle w:val="3"/>
        <w:adjustRightInd w:val="0"/>
        <w:snapToGrid w:val="0"/>
        <w:spacing w:line="360" w:lineRule="auto"/>
        <w:ind w:left="0" w:leftChars="0"/>
        <w:rPr>
          <w:rFonts w:asciiTheme="minorEastAsia" w:hAnsiTheme="minorEastAsia" w:cstheme="minorEastAsia"/>
          <w:highlight w:val="none"/>
        </w:rPr>
      </w:pPr>
    </w:p>
    <w:p>
      <w:pPr>
        <w:pStyle w:val="2"/>
        <w:adjustRightInd w:val="0"/>
        <w:snapToGrid w:val="0"/>
        <w:spacing w:line="360" w:lineRule="auto"/>
        <w:ind w:firstLine="480" w:firstLineChars="200"/>
        <w:jc w:val="left"/>
        <w:rPr>
          <w:rStyle w:val="22"/>
          <w:rFonts w:asciiTheme="minorEastAsia" w:hAnsiTheme="minorEastAsia" w:eastAsiaTheme="minorEastAsia" w:cstheme="minorEastAsia"/>
          <w:sz w:val="24"/>
          <w:szCs w:val="24"/>
          <w:highlight w:val="none"/>
        </w:rPr>
      </w:pPr>
      <w:r>
        <w:rPr>
          <w:rStyle w:val="22"/>
          <w:rFonts w:hint="eastAsia" w:asciiTheme="minorEastAsia" w:hAnsiTheme="minorEastAsia" w:eastAsiaTheme="minorEastAsia" w:cstheme="minorEastAsia"/>
          <w:sz w:val="24"/>
          <w:szCs w:val="24"/>
          <w:highlight w:val="none"/>
        </w:rPr>
        <w:t>本人已知晓上述告知内容，并愿意遵照执行（签名）：</w:t>
      </w:r>
    </w:p>
    <w:p>
      <w:pPr>
        <w:pStyle w:val="3"/>
        <w:ind w:left="2940"/>
        <w:rPr>
          <w:rFonts w:asciiTheme="minorEastAsia" w:hAnsiTheme="minorEastAsia" w:cstheme="minorEastAsia"/>
          <w:highlight w:val="none"/>
        </w:rPr>
      </w:pPr>
    </w:p>
    <w:p>
      <w:pPr>
        <w:pStyle w:val="2"/>
        <w:spacing w:line="520" w:lineRule="exact"/>
        <w:ind w:firstLine="5280" w:firstLineChars="2200"/>
        <w:jc w:val="right"/>
        <w:rPr>
          <w:rFonts w:asciiTheme="minorEastAsia" w:hAnsiTheme="minorEastAsia" w:cstheme="minorEastAsia"/>
          <w:highlight w:val="none"/>
        </w:rPr>
      </w:pPr>
      <w:r>
        <w:rPr>
          <w:rStyle w:val="22"/>
          <w:rFonts w:hint="eastAsia" w:asciiTheme="minorEastAsia" w:hAnsiTheme="minorEastAsia" w:eastAsiaTheme="minorEastAsia" w:cstheme="minorEastAsia"/>
          <w:sz w:val="24"/>
          <w:szCs w:val="24"/>
          <w:highlight w:val="none"/>
        </w:rPr>
        <w:t>年    月   日</w:t>
      </w:r>
    </w:p>
    <w:sectPr>
      <w:pgSz w:w="11906" w:h="16838"/>
      <w:pgMar w:top="1440" w:right="1576" w:bottom="1446" w:left="1576"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F6B17ACD-CFE9-4B72-B10C-32A8C72DF4A7}"/>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5FCB7044-AE2B-4CB5-8A60-7C131C577DBC}"/>
  </w:font>
  <w:font w:name="华文细黑">
    <w:altName w:val="微软雅黑"/>
    <w:panose1 w:val="02010600040101010101"/>
    <w:charset w:val="86"/>
    <w:family w:val="auto"/>
    <w:pitch w:val="default"/>
    <w:sig w:usb0="00000000" w:usb1="00000000" w:usb2="00000000" w:usb3="00000000" w:csb0="0004009F" w:csb1="DFD7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embedRegular r:id="rId3" w:fontKey="{945CB6BD-4BDE-4D25-9E3C-A6FF3573CEAD}"/>
  </w:font>
  <w:font w:name="Arial Unicode MS">
    <w:altName w:val="Arial"/>
    <w:panose1 w:val="020B0604020202020204"/>
    <w:charset w:val="00"/>
    <w:family w:val="roman"/>
    <w:pitch w:val="default"/>
    <w:sig w:usb0="00000000" w:usb1="00000000" w:usb2="00000000" w:usb3="00000000" w:csb0="00000001" w:csb1="00000000"/>
  </w:font>
  <w:font w:name="FZXBSJW--GB1-0">
    <w:altName w:val="微软雅黑"/>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embedRegular r:id="rId4" w:fontKey="{3A491D84-998E-4235-A4C8-5BE3693CCC5C}"/>
  </w:font>
  <w:font w:name="Gulim">
    <w:panose1 w:val="020B0600000101010101"/>
    <w:charset w:val="81"/>
    <w:family w:val="swiss"/>
    <w:pitch w:val="default"/>
    <w:sig w:usb0="B00002AF" w:usb1="69D77CFB" w:usb2="00000030" w:usb3="00000000" w:csb0="4008009F" w:csb1="DFD70000"/>
    <w:embedRegular r:id="rId5" w:fontKey="{33CDF76B-0544-434E-A4BD-D98D999858D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rFonts w:hint="eastAsia"/>
                              <w:lang w:val="en-US" w:eastAsia="zh-CN"/>
                            </w:rPr>
                          </w:pPr>
                          <w:r>
                            <w:fldChar w:fldCharType="begin"/>
                          </w:r>
                          <w:r>
                            <w:instrText xml:space="preserve"> PAGE  \* MERGEFORMAT </w:instrText>
                          </w:r>
                          <w:r>
                            <w:fldChar w:fldCharType="separate"/>
                          </w:r>
                          <w:r>
                            <w:t>1</w:t>
                          </w:r>
                          <w:r>
                            <w:fldChar w:fldCharType="end"/>
                          </w:r>
                          <w:r>
                            <w:t xml:space="preserve"> / </w:t>
                          </w:r>
                          <w:r>
                            <w:rPr>
                              <w:rFonts w:hint="eastAsia"/>
                              <w:lang w:val="en-US" w:eastAsia="zh-CN"/>
                            </w:rPr>
                            <w:t>40</w:t>
                          </w:r>
                        </w:p>
                        <w:p>
                          <w:pPr>
                            <w:pStyle w:val="10"/>
                            <w:rPr>
                              <w:rFonts w:hint="default"/>
                              <w:lang w:val="en-US" w:eastAsia="zh-CN"/>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10"/>
                      <w:rPr>
                        <w:rFonts w:hint="eastAsia"/>
                        <w:lang w:val="en-US" w:eastAsia="zh-CN"/>
                      </w:rPr>
                    </w:pPr>
                    <w:r>
                      <w:fldChar w:fldCharType="begin"/>
                    </w:r>
                    <w:r>
                      <w:instrText xml:space="preserve"> PAGE  \* MERGEFORMAT </w:instrText>
                    </w:r>
                    <w:r>
                      <w:fldChar w:fldCharType="separate"/>
                    </w:r>
                    <w:r>
                      <w:t>1</w:t>
                    </w:r>
                    <w:r>
                      <w:fldChar w:fldCharType="end"/>
                    </w:r>
                    <w:r>
                      <w:t xml:space="preserve"> / </w:t>
                    </w:r>
                    <w:r>
                      <w:rPr>
                        <w:rFonts w:hint="eastAsia"/>
                        <w:lang w:val="en-US" w:eastAsia="zh-CN"/>
                      </w:rPr>
                      <w:t>40</w:t>
                    </w:r>
                  </w:p>
                  <w:p>
                    <w:pPr>
                      <w:pStyle w:val="10"/>
                      <w:rPr>
                        <w:rFonts w:hint="default"/>
                        <w:lang w:val="en-US" w:eastAsia="zh-CN"/>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10D495"/>
    <w:multiLevelType w:val="singleLevel"/>
    <w:tmpl w:val="FF10D495"/>
    <w:lvl w:ilvl="0" w:tentative="0">
      <w:start w:val="2"/>
      <w:numFmt w:val="upperLetter"/>
      <w:suff w:val="nothing"/>
      <w:lvlText w:val="%1、"/>
      <w:lvlJc w:val="left"/>
    </w:lvl>
  </w:abstractNum>
  <w:abstractNum w:abstractNumId="1">
    <w:nsid w:val="5DE7111D"/>
    <w:multiLevelType w:val="singleLevel"/>
    <w:tmpl w:val="5DE7111D"/>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TrueTypeFonts/>
  <w:saveSubset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xMTQ3NTJhMDg3MDBlMGU4MWZkN2QyY2IwZjQ2YjMifQ=="/>
  </w:docVars>
  <w:rsids>
    <w:rsidRoot w:val="4915620A"/>
    <w:rsid w:val="000579BD"/>
    <w:rsid w:val="000772FA"/>
    <w:rsid w:val="00080CDA"/>
    <w:rsid w:val="000A52EE"/>
    <w:rsid w:val="000B601C"/>
    <w:rsid w:val="000B7E59"/>
    <w:rsid w:val="001027CC"/>
    <w:rsid w:val="00136B2C"/>
    <w:rsid w:val="00145C2F"/>
    <w:rsid w:val="001721C0"/>
    <w:rsid w:val="001869F0"/>
    <w:rsid w:val="00187869"/>
    <w:rsid w:val="00211DB8"/>
    <w:rsid w:val="002B08CE"/>
    <w:rsid w:val="00312FAF"/>
    <w:rsid w:val="0034593C"/>
    <w:rsid w:val="003918DE"/>
    <w:rsid w:val="00493C62"/>
    <w:rsid w:val="004D1A24"/>
    <w:rsid w:val="0052300B"/>
    <w:rsid w:val="005764A1"/>
    <w:rsid w:val="00585F1F"/>
    <w:rsid w:val="00593230"/>
    <w:rsid w:val="005A7669"/>
    <w:rsid w:val="005D70DC"/>
    <w:rsid w:val="006012CB"/>
    <w:rsid w:val="006029CB"/>
    <w:rsid w:val="00630A98"/>
    <w:rsid w:val="00632ACF"/>
    <w:rsid w:val="00696A75"/>
    <w:rsid w:val="006F5599"/>
    <w:rsid w:val="0078058C"/>
    <w:rsid w:val="007A3E25"/>
    <w:rsid w:val="007B7D36"/>
    <w:rsid w:val="00816A00"/>
    <w:rsid w:val="00960AF3"/>
    <w:rsid w:val="00983B96"/>
    <w:rsid w:val="009C0AC2"/>
    <w:rsid w:val="009F0152"/>
    <w:rsid w:val="00AB1F93"/>
    <w:rsid w:val="00AC744B"/>
    <w:rsid w:val="00B4108F"/>
    <w:rsid w:val="00C032E4"/>
    <w:rsid w:val="00C2444A"/>
    <w:rsid w:val="00C576C3"/>
    <w:rsid w:val="00C87492"/>
    <w:rsid w:val="00D86441"/>
    <w:rsid w:val="00D91EB8"/>
    <w:rsid w:val="00DE3C40"/>
    <w:rsid w:val="00DE6F13"/>
    <w:rsid w:val="00DF13E3"/>
    <w:rsid w:val="00FF5D47"/>
    <w:rsid w:val="01087A1A"/>
    <w:rsid w:val="011346A1"/>
    <w:rsid w:val="01814380"/>
    <w:rsid w:val="01817DD5"/>
    <w:rsid w:val="01A95BA6"/>
    <w:rsid w:val="02446083"/>
    <w:rsid w:val="029719AC"/>
    <w:rsid w:val="02985ECB"/>
    <w:rsid w:val="02AC09A4"/>
    <w:rsid w:val="02B7541C"/>
    <w:rsid w:val="02C1596D"/>
    <w:rsid w:val="02C4612E"/>
    <w:rsid w:val="02E64497"/>
    <w:rsid w:val="03152261"/>
    <w:rsid w:val="035469FD"/>
    <w:rsid w:val="03FA00D5"/>
    <w:rsid w:val="04153C2F"/>
    <w:rsid w:val="04290580"/>
    <w:rsid w:val="04A139AB"/>
    <w:rsid w:val="04B96940"/>
    <w:rsid w:val="04D25F16"/>
    <w:rsid w:val="051E257A"/>
    <w:rsid w:val="05642860"/>
    <w:rsid w:val="05AB762C"/>
    <w:rsid w:val="05E763B1"/>
    <w:rsid w:val="05E80EC0"/>
    <w:rsid w:val="05FB5326"/>
    <w:rsid w:val="061C6878"/>
    <w:rsid w:val="065972F6"/>
    <w:rsid w:val="06647735"/>
    <w:rsid w:val="066B01F8"/>
    <w:rsid w:val="06976013"/>
    <w:rsid w:val="06AB246C"/>
    <w:rsid w:val="06D8499C"/>
    <w:rsid w:val="06E60C27"/>
    <w:rsid w:val="06F93E17"/>
    <w:rsid w:val="0712418B"/>
    <w:rsid w:val="073F53B2"/>
    <w:rsid w:val="076E371E"/>
    <w:rsid w:val="0777C431"/>
    <w:rsid w:val="07862CFA"/>
    <w:rsid w:val="07BF7490"/>
    <w:rsid w:val="082C5A3E"/>
    <w:rsid w:val="085A54C1"/>
    <w:rsid w:val="089207F4"/>
    <w:rsid w:val="08A463CD"/>
    <w:rsid w:val="08B543C9"/>
    <w:rsid w:val="08BC2855"/>
    <w:rsid w:val="08D23FC1"/>
    <w:rsid w:val="090F4200"/>
    <w:rsid w:val="095552D2"/>
    <w:rsid w:val="097710B6"/>
    <w:rsid w:val="099C251C"/>
    <w:rsid w:val="09B11201"/>
    <w:rsid w:val="09CD7FF8"/>
    <w:rsid w:val="09D73808"/>
    <w:rsid w:val="09F730B4"/>
    <w:rsid w:val="0A17166C"/>
    <w:rsid w:val="0A341770"/>
    <w:rsid w:val="0A6371CB"/>
    <w:rsid w:val="0A741EBF"/>
    <w:rsid w:val="0A916B0F"/>
    <w:rsid w:val="0A963A4B"/>
    <w:rsid w:val="0ABB30AA"/>
    <w:rsid w:val="0AD50FC0"/>
    <w:rsid w:val="0AE52F73"/>
    <w:rsid w:val="0AF3705C"/>
    <w:rsid w:val="0B19647F"/>
    <w:rsid w:val="0B3F1F4A"/>
    <w:rsid w:val="0B4F00E7"/>
    <w:rsid w:val="0B511605"/>
    <w:rsid w:val="0B553A63"/>
    <w:rsid w:val="0BA47915"/>
    <w:rsid w:val="0BDF2B9F"/>
    <w:rsid w:val="0BF378CB"/>
    <w:rsid w:val="0C1409BC"/>
    <w:rsid w:val="0C3F618B"/>
    <w:rsid w:val="0C761CA5"/>
    <w:rsid w:val="0CA57D25"/>
    <w:rsid w:val="0CB86F9F"/>
    <w:rsid w:val="0CC54D68"/>
    <w:rsid w:val="0CFE5889"/>
    <w:rsid w:val="0D567D64"/>
    <w:rsid w:val="0D5F5548"/>
    <w:rsid w:val="0D7B5B40"/>
    <w:rsid w:val="0D80463B"/>
    <w:rsid w:val="0DC26BAC"/>
    <w:rsid w:val="0E0C4BAB"/>
    <w:rsid w:val="0E2D6E4A"/>
    <w:rsid w:val="0EB37172"/>
    <w:rsid w:val="0EE6151D"/>
    <w:rsid w:val="0EF14415"/>
    <w:rsid w:val="0F034708"/>
    <w:rsid w:val="0F0760C7"/>
    <w:rsid w:val="0F2F0435"/>
    <w:rsid w:val="0F370B9D"/>
    <w:rsid w:val="0F51394A"/>
    <w:rsid w:val="0F5F4A92"/>
    <w:rsid w:val="0F8729F2"/>
    <w:rsid w:val="0FA30F5F"/>
    <w:rsid w:val="0FB41365"/>
    <w:rsid w:val="1022792C"/>
    <w:rsid w:val="10393FAE"/>
    <w:rsid w:val="105F6D9B"/>
    <w:rsid w:val="10C55625"/>
    <w:rsid w:val="113D75D9"/>
    <w:rsid w:val="114D5282"/>
    <w:rsid w:val="11770184"/>
    <w:rsid w:val="1179067D"/>
    <w:rsid w:val="11B81E56"/>
    <w:rsid w:val="11D438A6"/>
    <w:rsid w:val="12041917"/>
    <w:rsid w:val="12156722"/>
    <w:rsid w:val="125328E0"/>
    <w:rsid w:val="125774AD"/>
    <w:rsid w:val="125D5B64"/>
    <w:rsid w:val="130F65B4"/>
    <w:rsid w:val="1381583C"/>
    <w:rsid w:val="13FD5128"/>
    <w:rsid w:val="154438BD"/>
    <w:rsid w:val="15632556"/>
    <w:rsid w:val="158F561D"/>
    <w:rsid w:val="15BE5EB3"/>
    <w:rsid w:val="15D02367"/>
    <w:rsid w:val="15F626A4"/>
    <w:rsid w:val="16BD5F0D"/>
    <w:rsid w:val="16F86AF6"/>
    <w:rsid w:val="16FE111D"/>
    <w:rsid w:val="16FE1ABB"/>
    <w:rsid w:val="17053829"/>
    <w:rsid w:val="17257C12"/>
    <w:rsid w:val="17D45EAE"/>
    <w:rsid w:val="17DF3D77"/>
    <w:rsid w:val="17E515E6"/>
    <w:rsid w:val="18276AC0"/>
    <w:rsid w:val="18424733"/>
    <w:rsid w:val="18664D39"/>
    <w:rsid w:val="1888582A"/>
    <w:rsid w:val="188D1F9A"/>
    <w:rsid w:val="18C951CF"/>
    <w:rsid w:val="18D62E7B"/>
    <w:rsid w:val="18EE5DC5"/>
    <w:rsid w:val="18F86286"/>
    <w:rsid w:val="18FE06F3"/>
    <w:rsid w:val="190B5476"/>
    <w:rsid w:val="191D7066"/>
    <w:rsid w:val="194874E2"/>
    <w:rsid w:val="19CF08A7"/>
    <w:rsid w:val="1A1D2B3D"/>
    <w:rsid w:val="1A51644D"/>
    <w:rsid w:val="1B6D6792"/>
    <w:rsid w:val="1B6F3DA0"/>
    <w:rsid w:val="1B813545"/>
    <w:rsid w:val="1BC11DCC"/>
    <w:rsid w:val="1C161D8E"/>
    <w:rsid w:val="1C333E4D"/>
    <w:rsid w:val="1C42602E"/>
    <w:rsid w:val="1C683EE6"/>
    <w:rsid w:val="1C690493"/>
    <w:rsid w:val="1C6C4F41"/>
    <w:rsid w:val="1C8D411E"/>
    <w:rsid w:val="1CC46E0C"/>
    <w:rsid w:val="1CCA66B2"/>
    <w:rsid w:val="1CE32FBF"/>
    <w:rsid w:val="1D0868CB"/>
    <w:rsid w:val="1D831A94"/>
    <w:rsid w:val="1DEB39F5"/>
    <w:rsid w:val="1E033059"/>
    <w:rsid w:val="1EC9588F"/>
    <w:rsid w:val="1EFF288D"/>
    <w:rsid w:val="1F5171DB"/>
    <w:rsid w:val="1F712BB4"/>
    <w:rsid w:val="1FAF44F4"/>
    <w:rsid w:val="1FAF6623"/>
    <w:rsid w:val="1FD78A76"/>
    <w:rsid w:val="203915B6"/>
    <w:rsid w:val="204201F7"/>
    <w:rsid w:val="20653C0A"/>
    <w:rsid w:val="20656AF9"/>
    <w:rsid w:val="208C3DE0"/>
    <w:rsid w:val="209D5363"/>
    <w:rsid w:val="20B516A3"/>
    <w:rsid w:val="20E45DE4"/>
    <w:rsid w:val="21103934"/>
    <w:rsid w:val="2113718C"/>
    <w:rsid w:val="211F4C71"/>
    <w:rsid w:val="21440C8D"/>
    <w:rsid w:val="214E53F3"/>
    <w:rsid w:val="214F2A78"/>
    <w:rsid w:val="21B05E93"/>
    <w:rsid w:val="21BD7A10"/>
    <w:rsid w:val="22333477"/>
    <w:rsid w:val="22756B47"/>
    <w:rsid w:val="22BD75AF"/>
    <w:rsid w:val="22CB3305"/>
    <w:rsid w:val="2313206F"/>
    <w:rsid w:val="23453F18"/>
    <w:rsid w:val="23662024"/>
    <w:rsid w:val="23794FB4"/>
    <w:rsid w:val="23881E43"/>
    <w:rsid w:val="23A00395"/>
    <w:rsid w:val="23CB313F"/>
    <w:rsid w:val="23DD2521"/>
    <w:rsid w:val="23F90674"/>
    <w:rsid w:val="241E68EF"/>
    <w:rsid w:val="242C7128"/>
    <w:rsid w:val="24983C9D"/>
    <w:rsid w:val="249E4BC1"/>
    <w:rsid w:val="24D84977"/>
    <w:rsid w:val="24F07155"/>
    <w:rsid w:val="2547045C"/>
    <w:rsid w:val="255E5A5E"/>
    <w:rsid w:val="258F521A"/>
    <w:rsid w:val="26096C40"/>
    <w:rsid w:val="261476BC"/>
    <w:rsid w:val="26372E93"/>
    <w:rsid w:val="26855D84"/>
    <w:rsid w:val="26D1560B"/>
    <w:rsid w:val="26EA1AA4"/>
    <w:rsid w:val="270069F9"/>
    <w:rsid w:val="27983685"/>
    <w:rsid w:val="279B6A56"/>
    <w:rsid w:val="27C7789A"/>
    <w:rsid w:val="27DC420A"/>
    <w:rsid w:val="28301449"/>
    <w:rsid w:val="283B75C0"/>
    <w:rsid w:val="28567C56"/>
    <w:rsid w:val="28660E9B"/>
    <w:rsid w:val="2885172F"/>
    <w:rsid w:val="289924A0"/>
    <w:rsid w:val="28A94954"/>
    <w:rsid w:val="297D02D4"/>
    <w:rsid w:val="29A364B3"/>
    <w:rsid w:val="29AB3F56"/>
    <w:rsid w:val="2A5A4B43"/>
    <w:rsid w:val="2A5E7B75"/>
    <w:rsid w:val="2AE35FE8"/>
    <w:rsid w:val="2B021614"/>
    <w:rsid w:val="2B83053B"/>
    <w:rsid w:val="2B966DF7"/>
    <w:rsid w:val="2BA0580B"/>
    <w:rsid w:val="2BE737FF"/>
    <w:rsid w:val="2C6367C9"/>
    <w:rsid w:val="2C651FAF"/>
    <w:rsid w:val="2C690C05"/>
    <w:rsid w:val="2C8F5C92"/>
    <w:rsid w:val="2CB71227"/>
    <w:rsid w:val="2CFA00AD"/>
    <w:rsid w:val="2D2034AA"/>
    <w:rsid w:val="2D9DCEE6"/>
    <w:rsid w:val="2DDE3520"/>
    <w:rsid w:val="2E200CCA"/>
    <w:rsid w:val="2E425D77"/>
    <w:rsid w:val="2EB12D30"/>
    <w:rsid w:val="2ECE59D8"/>
    <w:rsid w:val="2ED12F10"/>
    <w:rsid w:val="2F0C7623"/>
    <w:rsid w:val="2F27673B"/>
    <w:rsid w:val="2F287AEB"/>
    <w:rsid w:val="2F4F0156"/>
    <w:rsid w:val="2F802036"/>
    <w:rsid w:val="2F821F8D"/>
    <w:rsid w:val="2FA639EF"/>
    <w:rsid w:val="2FA84136"/>
    <w:rsid w:val="2FBE0F36"/>
    <w:rsid w:val="2FEE7EBC"/>
    <w:rsid w:val="302B372E"/>
    <w:rsid w:val="303A4CCB"/>
    <w:rsid w:val="303B2A75"/>
    <w:rsid w:val="306C3FE2"/>
    <w:rsid w:val="30D24CF6"/>
    <w:rsid w:val="30EC7659"/>
    <w:rsid w:val="310B66B3"/>
    <w:rsid w:val="31473CCE"/>
    <w:rsid w:val="315B19C7"/>
    <w:rsid w:val="318711C7"/>
    <w:rsid w:val="31A11E23"/>
    <w:rsid w:val="31B37DB4"/>
    <w:rsid w:val="31DA2966"/>
    <w:rsid w:val="32F93A81"/>
    <w:rsid w:val="33116BC7"/>
    <w:rsid w:val="333A4950"/>
    <w:rsid w:val="33563770"/>
    <w:rsid w:val="33683939"/>
    <w:rsid w:val="33695444"/>
    <w:rsid w:val="336F80A9"/>
    <w:rsid w:val="33A62C7B"/>
    <w:rsid w:val="33AA6059"/>
    <w:rsid w:val="33DE4DDC"/>
    <w:rsid w:val="33E055F2"/>
    <w:rsid w:val="33E317C6"/>
    <w:rsid w:val="33F444D6"/>
    <w:rsid w:val="34421F3A"/>
    <w:rsid w:val="3482502A"/>
    <w:rsid w:val="349669C3"/>
    <w:rsid w:val="34CC79EF"/>
    <w:rsid w:val="34E01201"/>
    <w:rsid w:val="35AC47BF"/>
    <w:rsid w:val="35DF4A91"/>
    <w:rsid w:val="36025D2A"/>
    <w:rsid w:val="36394FB5"/>
    <w:rsid w:val="36AA0CE9"/>
    <w:rsid w:val="37047A3C"/>
    <w:rsid w:val="3730410D"/>
    <w:rsid w:val="3757304F"/>
    <w:rsid w:val="377816A4"/>
    <w:rsid w:val="379856B1"/>
    <w:rsid w:val="37B1F7B1"/>
    <w:rsid w:val="37C0158C"/>
    <w:rsid w:val="37C77B11"/>
    <w:rsid w:val="37E13A61"/>
    <w:rsid w:val="38036374"/>
    <w:rsid w:val="385C0DBB"/>
    <w:rsid w:val="387138A3"/>
    <w:rsid w:val="38791CD7"/>
    <w:rsid w:val="38D55202"/>
    <w:rsid w:val="38D9226E"/>
    <w:rsid w:val="38FF60E6"/>
    <w:rsid w:val="390D2D29"/>
    <w:rsid w:val="391C018A"/>
    <w:rsid w:val="39233C8D"/>
    <w:rsid w:val="396A0B65"/>
    <w:rsid w:val="396B50A8"/>
    <w:rsid w:val="39771C18"/>
    <w:rsid w:val="397828EF"/>
    <w:rsid w:val="398A3BE4"/>
    <w:rsid w:val="399D4628"/>
    <w:rsid w:val="39EA577D"/>
    <w:rsid w:val="3A0F44EC"/>
    <w:rsid w:val="3A1E1952"/>
    <w:rsid w:val="3A442057"/>
    <w:rsid w:val="3A752A6E"/>
    <w:rsid w:val="3A9C2019"/>
    <w:rsid w:val="3AF50528"/>
    <w:rsid w:val="3B081C64"/>
    <w:rsid w:val="3B61144F"/>
    <w:rsid w:val="3BCB0BD9"/>
    <w:rsid w:val="3C102E5C"/>
    <w:rsid w:val="3C7077C6"/>
    <w:rsid w:val="3CBE2D20"/>
    <w:rsid w:val="3CE53C23"/>
    <w:rsid w:val="3CF0716F"/>
    <w:rsid w:val="3D925EEE"/>
    <w:rsid w:val="3DB1418F"/>
    <w:rsid w:val="3DDF00C1"/>
    <w:rsid w:val="3E076A54"/>
    <w:rsid w:val="3E076D95"/>
    <w:rsid w:val="3E0B601C"/>
    <w:rsid w:val="3E11578D"/>
    <w:rsid w:val="3E2F122E"/>
    <w:rsid w:val="3E387B3D"/>
    <w:rsid w:val="3E9537F8"/>
    <w:rsid w:val="3E9B1C9C"/>
    <w:rsid w:val="3ED0597B"/>
    <w:rsid w:val="3ED449CB"/>
    <w:rsid w:val="3FBE177A"/>
    <w:rsid w:val="3FE70D32"/>
    <w:rsid w:val="401F500B"/>
    <w:rsid w:val="41021100"/>
    <w:rsid w:val="413E6BF6"/>
    <w:rsid w:val="41497A7B"/>
    <w:rsid w:val="415E7AC6"/>
    <w:rsid w:val="41687D8A"/>
    <w:rsid w:val="418061D0"/>
    <w:rsid w:val="41BC3100"/>
    <w:rsid w:val="41C42BBB"/>
    <w:rsid w:val="41F060D6"/>
    <w:rsid w:val="42271C5E"/>
    <w:rsid w:val="427822FD"/>
    <w:rsid w:val="42782973"/>
    <w:rsid w:val="42921BA7"/>
    <w:rsid w:val="42B87AB5"/>
    <w:rsid w:val="42C57C14"/>
    <w:rsid w:val="42DF1D6D"/>
    <w:rsid w:val="43097E0E"/>
    <w:rsid w:val="43132C46"/>
    <w:rsid w:val="436405AD"/>
    <w:rsid w:val="437B2A7B"/>
    <w:rsid w:val="43C461B9"/>
    <w:rsid w:val="43E50B1F"/>
    <w:rsid w:val="449D5670"/>
    <w:rsid w:val="44A36C23"/>
    <w:rsid w:val="451206DF"/>
    <w:rsid w:val="452721BD"/>
    <w:rsid w:val="455D0E2E"/>
    <w:rsid w:val="45822B43"/>
    <w:rsid w:val="45931EA3"/>
    <w:rsid w:val="46072D4C"/>
    <w:rsid w:val="46287850"/>
    <w:rsid w:val="462C622A"/>
    <w:rsid w:val="46451C2D"/>
    <w:rsid w:val="469069D6"/>
    <w:rsid w:val="46FA1379"/>
    <w:rsid w:val="48380714"/>
    <w:rsid w:val="48494D53"/>
    <w:rsid w:val="48517ECD"/>
    <w:rsid w:val="49016435"/>
    <w:rsid w:val="49131225"/>
    <w:rsid w:val="4915620A"/>
    <w:rsid w:val="49253208"/>
    <w:rsid w:val="49335B20"/>
    <w:rsid w:val="49441BF0"/>
    <w:rsid w:val="4963170F"/>
    <w:rsid w:val="499A3043"/>
    <w:rsid w:val="4A186734"/>
    <w:rsid w:val="4A5A7915"/>
    <w:rsid w:val="4A81079C"/>
    <w:rsid w:val="4A8560C4"/>
    <w:rsid w:val="4A952504"/>
    <w:rsid w:val="4ABB7993"/>
    <w:rsid w:val="4B004CD7"/>
    <w:rsid w:val="4B11618D"/>
    <w:rsid w:val="4B2200D0"/>
    <w:rsid w:val="4B28588E"/>
    <w:rsid w:val="4B400ACF"/>
    <w:rsid w:val="4B484566"/>
    <w:rsid w:val="4B7B6958"/>
    <w:rsid w:val="4BB64359"/>
    <w:rsid w:val="4BC6244D"/>
    <w:rsid w:val="4BD057D5"/>
    <w:rsid w:val="4C4D76A4"/>
    <w:rsid w:val="4C905CED"/>
    <w:rsid w:val="4CBF43A2"/>
    <w:rsid w:val="4CE021AD"/>
    <w:rsid w:val="4D31449C"/>
    <w:rsid w:val="4DE853E1"/>
    <w:rsid w:val="4E2C249C"/>
    <w:rsid w:val="4E3758D8"/>
    <w:rsid w:val="4EA85740"/>
    <w:rsid w:val="4F161BCE"/>
    <w:rsid w:val="4FCD207F"/>
    <w:rsid w:val="4FE14E57"/>
    <w:rsid w:val="503E2381"/>
    <w:rsid w:val="50447204"/>
    <w:rsid w:val="508966D5"/>
    <w:rsid w:val="508C3224"/>
    <w:rsid w:val="50B4505B"/>
    <w:rsid w:val="50BC2537"/>
    <w:rsid w:val="50C655DB"/>
    <w:rsid w:val="50DA147C"/>
    <w:rsid w:val="51A80F58"/>
    <w:rsid w:val="51BD7EF4"/>
    <w:rsid w:val="51CD07A1"/>
    <w:rsid w:val="51FD2301"/>
    <w:rsid w:val="5200287C"/>
    <w:rsid w:val="520E7329"/>
    <w:rsid w:val="524068B5"/>
    <w:rsid w:val="527E73B3"/>
    <w:rsid w:val="52AF5E54"/>
    <w:rsid w:val="52F35AFF"/>
    <w:rsid w:val="5370753F"/>
    <w:rsid w:val="53A6380D"/>
    <w:rsid w:val="54007919"/>
    <w:rsid w:val="54135AF1"/>
    <w:rsid w:val="547623B1"/>
    <w:rsid w:val="54C90ACE"/>
    <w:rsid w:val="550D0EC6"/>
    <w:rsid w:val="5515410F"/>
    <w:rsid w:val="5529611A"/>
    <w:rsid w:val="55437846"/>
    <w:rsid w:val="554A1CE1"/>
    <w:rsid w:val="556A5B90"/>
    <w:rsid w:val="557C06DF"/>
    <w:rsid w:val="55E76874"/>
    <w:rsid w:val="55EE40C1"/>
    <w:rsid w:val="56080958"/>
    <w:rsid w:val="56167B86"/>
    <w:rsid w:val="56257A29"/>
    <w:rsid w:val="56330699"/>
    <w:rsid w:val="56520F16"/>
    <w:rsid w:val="56942B28"/>
    <w:rsid w:val="56CF4F7E"/>
    <w:rsid w:val="57A864FC"/>
    <w:rsid w:val="57B45403"/>
    <w:rsid w:val="584A78ED"/>
    <w:rsid w:val="584F795D"/>
    <w:rsid w:val="586E223A"/>
    <w:rsid w:val="58707D9C"/>
    <w:rsid w:val="58BB3601"/>
    <w:rsid w:val="58D671BB"/>
    <w:rsid w:val="59641607"/>
    <w:rsid w:val="5A14053E"/>
    <w:rsid w:val="5A147B67"/>
    <w:rsid w:val="5A2A6D15"/>
    <w:rsid w:val="5A7C646D"/>
    <w:rsid w:val="5AB17244"/>
    <w:rsid w:val="5AB41325"/>
    <w:rsid w:val="5AB56B60"/>
    <w:rsid w:val="5AE75706"/>
    <w:rsid w:val="5B3E0DDC"/>
    <w:rsid w:val="5B552605"/>
    <w:rsid w:val="5B5817A2"/>
    <w:rsid w:val="5B9F3076"/>
    <w:rsid w:val="5BF7AE7F"/>
    <w:rsid w:val="5C28657F"/>
    <w:rsid w:val="5CD04F40"/>
    <w:rsid w:val="5CFE2AC3"/>
    <w:rsid w:val="5D011B85"/>
    <w:rsid w:val="5D095348"/>
    <w:rsid w:val="5D125F97"/>
    <w:rsid w:val="5D4637D4"/>
    <w:rsid w:val="5D4E572D"/>
    <w:rsid w:val="5D947BF8"/>
    <w:rsid w:val="5DFA5BF2"/>
    <w:rsid w:val="5E17502B"/>
    <w:rsid w:val="5E1F1C1D"/>
    <w:rsid w:val="5E384460"/>
    <w:rsid w:val="5E3861D1"/>
    <w:rsid w:val="5E8871E5"/>
    <w:rsid w:val="5EB82263"/>
    <w:rsid w:val="5F348A69"/>
    <w:rsid w:val="5F6D13D7"/>
    <w:rsid w:val="5F6D29FE"/>
    <w:rsid w:val="5FB958A6"/>
    <w:rsid w:val="5FD74158"/>
    <w:rsid w:val="5FE96A86"/>
    <w:rsid w:val="5FF79A79"/>
    <w:rsid w:val="60303537"/>
    <w:rsid w:val="60493427"/>
    <w:rsid w:val="605B1F0A"/>
    <w:rsid w:val="60B8094C"/>
    <w:rsid w:val="61097455"/>
    <w:rsid w:val="61962B17"/>
    <w:rsid w:val="61D15CE8"/>
    <w:rsid w:val="61EA7B99"/>
    <w:rsid w:val="621575AD"/>
    <w:rsid w:val="622E4E0D"/>
    <w:rsid w:val="62320B26"/>
    <w:rsid w:val="62432603"/>
    <w:rsid w:val="62565E50"/>
    <w:rsid w:val="626C560E"/>
    <w:rsid w:val="627A4C02"/>
    <w:rsid w:val="62C16D03"/>
    <w:rsid w:val="62DB79A8"/>
    <w:rsid w:val="62F11C75"/>
    <w:rsid w:val="630E66B1"/>
    <w:rsid w:val="631C2C70"/>
    <w:rsid w:val="63205F61"/>
    <w:rsid w:val="63A43E03"/>
    <w:rsid w:val="63AB0604"/>
    <w:rsid w:val="63F86834"/>
    <w:rsid w:val="64571ADB"/>
    <w:rsid w:val="64E8753C"/>
    <w:rsid w:val="64EC5995"/>
    <w:rsid w:val="655F0F60"/>
    <w:rsid w:val="65C1130F"/>
    <w:rsid w:val="65DE0B5A"/>
    <w:rsid w:val="65FF25D5"/>
    <w:rsid w:val="66233905"/>
    <w:rsid w:val="662B379A"/>
    <w:rsid w:val="66692535"/>
    <w:rsid w:val="668573FD"/>
    <w:rsid w:val="668A02B0"/>
    <w:rsid w:val="66B1224D"/>
    <w:rsid w:val="66E53165"/>
    <w:rsid w:val="66E97BBA"/>
    <w:rsid w:val="66F414D2"/>
    <w:rsid w:val="66FB9BAC"/>
    <w:rsid w:val="67797610"/>
    <w:rsid w:val="67AA67FA"/>
    <w:rsid w:val="67D842D6"/>
    <w:rsid w:val="68900623"/>
    <w:rsid w:val="68980710"/>
    <w:rsid w:val="68BA7637"/>
    <w:rsid w:val="690A2C80"/>
    <w:rsid w:val="69292894"/>
    <w:rsid w:val="69622C53"/>
    <w:rsid w:val="69761887"/>
    <w:rsid w:val="6A0879A2"/>
    <w:rsid w:val="6A2A6AD6"/>
    <w:rsid w:val="6A663D8E"/>
    <w:rsid w:val="6AB76F14"/>
    <w:rsid w:val="6B2020CE"/>
    <w:rsid w:val="6B5D0E15"/>
    <w:rsid w:val="6B6508CA"/>
    <w:rsid w:val="6BA43BCB"/>
    <w:rsid w:val="6BB90A6F"/>
    <w:rsid w:val="6BEB1003"/>
    <w:rsid w:val="6BED4A55"/>
    <w:rsid w:val="6BEE3AA1"/>
    <w:rsid w:val="6BFF5C67"/>
    <w:rsid w:val="6C2523C5"/>
    <w:rsid w:val="6C257DF2"/>
    <w:rsid w:val="6C275D81"/>
    <w:rsid w:val="6C34218A"/>
    <w:rsid w:val="6C8B2A75"/>
    <w:rsid w:val="6CEC03AD"/>
    <w:rsid w:val="6D2C3127"/>
    <w:rsid w:val="6D8614CE"/>
    <w:rsid w:val="6DB931F4"/>
    <w:rsid w:val="6DBE672A"/>
    <w:rsid w:val="6DF57BD7"/>
    <w:rsid w:val="6E6D272C"/>
    <w:rsid w:val="6E781EF0"/>
    <w:rsid w:val="6EFC3DE6"/>
    <w:rsid w:val="6F070FA1"/>
    <w:rsid w:val="6F0B166B"/>
    <w:rsid w:val="6F507036"/>
    <w:rsid w:val="6F553C08"/>
    <w:rsid w:val="6F5BF18C"/>
    <w:rsid w:val="6F76DD3A"/>
    <w:rsid w:val="6F810B55"/>
    <w:rsid w:val="6F9C12FC"/>
    <w:rsid w:val="6FA94949"/>
    <w:rsid w:val="6FC409B2"/>
    <w:rsid w:val="6FD62AC0"/>
    <w:rsid w:val="6FE60997"/>
    <w:rsid w:val="6FF84AAB"/>
    <w:rsid w:val="70123B16"/>
    <w:rsid w:val="70177949"/>
    <w:rsid w:val="702F28CA"/>
    <w:rsid w:val="706A3A98"/>
    <w:rsid w:val="706D4D66"/>
    <w:rsid w:val="70CB52BD"/>
    <w:rsid w:val="71CF6EDF"/>
    <w:rsid w:val="723D52FE"/>
    <w:rsid w:val="72BB111B"/>
    <w:rsid w:val="730C3770"/>
    <w:rsid w:val="73581A85"/>
    <w:rsid w:val="737F6E39"/>
    <w:rsid w:val="73A559F6"/>
    <w:rsid w:val="73AA7064"/>
    <w:rsid w:val="73AE4F37"/>
    <w:rsid w:val="73D1186C"/>
    <w:rsid w:val="74165046"/>
    <w:rsid w:val="74236F09"/>
    <w:rsid w:val="74442AB0"/>
    <w:rsid w:val="747F3835"/>
    <w:rsid w:val="74C67988"/>
    <w:rsid w:val="74CB3FDB"/>
    <w:rsid w:val="74FE406D"/>
    <w:rsid w:val="751703F9"/>
    <w:rsid w:val="757D5374"/>
    <w:rsid w:val="758647F9"/>
    <w:rsid w:val="759A4AC2"/>
    <w:rsid w:val="75D420DE"/>
    <w:rsid w:val="75E7CC85"/>
    <w:rsid w:val="7625559B"/>
    <w:rsid w:val="7636135C"/>
    <w:rsid w:val="764A47BE"/>
    <w:rsid w:val="7684707C"/>
    <w:rsid w:val="76CA3203"/>
    <w:rsid w:val="76D82049"/>
    <w:rsid w:val="7772291D"/>
    <w:rsid w:val="7773B221"/>
    <w:rsid w:val="77A75C5C"/>
    <w:rsid w:val="77C70FE3"/>
    <w:rsid w:val="77FF0B27"/>
    <w:rsid w:val="782F6B02"/>
    <w:rsid w:val="78AE000A"/>
    <w:rsid w:val="78E97F32"/>
    <w:rsid w:val="794335FD"/>
    <w:rsid w:val="79CB205E"/>
    <w:rsid w:val="79E11E5E"/>
    <w:rsid w:val="7A1205D3"/>
    <w:rsid w:val="7A6349C7"/>
    <w:rsid w:val="7AF1525C"/>
    <w:rsid w:val="7AFC176A"/>
    <w:rsid w:val="7B133C2E"/>
    <w:rsid w:val="7B1A2611"/>
    <w:rsid w:val="7B2D25E7"/>
    <w:rsid w:val="7B3DDF63"/>
    <w:rsid w:val="7B517526"/>
    <w:rsid w:val="7B5BDC87"/>
    <w:rsid w:val="7B6A2C5F"/>
    <w:rsid w:val="7B91177C"/>
    <w:rsid w:val="7BC56D15"/>
    <w:rsid w:val="7BD63734"/>
    <w:rsid w:val="7BDB5171"/>
    <w:rsid w:val="7D39481B"/>
    <w:rsid w:val="7D4C4F41"/>
    <w:rsid w:val="7D9B634B"/>
    <w:rsid w:val="7D9F9479"/>
    <w:rsid w:val="7D9FCE4C"/>
    <w:rsid w:val="7DA22A75"/>
    <w:rsid w:val="7DAD401E"/>
    <w:rsid w:val="7DBC3CB3"/>
    <w:rsid w:val="7DD12055"/>
    <w:rsid w:val="7DD322E0"/>
    <w:rsid w:val="7DD5008A"/>
    <w:rsid w:val="7E1853C8"/>
    <w:rsid w:val="7E881417"/>
    <w:rsid w:val="7EB02822"/>
    <w:rsid w:val="7EE9773C"/>
    <w:rsid w:val="7F281D4D"/>
    <w:rsid w:val="7F633E17"/>
    <w:rsid w:val="7FEF743B"/>
    <w:rsid w:val="7FF57DF0"/>
    <w:rsid w:val="999F465A"/>
    <w:rsid w:val="AB777B0F"/>
    <w:rsid w:val="B73FF35B"/>
    <w:rsid w:val="B75FCD39"/>
    <w:rsid w:val="B7AF5597"/>
    <w:rsid w:val="BBC3D1F5"/>
    <w:rsid w:val="BDEF6F9E"/>
    <w:rsid w:val="BE6D3E5F"/>
    <w:rsid w:val="D3B7C565"/>
    <w:rsid w:val="D7FAF5DE"/>
    <w:rsid w:val="DBE74330"/>
    <w:rsid w:val="DE2F7469"/>
    <w:rsid w:val="DEF46B5B"/>
    <w:rsid w:val="DFDB20D3"/>
    <w:rsid w:val="DFFFB0B1"/>
    <w:rsid w:val="E1AF2452"/>
    <w:rsid w:val="EDF97E12"/>
    <w:rsid w:val="EED520D1"/>
    <w:rsid w:val="EFBF2C09"/>
    <w:rsid w:val="F81B7A76"/>
    <w:rsid w:val="F9EF8B03"/>
    <w:rsid w:val="FDDF7AAF"/>
    <w:rsid w:val="FF6E4C44"/>
    <w:rsid w:val="FF7F8B53"/>
    <w:rsid w:val="FFAF91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widowControl/>
      <w:spacing w:before="340" w:after="330"/>
      <w:jc w:val="left"/>
      <w:outlineLvl w:val="0"/>
    </w:pPr>
    <w:rPr>
      <w:rFonts w:ascii="华文细黑" w:hAnsi="宋体" w:eastAsia="宋体" w:cs="宋体"/>
      <w:b/>
      <w:bCs/>
      <w:snapToGrid w:val="0"/>
      <w:kern w:val="0"/>
      <w:sz w:val="28"/>
      <w:szCs w:val="44"/>
      <w:lang w:val="zh-CN"/>
    </w:rPr>
  </w:style>
  <w:style w:type="paragraph" w:styleId="5">
    <w:name w:val="heading 2"/>
    <w:basedOn w:val="1"/>
    <w:next w:val="1"/>
    <w:qFormat/>
    <w:uiPriority w:val="0"/>
    <w:pPr>
      <w:keepNext/>
      <w:keepLines/>
      <w:jc w:val="center"/>
      <w:outlineLvl w:val="1"/>
    </w:pPr>
    <w:rPr>
      <w:rFonts w:ascii="Arial" w:hAnsi="Arial" w:eastAsia="微软雅黑"/>
      <w:b/>
      <w:bCs/>
      <w:kern w:val="0"/>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Plain Text"/>
    <w:basedOn w:val="1"/>
    <w:next w:val="3"/>
    <w:qFormat/>
    <w:uiPriority w:val="0"/>
    <w:rPr>
      <w:rFonts w:ascii="宋体" w:hAnsi="Courier New"/>
      <w:szCs w:val="21"/>
    </w:rPr>
  </w:style>
  <w:style w:type="paragraph" w:styleId="3">
    <w:name w:val="index 8"/>
    <w:basedOn w:val="1"/>
    <w:next w:val="1"/>
    <w:qFormat/>
    <w:uiPriority w:val="0"/>
    <w:pPr>
      <w:ind w:left="1400" w:leftChars="1400"/>
    </w:pPr>
  </w:style>
  <w:style w:type="paragraph" w:styleId="6">
    <w:name w:val="annotation text"/>
    <w:basedOn w:val="1"/>
    <w:qFormat/>
    <w:uiPriority w:val="0"/>
    <w:pPr>
      <w:jc w:val="left"/>
    </w:pPr>
  </w:style>
  <w:style w:type="paragraph" w:styleId="7">
    <w:name w:val="Body Text"/>
    <w:basedOn w:val="1"/>
    <w:next w:val="1"/>
    <w:qFormat/>
    <w:uiPriority w:val="0"/>
    <w:pPr>
      <w:spacing w:after="120"/>
    </w:pPr>
  </w:style>
  <w:style w:type="paragraph" w:styleId="8">
    <w:name w:val="Body Text Indent"/>
    <w:basedOn w:val="1"/>
    <w:qFormat/>
    <w:uiPriority w:val="0"/>
    <w:pPr>
      <w:spacing w:line="360" w:lineRule="auto"/>
      <w:ind w:firstLine="480"/>
    </w:pPr>
    <w:rPr>
      <w:rFonts w:ascii="仿宋_GB2312" w:hAnsi="Times New Roman" w:eastAsia="仿宋_GB2312"/>
      <w:sz w:val="24"/>
    </w:rPr>
  </w:style>
  <w:style w:type="paragraph" w:styleId="9">
    <w:name w:val="Balloon Text"/>
    <w:basedOn w:val="1"/>
    <w:link w:val="25"/>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toc 1"/>
    <w:basedOn w:val="1"/>
    <w:next w:val="1"/>
    <w:qFormat/>
    <w:uiPriority w:val="0"/>
    <w:pPr>
      <w:spacing w:line="380" w:lineRule="exact"/>
    </w:pPr>
    <w:rPr>
      <w:rFonts w:ascii="Calibri" w:hAnsi="Calibri" w:eastAsia="宋体" w:cs="Times New Roman"/>
    </w:rPr>
  </w:style>
  <w:style w:type="paragraph" w:styleId="13">
    <w:name w:val="toc 2"/>
    <w:basedOn w:val="1"/>
    <w:next w:val="1"/>
    <w:qFormat/>
    <w:uiPriority w:val="0"/>
    <w:pPr>
      <w:tabs>
        <w:tab w:val="right" w:leader="dot" w:pos="8949"/>
      </w:tabs>
      <w:adjustRightInd w:val="0"/>
      <w:snapToGrid w:val="0"/>
      <w:spacing w:line="360" w:lineRule="auto"/>
      <w:ind w:right="420" w:rightChars="200" w:firstLine="964" w:firstLineChars="400"/>
      <w:jc w:val="distribute"/>
    </w:pPr>
    <w:rPr>
      <w:rFonts w:ascii="宋体" w:hAnsi="宋体"/>
      <w:b/>
      <w:smallCaps/>
      <w:sz w:val="24"/>
    </w:rPr>
  </w:style>
  <w:style w:type="paragraph" w:styleId="14">
    <w:name w:val="Normal (Web)"/>
    <w:basedOn w:val="1"/>
    <w:qFormat/>
    <w:uiPriority w:val="99"/>
    <w:pPr>
      <w:widowControl/>
      <w:spacing w:before="100" w:beforeAutospacing="1" w:after="100" w:afterAutospacing="1"/>
      <w:jc w:val="left"/>
    </w:pPr>
    <w:rPr>
      <w:rFonts w:ascii="宋体" w:hAnsi="宋体"/>
      <w:kern w:val="0"/>
      <w:sz w:val="24"/>
    </w:rPr>
  </w:style>
  <w:style w:type="table" w:styleId="16">
    <w:name w:val="Table Grid"/>
    <w:basedOn w:val="15"/>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8">
    <w:name w:val="正文文本1"/>
    <w:basedOn w:val="1"/>
    <w:qFormat/>
    <w:uiPriority w:val="0"/>
    <w:pPr>
      <w:spacing w:line="384" w:lineRule="auto"/>
      <w:ind w:firstLine="400"/>
    </w:pPr>
    <w:rPr>
      <w:rFonts w:ascii="宋体" w:hAnsi="宋体" w:eastAsia="宋体" w:cs="宋体"/>
      <w:sz w:val="30"/>
      <w:szCs w:val="30"/>
    </w:rPr>
  </w:style>
  <w:style w:type="paragraph" w:customStyle="1" w:styleId="19">
    <w:name w:val="Normal_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正文 A"/>
    <w:qFormat/>
    <w:uiPriority w:val="0"/>
    <w:pPr>
      <w:widowControl w:val="0"/>
      <w:spacing w:line="312" w:lineRule="atLeast"/>
      <w:jc w:val="both"/>
    </w:pPr>
    <w:rPr>
      <w:rFonts w:hint="eastAsia" w:ascii="Arial Unicode MS" w:hAnsi="Arial Unicode MS" w:eastAsia="Arial Unicode MS" w:cs="Arial Unicode MS"/>
      <w:color w:val="000000"/>
      <w:sz w:val="21"/>
      <w:szCs w:val="21"/>
      <w:lang w:val="en-US" w:eastAsia="zh-CN" w:bidi="ar-SA"/>
    </w:rPr>
  </w:style>
  <w:style w:type="character" w:customStyle="1" w:styleId="21">
    <w:name w:val="fontstyle21"/>
    <w:basedOn w:val="17"/>
    <w:qFormat/>
    <w:uiPriority w:val="0"/>
    <w:rPr>
      <w:rFonts w:ascii="FZXBSJW--GB1-0" w:hAnsi="FZXBSJW--GB1-0" w:eastAsia="FZXBSJW--GB1-0" w:cs="FZXBSJW--GB1-0"/>
      <w:color w:val="000000"/>
      <w:sz w:val="44"/>
      <w:szCs w:val="44"/>
    </w:rPr>
  </w:style>
  <w:style w:type="character" w:customStyle="1" w:styleId="22">
    <w:name w:val="fontstyle31"/>
    <w:basedOn w:val="17"/>
    <w:qFormat/>
    <w:uiPriority w:val="0"/>
    <w:rPr>
      <w:rFonts w:ascii="仿宋_GB2312" w:hAnsi="仿宋_GB2312" w:eastAsia="仿宋_GB2312" w:cs="仿宋_GB2312"/>
      <w:color w:val="000000"/>
      <w:sz w:val="32"/>
      <w:szCs w:val="32"/>
    </w:rPr>
  </w:style>
  <w:style w:type="character" w:customStyle="1" w:styleId="23">
    <w:name w:val="fontstyle01"/>
    <w:qFormat/>
    <w:uiPriority w:val="0"/>
    <w:rPr>
      <w:rFonts w:hint="eastAsia" w:ascii="仿宋_GB2312" w:eastAsia="仿宋_GB2312"/>
      <w:color w:val="000000"/>
      <w:sz w:val="32"/>
      <w:szCs w:val="32"/>
    </w:rPr>
  </w:style>
  <w:style w:type="paragraph" w:customStyle="1" w:styleId="24">
    <w:name w:val="列表段落1"/>
    <w:basedOn w:val="1"/>
    <w:qFormat/>
    <w:uiPriority w:val="0"/>
    <w:pPr>
      <w:ind w:firstLine="420" w:firstLineChars="200"/>
    </w:pPr>
  </w:style>
  <w:style w:type="character" w:customStyle="1" w:styleId="25">
    <w:name w:val="批注框文本 Char"/>
    <w:basedOn w:val="17"/>
    <w:link w:val="9"/>
    <w:qFormat/>
    <w:uiPriority w:val="0"/>
    <w:rPr>
      <w:kern w:val="2"/>
      <w:sz w:val="18"/>
      <w:szCs w:val="18"/>
    </w:rPr>
  </w:style>
  <w:style w:type="paragraph" w:styleId="26">
    <w:name w:val="List Paragraph"/>
    <w:basedOn w:val="1"/>
    <w:unhideWhenUsed/>
    <w:qFormat/>
    <w:uiPriority w:val="99"/>
    <w:pPr>
      <w:ind w:firstLine="420" w:firstLineChars="200"/>
    </w:pPr>
  </w:style>
  <w:style w:type="paragraph" w:customStyle="1" w:styleId="27">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22628</Words>
  <Characters>22937</Characters>
  <Lines>183</Lines>
  <Paragraphs>51</Paragraphs>
  <TotalTime>8</TotalTime>
  <ScaleCrop>false</ScaleCrop>
  <LinksUpToDate>false</LinksUpToDate>
  <CharactersWithSpaces>23730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2019-12-26T01:05:00Z</dcterms:created>
  <dc:creator>嘉丽</dc:creator>
  <cp:lastModifiedBy>忘了曾经的誓言丶</cp:lastModifiedBy>
  <cp:lastPrinted>2021-10-16T17:55:00Z</cp:lastPrinted>
  <dcterms:modified xsi:type="dcterms:W3CDTF">2024-07-10T08:21:31Z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C641CC97F9274946B035FDD5346CB91B_13</vt:lpwstr>
  </property>
</Properties>
</file>