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jc w:val="center"/>
        <w:rPr>
          <w:rFonts w:hint="eastAsia" w:ascii="宋体" w:hAnsi="宋体" w:eastAsia="宋体" w:cs="宋体"/>
          <w:b/>
          <w:bCs/>
          <w:color w:val="auto"/>
          <w:kern w:val="0"/>
          <w:sz w:val="36"/>
          <w:szCs w:val="36"/>
          <w:highlight w:val="none"/>
          <w:lang w:val="en-US" w:eastAsia="zh-CN"/>
        </w:rPr>
      </w:pPr>
      <w:r>
        <w:rPr>
          <w:rFonts w:hint="eastAsia" w:ascii="宋体" w:hAnsi="宋体" w:eastAsia="宋体" w:cs="宋体"/>
          <w:b/>
          <w:bCs/>
          <w:color w:val="auto"/>
          <w:kern w:val="0"/>
          <w:sz w:val="36"/>
          <w:szCs w:val="36"/>
          <w:highlight w:val="none"/>
          <w:lang w:val="en-US" w:eastAsia="zh-CN"/>
        </w:rPr>
        <w:t>深圳市龙岗中心医院31个社康中心中央空调末端和分体空调清洗、拆装服务项目招标文件信息</w:t>
      </w:r>
    </w:p>
    <w:tbl>
      <w:tblPr>
        <w:tblStyle w:val="21"/>
        <w:tblW w:w="793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2507"/>
        <w:gridCol w:w="5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14" w:hRule="atLeast"/>
          <w:tblCellSpacing w:w="0" w:type="dxa"/>
          <w:jc w:val="center"/>
        </w:trPr>
        <w:tc>
          <w:tcPr>
            <w:tcW w:w="2507" w:type="dxa"/>
            <w:vAlign w:val="center"/>
          </w:tcPr>
          <w:p>
            <w:pPr>
              <w:widowControl w:val="0"/>
              <w:shd w:val="clear"/>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项目编号：</w:t>
            </w:r>
          </w:p>
        </w:tc>
        <w:tc>
          <w:tcPr>
            <w:tcW w:w="5431" w:type="dxa"/>
            <w:vAlign w:val="center"/>
          </w:tcPr>
          <w:p>
            <w:pPr>
              <w:widowControl w:val="0"/>
              <w:shd w:val="clear"/>
              <w:jc w:val="left"/>
              <w:rPr>
                <w:rFonts w:hint="default" w:ascii="仿宋" w:hAnsi="仿宋" w:eastAsia="仿宋" w:cs="仿宋"/>
                <w:color w:val="auto"/>
                <w:kern w:val="2"/>
                <w:sz w:val="28"/>
                <w:szCs w:val="28"/>
                <w:highlight w:val="none"/>
                <w:lang w:val="en-US" w:eastAsia="zh-CN"/>
              </w:rPr>
            </w:pPr>
            <w:r>
              <w:rPr>
                <w:rFonts w:hint="default" w:ascii="仿宋" w:hAnsi="仿宋" w:eastAsia="仿宋" w:cs="仿宋"/>
                <w:color w:val="auto"/>
                <w:kern w:val="2"/>
                <w:sz w:val="28"/>
                <w:szCs w:val="28"/>
                <w:highlight w:val="none"/>
                <w:lang w:val="en-US" w:eastAsia="zh-CN"/>
              </w:rPr>
              <w:t>LGZXYYZBB20240527-1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7" w:hRule="atLeast"/>
          <w:tblCellSpacing w:w="0" w:type="dxa"/>
          <w:jc w:val="center"/>
        </w:trPr>
        <w:tc>
          <w:tcPr>
            <w:tcW w:w="2507" w:type="dxa"/>
            <w:vAlign w:val="center"/>
          </w:tcPr>
          <w:p>
            <w:pPr>
              <w:widowControl w:val="0"/>
              <w:shd w:val="clear"/>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项目名称：</w:t>
            </w:r>
          </w:p>
        </w:tc>
        <w:tc>
          <w:tcPr>
            <w:tcW w:w="5431" w:type="dxa"/>
            <w:vAlign w:val="center"/>
          </w:tcPr>
          <w:p>
            <w:pPr>
              <w:widowControl w:val="0"/>
              <w:shd w:val="clear"/>
              <w:jc w:val="left"/>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深圳市龙岗中心医院31个社康中心中央空调末端和分体空调清洗、拆装服务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7" w:hRule="atLeast"/>
          <w:tblCellSpacing w:w="0" w:type="dxa"/>
          <w:jc w:val="center"/>
        </w:trPr>
        <w:tc>
          <w:tcPr>
            <w:tcW w:w="2507" w:type="dxa"/>
            <w:vAlign w:val="center"/>
          </w:tcPr>
          <w:p>
            <w:pPr>
              <w:widowControl w:val="0"/>
              <w:shd w:val="clear"/>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包 号：</w:t>
            </w:r>
          </w:p>
        </w:tc>
        <w:tc>
          <w:tcPr>
            <w:tcW w:w="5431" w:type="dxa"/>
            <w:vAlign w:val="center"/>
          </w:tcPr>
          <w:p>
            <w:pPr>
              <w:widowControl w:val="0"/>
              <w:shd w:val="clear"/>
              <w:jc w:val="left"/>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7" w:hRule="atLeast"/>
          <w:tblCellSpacing w:w="0" w:type="dxa"/>
          <w:jc w:val="center"/>
        </w:trPr>
        <w:tc>
          <w:tcPr>
            <w:tcW w:w="2507" w:type="dxa"/>
            <w:vAlign w:val="center"/>
          </w:tcPr>
          <w:p>
            <w:pPr>
              <w:widowControl w:val="0"/>
              <w:shd w:val="clear"/>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项目类型：</w:t>
            </w:r>
          </w:p>
        </w:tc>
        <w:tc>
          <w:tcPr>
            <w:tcW w:w="5431" w:type="dxa"/>
            <w:vAlign w:val="center"/>
          </w:tcPr>
          <w:p>
            <w:pPr>
              <w:widowControl w:val="0"/>
              <w:shd w:val="clear"/>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服务</w:t>
            </w:r>
            <w:r>
              <w:rPr>
                <w:rFonts w:hint="eastAsia" w:ascii="仿宋" w:hAnsi="仿宋" w:eastAsia="仿宋" w:cs="仿宋"/>
                <w:color w:val="auto"/>
                <w:kern w:val="2"/>
                <w:sz w:val="28"/>
                <w:szCs w:val="28"/>
                <w:highlight w:val="none"/>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7" w:hRule="atLeast"/>
          <w:tblCellSpacing w:w="0" w:type="dxa"/>
          <w:jc w:val="center"/>
        </w:trPr>
        <w:tc>
          <w:tcPr>
            <w:tcW w:w="2507" w:type="dxa"/>
            <w:vAlign w:val="center"/>
          </w:tcPr>
          <w:p>
            <w:pPr>
              <w:widowControl w:val="0"/>
              <w:shd w:val="clear"/>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采购方式：</w:t>
            </w:r>
          </w:p>
        </w:tc>
        <w:tc>
          <w:tcPr>
            <w:tcW w:w="5431" w:type="dxa"/>
            <w:vAlign w:val="center"/>
          </w:tcPr>
          <w:p>
            <w:pPr>
              <w:widowControl w:val="0"/>
              <w:shd w:val="clear"/>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公开招标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7" w:hRule="atLeast"/>
          <w:tblCellSpacing w:w="0" w:type="dxa"/>
          <w:jc w:val="center"/>
        </w:trPr>
        <w:tc>
          <w:tcPr>
            <w:tcW w:w="2507" w:type="dxa"/>
            <w:vAlign w:val="center"/>
          </w:tcPr>
          <w:p>
            <w:pPr>
              <w:widowControl w:val="0"/>
              <w:shd w:val="clear"/>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货币类型：</w:t>
            </w:r>
          </w:p>
        </w:tc>
        <w:tc>
          <w:tcPr>
            <w:tcW w:w="5431" w:type="dxa"/>
            <w:vAlign w:val="center"/>
          </w:tcPr>
          <w:p>
            <w:pPr>
              <w:widowControl w:val="0"/>
              <w:shd w:val="clear"/>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7" w:hRule="atLeast"/>
          <w:tblCellSpacing w:w="0" w:type="dxa"/>
          <w:jc w:val="center"/>
        </w:trPr>
        <w:tc>
          <w:tcPr>
            <w:tcW w:w="2507" w:type="dxa"/>
            <w:vAlign w:val="center"/>
          </w:tcPr>
          <w:p>
            <w:pPr>
              <w:widowControl w:val="0"/>
              <w:shd w:val="clear"/>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评标方法：</w:t>
            </w:r>
          </w:p>
        </w:tc>
        <w:tc>
          <w:tcPr>
            <w:tcW w:w="5431" w:type="dxa"/>
            <w:vAlign w:val="center"/>
          </w:tcPr>
          <w:p>
            <w:pPr>
              <w:widowControl w:val="0"/>
              <w:shd w:val="clear"/>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综合评分法（新价格分算法）</w:t>
            </w:r>
          </w:p>
        </w:tc>
      </w:tr>
    </w:tbl>
    <w:p>
      <w:pPr>
        <w:pStyle w:val="19"/>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p>
    <w:p>
      <w:pPr>
        <w:pStyle w:val="19"/>
        <w:widowControl/>
        <w:shd w:val="clear"/>
        <w:jc w:val="center"/>
        <w:outlineLvl w:val="1"/>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资格性审查表</w:t>
      </w:r>
    </w:p>
    <w:tbl>
      <w:tblPr>
        <w:tblStyle w:val="21"/>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shd w:val="clear"/>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shd w:val="clear"/>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shd w:val="clear"/>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shd w:val="clear"/>
              <w:jc w:val="left"/>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投标人不符合资格要求或未提交相应的资格证明资料（详见招标公告</w:t>
            </w:r>
            <w:r>
              <w:rPr>
                <w:rFonts w:hint="eastAsia" w:ascii="仿宋" w:hAnsi="仿宋" w:eastAsia="仿宋" w:cs="仿宋"/>
                <w:color w:val="auto"/>
                <w:szCs w:val="21"/>
                <w:highlight w:val="none"/>
              </w:rPr>
              <w:t>投标人资格要求，即申请人的资格要求</w:t>
            </w:r>
            <w:r>
              <w:rPr>
                <w:rFonts w:hint="eastAsia" w:ascii="仿宋" w:hAnsi="仿宋" w:eastAsia="仿宋" w:cs="仿宋"/>
                <w:color w:val="auto"/>
                <w:kern w:val="0"/>
                <w:szCs w:val="21"/>
                <w:highlight w:val="none"/>
                <w:lang w:bidi="ar"/>
              </w:rPr>
              <w:t>）</w:t>
            </w:r>
          </w:p>
        </w:tc>
      </w:tr>
    </w:tbl>
    <w:p>
      <w:pPr>
        <w:pStyle w:val="9"/>
        <w:keepNext w:val="0"/>
        <w:keepLines w:val="0"/>
        <w:pageBreakBefore w:val="0"/>
        <w:widowControl w:val="0"/>
        <w:shd w:val="clear"/>
        <w:tabs>
          <w:tab w:val="left" w:pos="562"/>
          <w:tab w:val="left" w:pos="3372"/>
          <w:tab w:val="left" w:pos="3653"/>
        </w:tabs>
        <w:kinsoku/>
        <w:wordWrap/>
        <w:overflowPunct/>
        <w:topLinePunct w:val="0"/>
        <w:autoSpaceDE/>
        <w:autoSpaceDN/>
        <w:bidi w:val="0"/>
        <w:adjustRightInd/>
        <w:snapToGrid/>
        <w:ind w:firstLine="240" w:firstLineChars="100"/>
        <w:jc w:val="left"/>
        <w:textAlignment w:val="auto"/>
        <w:rPr>
          <w:rFonts w:hint="eastAsia" w:ascii="仿宋" w:hAnsi="仿宋" w:eastAsia="仿宋" w:cs="仿宋"/>
          <w:color w:val="auto"/>
          <w:sz w:val="40"/>
          <w:szCs w:val="40"/>
          <w:highlight w:val="none"/>
        </w:rPr>
      </w:pPr>
      <w:r>
        <w:rPr>
          <w:rFonts w:hint="eastAsia" w:ascii="仿宋" w:hAnsi="仿宋" w:eastAsia="仿宋" w:cs="仿宋"/>
          <w:color w:val="auto"/>
          <w:highlight w:val="none"/>
        </w:rPr>
        <w:t>注：如无特殊说明，投标人所提供的证明文件均需加盖投标人公章。</w:t>
      </w:r>
    </w:p>
    <w:p>
      <w:pPr>
        <w:pStyle w:val="19"/>
        <w:widowControl/>
        <w:shd w:val="clear"/>
        <w:spacing w:before="280" w:beforeAutospacing="0"/>
        <w:jc w:val="center"/>
        <w:outlineLvl w:val="1"/>
        <w:rPr>
          <w:rFonts w:hint="eastAsia" w:ascii="仿宋" w:hAnsi="仿宋" w:eastAsia="仿宋" w:cs="仿宋"/>
          <w:color w:val="auto"/>
          <w:sz w:val="40"/>
          <w:szCs w:val="40"/>
          <w:highlight w:val="none"/>
        </w:rPr>
      </w:pPr>
    </w:p>
    <w:p>
      <w:pPr>
        <w:pStyle w:val="19"/>
        <w:widowControl/>
        <w:shd w:val="clear"/>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符合性审查表</w:t>
      </w:r>
    </w:p>
    <w:tbl>
      <w:tblPr>
        <w:tblStyle w:val="2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napToGrid w:val="0"/>
              <w:ind w:right="3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803"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napToGrid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napToGrid w:val="0"/>
              <w:ind w:right="3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803"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不得将一个包的内容拆开投标；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napToGrid w:val="0"/>
              <w:ind w:right="3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803"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对同一项目投标时，不得提供两套以上的投标方案（招标文件另有规定的除外）；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napToGrid w:val="0"/>
              <w:ind w:right="3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803"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分项报价或投标总价不得高于相应预算金额（或设定的预算金额下的最高限价）；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napToGrid w:val="0"/>
              <w:ind w:right="3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7803"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napToGrid w:val="0"/>
              <w:ind w:right="3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7803"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所投货物、服务在技术、商务等方面没有实质性满足招标文件要求的（是否实质性满足招标文件要求，由评审委员会根据实质性条款响应情况做出评判）；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napToGrid w:val="0"/>
              <w:ind w:right="3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7803" w:type="dxa"/>
            <w:tcBorders>
              <w:top w:val="single" w:color="auto" w:sz="4" w:space="0"/>
              <w:left w:val="single" w:color="auto" w:sz="4" w:space="0"/>
              <w:bottom w:val="single" w:color="auto" w:sz="4" w:space="0"/>
              <w:right w:val="single" w:color="auto" w:sz="4" w:space="0"/>
            </w:tcBorders>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未按招标文件所提供的样式填写《投标函》；未按招标文件所提供的《政府采购投标及履约承诺函》进行承诺；未按招标文件对投标文件组成的要求提供投标文件；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napToGrid w:val="0"/>
              <w:ind w:right="3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7803" w:type="dxa"/>
            <w:tcBorders>
              <w:top w:val="single" w:color="auto" w:sz="4" w:space="0"/>
              <w:left w:val="single" w:color="auto" w:sz="4" w:space="0"/>
              <w:bottom w:val="single" w:color="auto" w:sz="4" w:space="0"/>
              <w:right w:val="single" w:color="auto" w:sz="4" w:space="0"/>
            </w:tcBorders>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投标报价有缺漏项目或者对招标文件规定的项目需求内容或者需求数量进行修改，评审委员会判定投标响应不满足采购需求；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napToGrid w:val="0"/>
              <w:ind w:right="3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803" w:type="dxa"/>
            <w:tcBorders>
              <w:top w:val="single" w:color="auto" w:sz="4" w:space="0"/>
              <w:left w:val="single" w:color="auto" w:sz="4" w:space="0"/>
              <w:bottom w:val="single" w:color="auto" w:sz="4" w:space="0"/>
              <w:right w:val="single" w:color="auto" w:sz="4" w:space="0"/>
            </w:tcBorders>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投标文件存在列放位置错误，导致属于信息公开情形的没有被公开；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napToGrid w:val="0"/>
              <w:ind w:right="3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7803" w:type="dxa"/>
            <w:tcBorders>
              <w:top w:val="single" w:color="auto" w:sz="4" w:space="0"/>
              <w:left w:val="single" w:color="auto" w:sz="4" w:space="0"/>
              <w:bottom w:val="single" w:color="auto" w:sz="4" w:space="0"/>
              <w:right w:val="single" w:color="auto" w:sz="4" w:space="0"/>
            </w:tcBorders>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投标文件电子文档带病毒；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napToGrid w:val="0"/>
              <w:ind w:right="3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803" w:type="dxa"/>
            <w:tcBorders>
              <w:top w:val="single" w:color="auto" w:sz="4" w:space="0"/>
              <w:left w:val="single" w:color="auto" w:sz="4" w:space="0"/>
              <w:bottom w:val="single" w:color="auto" w:sz="4" w:space="0"/>
              <w:right w:val="single" w:color="auto" w:sz="4" w:space="0"/>
            </w:tcBorders>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投标文件用不属于本公司的电子密钥或电子营业执照进行加密的；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napToGrid w:val="0"/>
              <w:ind w:right="32"/>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7803" w:type="dxa"/>
            <w:tcBorders>
              <w:top w:val="single" w:color="auto" w:sz="4" w:space="0"/>
              <w:left w:val="single" w:color="auto" w:sz="4" w:space="0"/>
              <w:bottom w:val="single" w:color="auto" w:sz="4" w:space="0"/>
              <w:right w:val="single" w:color="auto" w:sz="4" w:space="0"/>
            </w:tcBorders>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法律、法规、规章、规范性文件规定的其他情形。</w:t>
            </w:r>
          </w:p>
        </w:tc>
      </w:tr>
    </w:tbl>
    <w:p>
      <w:pPr>
        <w:pStyle w:val="9"/>
        <w:keepNext w:val="0"/>
        <w:keepLines w:val="0"/>
        <w:pageBreakBefore w:val="0"/>
        <w:widowControl w:val="0"/>
        <w:shd w:val="clear"/>
        <w:tabs>
          <w:tab w:val="left" w:pos="562"/>
          <w:tab w:val="left" w:pos="3372"/>
          <w:tab w:val="left" w:pos="365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注：如无特殊说明，投标人所提供的证明文件均需加盖投标人公章。</w:t>
      </w:r>
    </w:p>
    <w:p>
      <w:pPr>
        <w:pStyle w:val="19"/>
        <w:shd w:val="clear"/>
        <w:jc w:val="center"/>
        <w:outlineLvl w:val="1"/>
        <w:rPr>
          <w:rFonts w:hint="eastAsia" w:ascii="仿宋" w:hAnsi="仿宋" w:eastAsia="仿宋" w:cs="仿宋"/>
          <w:color w:val="auto"/>
          <w:sz w:val="24"/>
          <w:szCs w:val="24"/>
          <w:highlight w:val="none"/>
        </w:rPr>
      </w:pPr>
    </w:p>
    <w:p>
      <w:pPr>
        <w:pStyle w:val="19"/>
        <w:shd w:val="clear"/>
        <w:jc w:val="center"/>
        <w:outlineLvl w:val="1"/>
        <w:rPr>
          <w:rFonts w:hint="eastAsia" w:ascii="仿宋" w:hAnsi="仿宋" w:eastAsia="仿宋" w:cs="仿宋"/>
          <w:color w:val="auto"/>
          <w:sz w:val="40"/>
          <w:szCs w:val="40"/>
          <w:highlight w:val="none"/>
        </w:rPr>
      </w:pPr>
    </w:p>
    <w:p>
      <w:pPr>
        <w:pStyle w:val="19"/>
        <w:shd w:val="clear"/>
        <w:jc w:val="center"/>
        <w:outlineLvl w:val="1"/>
        <w:rPr>
          <w:rFonts w:hint="eastAsia" w:ascii="仿宋" w:hAnsi="仿宋" w:eastAsia="仿宋" w:cs="仿宋"/>
          <w:color w:val="auto"/>
          <w:sz w:val="40"/>
          <w:szCs w:val="40"/>
          <w:highlight w:val="none"/>
        </w:rPr>
      </w:pPr>
    </w:p>
    <w:p>
      <w:pPr>
        <w:pStyle w:val="19"/>
        <w:shd w:val="clear"/>
        <w:jc w:val="center"/>
        <w:outlineLvl w:val="1"/>
        <w:rPr>
          <w:rFonts w:hint="eastAsia" w:ascii="仿宋" w:hAnsi="仿宋" w:eastAsia="仿宋" w:cs="仿宋"/>
          <w:color w:val="auto"/>
          <w:sz w:val="40"/>
          <w:szCs w:val="40"/>
          <w:highlight w:val="none"/>
        </w:rPr>
      </w:pPr>
    </w:p>
    <w:p>
      <w:pPr>
        <w:pStyle w:val="19"/>
        <w:shd w:val="clear"/>
        <w:jc w:val="center"/>
        <w:outlineLvl w:val="1"/>
        <w:rPr>
          <w:rFonts w:hint="eastAsia" w:ascii="仿宋" w:hAnsi="仿宋" w:eastAsia="仿宋" w:cs="仿宋"/>
          <w:color w:val="auto"/>
          <w:sz w:val="40"/>
          <w:szCs w:val="40"/>
          <w:highlight w:val="none"/>
        </w:rPr>
      </w:pPr>
    </w:p>
    <w:p>
      <w:pPr>
        <w:pStyle w:val="49"/>
        <w:shd w:val="clear"/>
        <w:spacing w:line="360" w:lineRule="auto"/>
        <w:ind w:left="0" w:leftChars="0" w:firstLine="0" w:firstLineChars="0"/>
        <w:rPr>
          <w:rFonts w:hint="eastAsia" w:ascii="仿宋" w:hAnsi="仿宋" w:eastAsia="仿宋" w:cs="仿宋"/>
          <w:b/>
          <w:color w:val="auto"/>
          <w:sz w:val="24"/>
          <w:szCs w:val="24"/>
          <w:highlight w:val="none"/>
        </w:rPr>
      </w:pPr>
    </w:p>
    <w:p>
      <w:pPr>
        <w:pStyle w:val="19"/>
        <w:keepNext w:val="0"/>
        <w:keepLines w:val="0"/>
        <w:pageBreakBefore w:val="0"/>
        <w:widowControl/>
        <w:numPr>
          <w:ilvl w:val="0"/>
          <w:numId w:val="0"/>
        </w:numPr>
        <w:shd w:val="clear"/>
        <w:kinsoku/>
        <w:wordWrap/>
        <w:overflowPunct/>
        <w:topLinePunct w:val="0"/>
        <w:autoSpaceDE/>
        <w:autoSpaceDN/>
        <w:bidi w:val="0"/>
        <w:adjustRightInd/>
        <w:snapToGrid/>
        <w:ind w:firstLine="3855" w:firstLineChars="1200"/>
        <w:jc w:val="both"/>
        <w:textAlignment w:val="auto"/>
        <w:outlineLvl w:val="1"/>
        <w:rPr>
          <w:rFonts w:hint="eastAsia" w:ascii="仿宋" w:hAnsi="仿宋" w:eastAsia="仿宋" w:cs="仿宋"/>
          <w:b/>
          <w:bCs/>
          <w:color w:val="auto"/>
          <w:sz w:val="32"/>
          <w:szCs w:val="32"/>
          <w:highlight w:val="none"/>
          <w:lang w:val="en-US" w:eastAsia="zh-CN" w:bidi="ar-SA"/>
        </w:rPr>
      </w:pPr>
      <w:r>
        <w:rPr>
          <w:rFonts w:hint="eastAsia" w:ascii="仿宋" w:hAnsi="仿宋" w:eastAsia="仿宋" w:cs="仿宋"/>
          <w:b/>
          <w:bCs/>
          <w:color w:val="auto"/>
          <w:sz w:val="32"/>
          <w:szCs w:val="32"/>
          <w:highlight w:val="none"/>
          <w:lang w:val="en-US" w:eastAsia="zh-CN" w:bidi="ar-SA"/>
        </w:rPr>
        <w:t>评标信息</w:t>
      </w:r>
    </w:p>
    <w:tbl>
      <w:tblPr>
        <w:tblStyle w:val="21"/>
        <w:tblW w:w="9072" w:type="dxa"/>
        <w:jc w:val="center"/>
        <w:tblCellSpacing w:w="0" w:type="dxa"/>
        <w:tblLayout w:type="fixed"/>
        <w:tblCellMar>
          <w:top w:w="45" w:type="dxa"/>
          <w:left w:w="45" w:type="dxa"/>
          <w:bottom w:w="45" w:type="dxa"/>
          <w:right w:w="45" w:type="dxa"/>
        </w:tblCellMar>
      </w:tblPr>
      <w:tblGrid>
        <w:gridCol w:w="8867"/>
        <w:gridCol w:w="205"/>
      </w:tblGrid>
      <w:tr>
        <w:tblPrEx>
          <w:tblCellMar>
            <w:top w:w="45" w:type="dxa"/>
            <w:left w:w="45" w:type="dxa"/>
            <w:bottom w:w="45" w:type="dxa"/>
            <w:right w:w="45" w:type="dxa"/>
          </w:tblCellMar>
        </w:tblPrEx>
        <w:trPr>
          <w:tblCellSpacing w:w="0" w:type="dxa"/>
          <w:jc w:val="center"/>
        </w:trPr>
        <w:tc>
          <w:tcPr>
            <w:tcW w:w="8867"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340" w:lineRule="exact"/>
              <w:textAlignment w:val="auto"/>
              <w:rPr>
                <w:b/>
                <w:bCs/>
              </w:rPr>
            </w:pPr>
          </w:p>
          <w:p>
            <w:pPr>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ascii="宋体" w:hAnsi="宋体" w:cs="宋体"/>
                <w:b/>
                <w:bCs/>
                <w:sz w:val="24"/>
              </w:rPr>
            </w:pPr>
            <w:r>
              <w:rPr>
                <w:rFonts w:hint="eastAsia"/>
                <w:b/>
                <w:bCs/>
                <w:lang w:val="en-US" w:eastAsia="zh-CN"/>
              </w:rPr>
              <w:t>一、</w:t>
            </w:r>
            <w:r>
              <w:rPr>
                <w:b/>
                <w:bCs/>
              </w:rPr>
              <w:t>评标方法：综合评分法（新价格分算法）</w:t>
            </w:r>
          </w:p>
        </w:tc>
        <w:tc>
          <w:tcPr>
            <w:tcW w:w="205"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spacing w:beforeAutospacing="0" w:afterAutospacing="0" w:line="340" w:lineRule="exact"/>
              <w:jc w:val="right"/>
              <w:textAlignment w:val="auto"/>
              <w:rPr>
                <w:rFonts w:ascii="宋体" w:hAnsi="宋体" w:cs="宋体"/>
                <w:b/>
                <w:bCs/>
                <w:sz w:val="24"/>
              </w:rPr>
            </w:pPr>
          </w:p>
        </w:tc>
      </w:tr>
      <w:tr>
        <w:tblPrEx>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vAlign w:val="center"/>
          </w:tcPr>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投标报价得分=(评标基准价／投标报价)×100 </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rPr>
              <w:t>关于享受优惠政策的主体及价格扣除比例</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投标人提供的服务全部均由优惠主体承接，则对其投标总价给予</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%的扣除，用扣除后的价格参与评审。满足多项优惠政策的企业，不重复享受多项价格扣除政策。</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color w:val="auto"/>
                <w:kern w:val="0"/>
                <w:sz w:val="24"/>
                <w:szCs w:val="24"/>
                <w:highlight w:val="none"/>
                <w:u w:val="single"/>
              </w:rPr>
              <w:t>其他未列明行业</w:t>
            </w:r>
            <w:r>
              <w:rPr>
                <w:rFonts w:hint="eastAsia" w:ascii="仿宋" w:hAnsi="仿宋" w:eastAsia="仿宋" w:cs="仿宋"/>
                <w:color w:val="auto"/>
                <w:kern w:val="0"/>
                <w:sz w:val="24"/>
                <w:szCs w:val="24"/>
                <w:highlight w:val="none"/>
                <w:lang w:val="en-US" w:eastAsia="zh-CN"/>
              </w:rPr>
              <w:t>。</w:t>
            </w:r>
          </w:p>
          <w:p>
            <w:pPr>
              <w:pStyle w:val="19"/>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 投标文件的组成及格式”中提供的格式。</w:t>
            </w:r>
          </w:p>
          <w:p>
            <w:pPr>
              <w:pStyle w:val="19"/>
              <w:keepNext w:val="0"/>
              <w:keepLines w:val="0"/>
              <w:pageBreakBefore w:val="0"/>
              <w:kinsoku/>
              <w:wordWrap/>
              <w:overflowPunct/>
              <w:topLinePunct w:val="0"/>
              <w:autoSpaceDE/>
              <w:autoSpaceDN/>
              <w:bidi w:val="0"/>
              <w:adjustRightInd/>
              <w:snapToGrid/>
              <w:spacing w:beforeAutospacing="0" w:afterAutospacing="0" w:line="340" w:lineRule="exact"/>
              <w:textAlignment w:val="auto"/>
              <w:rPr>
                <w:sz w:val="21"/>
                <w:szCs w:val="21"/>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pPr>
        <w:shd w:val="clear"/>
        <w:rPr>
          <w:rFonts w:hint="eastAsia" w:ascii="仿宋" w:hAnsi="仿宋" w:eastAsia="仿宋" w:cs="仿宋"/>
          <w:color w:val="auto"/>
          <w:sz w:val="24"/>
          <w:szCs w:val="24"/>
          <w:highlight w:val="none"/>
        </w:rPr>
      </w:pPr>
    </w:p>
    <w:tbl>
      <w:tblPr>
        <w:tblStyle w:val="21"/>
        <w:tblW w:w="9860" w:type="dxa"/>
        <w:jc w:val="center"/>
        <w:tblCellSpacing w:w="0" w:type="dxa"/>
        <w:tblLayout w:type="autofit"/>
        <w:tblCellMar>
          <w:top w:w="45" w:type="dxa"/>
          <w:left w:w="45" w:type="dxa"/>
          <w:bottom w:w="45" w:type="dxa"/>
          <w:right w:w="45" w:type="dxa"/>
        </w:tblCellMar>
      </w:tblPr>
      <w:tblGrid>
        <w:gridCol w:w="9860"/>
      </w:tblGrid>
      <w:tr>
        <w:tblPrEx>
          <w:tblCellMar>
            <w:top w:w="45" w:type="dxa"/>
            <w:left w:w="45" w:type="dxa"/>
            <w:bottom w:w="45" w:type="dxa"/>
            <w:right w:w="45" w:type="dxa"/>
          </w:tblCellMar>
        </w:tblPrEx>
        <w:trPr>
          <w:tblCellSpacing w:w="0" w:type="dxa"/>
          <w:jc w:val="center"/>
        </w:trPr>
        <w:tc>
          <w:tcPr>
            <w:tcW w:w="9860" w:type="dxa"/>
            <w:tcBorders>
              <w:top w:val="nil"/>
              <w:left w:val="nil"/>
              <w:bottom w:val="nil"/>
              <w:right w:val="nil"/>
            </w:tcBorders>
            <w:vAlign w:val="center"/>
          </w:tcPr>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79"/>
              <w:gridCol w:w="1404"/>
              <w:gridCol w:w="635"/>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bottom"/>
                </w:tcPr>
                <w:p>
                  <w:pPr>
                    <w:pStyle w:val="8"/>
                    <w:ind w:left="0" w:leftChars="0" w:firstLine="0" w:firstLineChars="0"/>
                    <w:jc w:val="left"/>
                    <w:rPr>
                      <w:rFonts w:hint="default" w:ascii="宋体" w:hAnsi="宋体" w:eastAsia="宋体" w:cs="宋体"/>
                      <w:b/>
                      <w:bCs/>
                      <w:color w:val="auto"/>
                      <w:kern w:val="2"/>
                      <w:sz w:val="21"/>
                      <w:szCs w:val="21"/>
                      <w:lang w:val="en-US" w:eastAsia="zh-CN"/>
                    </w:rPr>
                  </w:pPr>
                  <w:r>
                    <w:rPr>
                      <w:rFonts w:hint="eastAsia" w:ascii="宋体" w:hAnsi="宋体" w:eastAsia="宋体" w:cs="宋体"/>
                      <w:b/>
                      <w:bCs/>
                      <w:color w:val="auto"/>
                      <w:sz w:val="21"/>
                      <w:szCs w:val="21"/>
                      <w:lang w:val="en-US" w:eastAsia="zh-CN"/>
                    </w:rPr>
                    <w:t>序号</w:t>
                  </w:r>
                </w:p>
              </w:tc>
              <w:tc>
                <w:tcPr>
                  <w:tcW w:w="0" w:type="auto"/>
                  <w:gridSpan w:val="3"/>
                  <w:vAlign w:val="bottom"/>
                </w:tcPr>
                <w:p>
                  <w:pPr>
                    <w:pStyle w:val="8"/>
                    <w:ind w:firstLine="562"/>
                    <w:jc w:val="center"/>
                    <w:rPr>
                      <w:rFonts w:hint="eastAsia" w:ascii="宋体" w:hAnsi="宋体" w:eastAsia="宋体" w:cs="宋体"/>
                      <w:b/>
                      <w:bCs/>
                      <w:color w:val="auto"/>
                      <w:kern w:val="2"/>
                      <w:sz w:val="21"/>
                      <w:szCs w:val="21"/>
                    </w:rPr>
                  </w:pPr>
                  <w:r>
                    <w:rPr>
                      <w:rFonts w:hint="eastAsia" w:ascii="宋体" w:hAnsi="宋体" w:eastAsia="宋体" w:cs="宋体"/>
                      <w:b/>
                      <w:bCs/>
                      <w:color w:val="auto"/>
                      <w:sz w:val="21"/>
                      <w:szCs w:val="21"/>
                    </w:rPr>
                    <w:t>评分</w:t>
                  </w:r>
                  <w:r>
                    <w:rPr>
                      <w:rFonts w:hint="eastAsia" w:ascii="宋体" w:hAnsi="宋体" w:eastAsia="宋体" w:cs="宋体"/>
                      <w:b/>
                      <w:bCs/>
                      <w:color w:val="auto"/>
                      <w:sz w:val="21"/>
                      <w:szCs w:val="21"/>
                      <w:lang w:val="en-US" w:eastAsia="zh-CN"/>
                    </w:rPr>
                    <w:t>项</w:t>
                  </w:r>
                </w:p>
              </w:tc>
              <w:tc>
                <w:tcPr>
                  <w:tcW w:w="0" w:type="auto"/>
                  <w:vAlign w:val="bottom"/>
                </w:tcPr>
                <w:p>
                  <w:pPr>
                    <w:pStyle w:val="8"/>
                    <w:ind w:firstLine="1205" w:firstLineChars="500"/>
                    <w:jc w:val="left"/>
                    <w:rPr>
                      <w:rFonts w:hint="eastAsia" w:ascii="仿宋" w:hAnsi="仿宋" w:eastAsia="仿宋" w:cs="仿宋"/>
                      <w:b/>
                      <w:bCs/>
                      <w:color w:val="auto"/>
                      <w:szCs w:val="21"/>
                    </w:rPr>
                  </w:pPr>
                  <w:r>
                    <w:rPr>
                      <w:rFonts w:hint="eastAsia" w:ascii="仿宋" w:hAnsi="仿宋" w:eastAsia="仿宋" w:cs="仿宋"/>
                      <w:b/>
                      <w:bCs/>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8"/>
                    <w:ind w:left="0" w:leftChars="0" w:firstLine="0" w:firstLine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0" w:type="auto"/>
                  <w:gridSpan w:val="3"/>
                  <w:vAlign w:val="center"/>
                </w:tcPr>
                <w:p>
                  <w:pPr>
                    <w:pStyle w:val="8"/>
                    <w:ind w:firstLine="562"/>
                    <w:jc w:val="center"/>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rPr>
                    <w:t>价格</w:t>
                  </w:r>
                </w:p>
              </w:tc>
              <w:tc>
                <w:tcPr>
                  <w:tcW w:w="0" w:type="auto"/>
                  <w:vAlign w:val="center"/>
                </w:tcPr>
                <w:p>
                  <w:pPr>
                    <w:pStyle w:val="8"/>
                    <w:ind w:firstLine="1476" w:firstLineChars="700"/>
                    <w:jc w:val="both"/>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0" w:type="auto"/>
                  <w:vMerge w:val="restart"/>
                  <w:vAlign w:val="bottom"/>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0" w:type="auto"/>
                  <w:gridSpan w:val="3"/>
                  <w:vAlign w:val="center"/>
                </w:tcPr>
                <w:p>
                  <w:pPr>
                    <w:pStyle w:val="8"/>
                    <w:ind w:firstLine="562"/>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技术部分</w:t>
                  </w:r>
                </w:p>
              </w:tc>
              <w:tc>
                <w:tcPr>
                  <w:tcW w:w="0" w:type="auto"/>
                  <w:vAlign w:val="bottom"/>
                </w:tcPr>
                <w:p>
                  <w:pPr>
                    <w:pStyle w:val="8"/>
                    <w:ind w:firstLine="1476" w:firstLineChars="700"/>
                    <w:jc w:val="left"/>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0" w:type="auto"/>
                  <w:vMerge w:val="continue"/>
                  <w:vAlign w:val="center"/>
                </w:tcPr>
                <w:p>
                  <w:pPr>
                    <w:spacing w:line="360" w:lineRule="auto"/>
                    <w:jc w:val="center"/>
                    <w:rPr>
                      <w:rFonts w:hint="eastAsia" w:ascii="宋体" w:hAnsi="宋体" w:eastAsia="宋体" w:cs="宋体"/>
                      <w:color w:val="auto"/>
                      <w:sz w:val="21"/>
                      <w:szCs w:val="21"/>
                      <w:lang w:val="en-US" w:eastAsia="zh-CN"/>
                    </w:rPr>
                  </w:pPr>
                </w:p>
              </w:tc>
              <w:tc>
                <w:tcPr>
                  <w:tcW w:w="0" w:type="auto"/>
                  <w:vAlign w:val="center"/>
                </w:tcPr>
                <w:p>
                  <w:pPr>
                    <w:spacing w:line="36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0" w:type="auto"/>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评分因素</w:t>
                  </w:r>
                </w:p>
              </w:tc>
              <w:tc>
                <w:tcPr>
                  <w:tcW w:w="0" w:type="auto"/>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权重</w:t>
                  </w:r>
                </w:p>
              </w:tc>
              <w:tc>
                <w:tcPr>
                  <w:tcW w:w="0" w:type="auto"/>
                  <w:vAlign w:val="center"/>
                </w:tcPr>
                <w:p>
                  <w:pPr>
                    <w:spacing w:line="360" w:lineRule="auto"/>
                    <w:ind w:firstLine="1476" w:firstLineChars="70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0" w:type="auto"/>
                  <w:vMerge w:val="continue"/>
                  <w:vAlign w:val="center"/>
                </w:tcPr>
                <w:p>
                  <w:pPr>
                    <w:pStyle w:val="8"/>
                    <w:ind w:left="0" w:leftChars="0" w:firstLine="0" w:firstLineChars="0"/>
                    <w:jc w:val="center"/>
                    <w:rPr>
                      <w:rFonts w:hint="eastAsia" w:ascii="宋体" w:hAnsi="宋体" w:eastAsia="宋体" w:cs="宋体"/>
                      <w:color w:val="auto"/>
                      <w:kern w:val="2"/>
                      <w:sz w:val="21"/>
                      <w:szCs w:val="21"/>
                      <w:highlight w:val="none"/>
                    </w:rPr>
                  </w:pPr>
                </w:p>
              </w:tc>
              <w:tc>
                <w:tcPr>
                  <w:tcW w:w="0" w:type="auto"/>
                  <w:vAlign w:val="center"/>
                </w:tcPr>
                <w:p>
                  <w:pPr>
                    <w:pStyle w:val="8"/>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0" w:type="auto"/>
                  <w:vAlign w:val="center"/>
                </w:tcPr>
                <w:p>
                  <w:pPr>
                    <w:pStyle w:val="8"/>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项目总体实施方案</w:t>
                  </w:r>
                </w:p>
              </w:tc>
              <w:tc>
                <w:tcPr>
                  <w:tcW w:w="0" w:type="auto"/>
                  <w:vAlign w:val="center"/>
                </w:tcPr>
                <w:p>
                  <w:pPr>
                    <w:pStyle w:val="8"/>
                    <w:ind w:left="0" w:leftChars="0"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15</w:t>
                  </w:r>
                </w:p>
              </w:tc>
              <w:tc>
                <w:tcPr>
                  <w:tcW w:w="0" w:type="auto"/>
                  <w:vAlign w:val="center"/>
                </w:tcPr>
                <w:p>
                  <w:pPr>
                    <w:pStyle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（一）评分内容：</w:t>
                  </w:r>
                  <w:r>
                    <w:rPr>
                      <w:rFonts w:hint="eastAsia" w:ascii="仿宋" w:hAnsi="仿宋" w:eastAsia="仿宋" w:cs="仿宋"/>
                      <w:color w:val="auto"/>
                      <w:sz w:val="24"/>
                      <w:szCs w:val="24"/>
                      <w:highlight w:val="none"/>
                    </w:rPr>
                    <w:t>针对本项目的需求制定项目实施方案（包括但不限于工作措施、工作方法、工作手段、工作流程</w:t>
                  </w:r>
                  <w:r>
                    <w:rPr>
                      <w:rFonts w:hint="eastAsia" w:ascii="仿宋" w:hAnsi="仿宋" w:eastAsia="仿宋" w:cs="仿宋"/>
                      <w:color w:val="auto"/>
                      <w:sz w:val="24"/>
                      <w:szCs w:val="24"/>
                      <w:highlight w:val="none"/>
                      <w:lang w:eastAsia="zh-CN"/>
                    </w:rPr>
                    <w:t>、</w:t>
                  </w:r>
                  <w:r>
                    <w:rPr>
                      <w:rFonts w:hint="eastAsia" w:ascii="宋体" w:hAnsi="宋体" w:eastAsia="宋体" w:cs="宋体"/>
                      <w:color w:val="auto"/>
                      <w:kern w:val="0"/>
                      <w:sz w:val="21"/>
                      <w:szCs w:val="21"/>
                      <w:highlight w:val="none"/>
                    </w:rPr>
                    <w:t>服务计划</w:t>
                  </w:r>
                  <w:r>
                    <w:rPr>
                      <w:rFonts w:hint="eastAsia" w:ascii="宋体" w:hAnsi="宋体" w:eastAsia="宋体" w:cs="宋体"/>
                      <w:color w:val="auto"/>
                      <w:kern w:val="0"/>
                      <w:sz w:val="21"/>
                      <w:szCs w:val="21"/>
                      <w:highlight w:val="none"/>
                      <w:lang w:val="en-US" w:eastAsia="zh-CN"/>
                    </w:rPr>
                    <w:t>方案</w:t>
                  </w:r>
                  <w:r>
                    <w:rPr>
                      <w:rFonts w:hint="eastAsia" w:ascii="仿宋" w:hAnsi="仿宋" w:eastAsia="仿宋" w:cs="仿宋"/>
                      <w:color w:val="auto"/>
                      <w:sz w:val="24"/>
                      <w:szCs w:val="24"/>
                      <w:highlight w:val="none"/>
                    </w:rPr>
                    <w:t>方面）：</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1.工作措施；</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2.工作方法；</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3.工作手段；</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4.工作流程。</w:t>
                  </w:r>
                </w:p>
                <w:p>
                  <w:pPr>
                    <w:pStyle w:val="9"/>
                    <w:rPr>
                      <w:rFonts w:hint="eastAsia"/>
                      <w:color w:val="auto"/>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服务计划</w:t>
                  </w:r>
                  <w:r>
                    <w:rPr>
                      <w:rFonts w:hint="eastAsia" w:ascii="宋体" w:hAnsi="宋体" w:eastAsia="宋体" w:cs="宋体"/>
                      <w:color w:val="auto"/>
                      <w:kern w:val="0"/>
                      <w:sz w:val="21"/>
                      <w:szCs w:val="21"/>
                      <w:highlight w:val="none"/>
                      <w:lang w:val="en-US" w:eastAsia="zh-CN"/>
                    </w:rPr>
                    <w:t>方案</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）评分依据：</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提供上述一项内容的得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zh-CN"/>
                    </w:rPr>
                    <w:t>分，最高</w:t>
                  </w:r>
                  <w:r>
                    <w:rPr>
                      <w:rFonts w:hint="eastAsia" w:ascii="仿宋" w:hAnsi="仿宋" w:eastAsia="仿宋" w:cs="仿宋"/>
                      <w:color w:val="auto"/>
                      <w:sz w:val="24"/>
                      <w:szCs w:val="24"/>
                      <w:highlight w:val="none"/>
                      <w:lang w:val="en-US" w:eastAsia="zh-CN"/>
                    </w:rPr>
                    <w:t>7.5</w:t>
                  </w:r>
                  <w:r>
                    <w:rPr>
                      <w:rFonts w:hint="eastAsia" w:ascii="仿宋" w:hAnsi="仿宋" w:eastAsia="仿宋" w:cs="仿宋"/>
                      <w:color w:val="auto"/>
                      <w:sz w:val="24"/>
                      <w:szCs w:val="24"/>
                      <w:highlight w:val="none"/>
                      <w:lang w:val="zh-CN"/>
                    </w:rPr>
                    <w:t>分，其他不得分。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在此基础上，</w:t>
                  </w:r>
                  <w:r>
                    <w:rPr>
                      <w:rFonts w:hint="eastAsia" w:ascii="仿宋" w:hAnsi="仿宋" w:eastAsia="仿宋" w:cs="仿宋"/>
                      <w:color w:val="auto"/>
                      <w:sz w:val="24"/>
                      <w:szCs w:val="24"/>
                      <w:highlight w:val="none"/>
                    </w:rPr>
                    <w:t>考察时间节点和步骤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人员安排及明确的分工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对突发情况有具体的应对措施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zh-CN"/>
                    </w:rPr>
                    <w:t>由评审委员进行评价</w:t>
                  </w:r>
                  <w:r>
                    <w:rPr>
                      <w:rFonts w:hint="eastAsia" w:ascii="仿宋" w:hAnsi="仿宋" w:eastAsia="仿宋" w:cs="仿宋"/>
                      <w:color w:val="auto"/>
                      <w:sz w:val="24"/>
                      <w:szCs w:val="24"/>
                      <w:highlight w:val="none"/>
                    </w:rPr>
                    <w:t>：</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方案整体科学合理、针对性强、可操作性强，评审为优得</w:t>
                  </w:r>
                  <w:r>
                    <w:rPr>
                      <w:rFonts w:hint="eastAsia" w:ascii="仿宋" w:hAnsi="仿宋" w:eastAsia="仿宋" w:cs="仿宋"/>
                      <w:color w:val="auto"/>
                      <w:sz w:val="24"/>
                      <w:szCs w:val="24"/>
                      <w:highlight w:val="none"/>
                      <w:lang w:val="en-US" w:eastAsia="zh-CN"/>
                    </w:rPr>
                    <w:t>7.5</w:t>
                  </w:r>
                  <w:r>
                    <w:rPr>
                      <w:rFonts w:hint="eastAsia" w:ascii="仿宋" w:hAnsi="仿宋" w:eastAsia="仿宋" w:cs="仿宋"/>
                      <w:color w:val="auto"/>
                      <w:sz w:val="24"/>
                      <w:szCs w:val="24"/>
                      <w:highlight w:val="none"/>
                    </w:rPr>
                    <w:t>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方案较合理、有一定针对性、一定可操作性，评审为良得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方案较一般、针对性一般、可操作性一般，评审为中得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pStyle w:val="8"/>
                    <w:ind w:left="0" w:leftChars="0" w:firstLine="0" w:firstLineChars="0"/>
                    <w:rPr>
                      <w:rFonts w:hint="eastAsia" w:ascii="宋体" w:hAnsi="宋体" w:eastAsia="宋体" w:cs="宋体"/>
                      <w:color w:val="auto"/>
                      <w:kern w:val="2"/>
                      <w:sz w:val="21"/>
                      <w:szCs w:val="21"/>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方案较差、针对性、无可操作性，评审为差得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pPr>
                    <w:pStyle w:val="8"/>
                    <w:ind w:left="0" w:leftChars="0" w:firstLine="0" w:firstLineChars="0"/>
                    <w:jc w:val="center"/>
                    <w:rPr>
                      <w:rFonts w:hint="eastAsia" w:ascii="宋体" w:hAnsi="宋体" w:eastAsia="宋体" w:cs="宋体"/>
                      <w:color w:val="auto"/>
                      <w:kern w:val="2"/>
                      <w:sz w:val="21"/>
                      <w:szCs w:val="21"/>
                      <w:lang w:eastAsia="zh-CN"/>
                    </w:rPr>
                  </w:pPr>
                </w:p>
              </w:tc>
              <w:tc>
                <w:tcPr>
                  <w:tcW w:w="0" w:type="auto"/>
                  <w:vAlign w:val="center"/>
                </w:tcPr>
                <w:p>
                  <w:pPr>
                    <w:pStyle w:val="8"/>
                    <w:ind w:firstLine="0" w:firstLineChars="0"/>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质量保障措施</w:t>
                  </w:r>
                </w:p>
              </w:tc>
              <w:tc>
                <w:tcPr>
                  <w:tcW w:w="0" w:type="auto"/>
                  <w:vAlign w:val="center"/>
                </w:tcPr>
                <w:p>
                  <w:pPr>
                    <w:pageBreakBefore w:val="0"/>
                    <w:widowControl/>
                    <w:kinsoku/>
                    <w:wordWrap w:val="0"/>
                    <w:overflowPunct/>
                    <w:topLinePunct w:val="0"/>
                    <w:autoSpaceDE/>
                    <w:autoSpaceDN/>
                    <w:bidi w:val="0"/>
                    <w:snapToGrid/>
                    <w:spacing w:line="3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（一）评分内容：</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投标人提供质量保障措施方案包含但不限于以下内容：</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（1）完成时间保障措施及方案；</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（2）安全保障措施及方案；</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（3）应急措施及方案。</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（二）评分依据：</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1、提供上述一项内容的得3分，最高9分，其他不得分。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2、在此基础上，评审专家根据投标人提供的方案内容进行打分：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（1）方案整体科学合理、针对性强、可操作性强，评审为优的加6分；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（2）方案较合理、有一定针对性、一定可操作性，评审为良的加4分；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（3）方案较一般、针对性一般、可操作性一般，评审为中的加2分；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0" w:type="auto"/>
                  <w:vMerge w:val="continue"/>
                  <w:vAlign w:val="center"/>
                </w:tcPr>
                <w:p>
                  <w:pPr>
                    <w:pStyle w:val="8"/>
                    <w:ind w:left="0" w:leftChars="0" w:firstLine="0" w:firstLineChars="0"/>
                    <w:jc w:val="center"/>
                    <w:rPr>
                      <w:rFonts w:hint="default" w:ascii="宋体" w:hAnsi="宋体" w:eastAsia="宋体" w:cs="宋体"/>
                      <w:color w:val="auto"/>
                      <w:kern w:val="2"/>
                      <w:sz w:val="21"/>
                      <w:szCs w:val="21"/>
                      <w:lang w:val="en-US" w:eastAsia="zh-CN"/>
                    </w:rPr>
                  </w:pPr>
                </w:p>
              </w:tc>
              <w:tc>
                <w:tcPr>
                  <w:tcW w:w="0" w:type="auto"/>
                  <w:vAlign w:val="center"/>
                </w:tcPr>
                <w:p>
                  <w:pPr>
                    <w:pStyle w:val="8"/>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项目重点难点分析及相关的合理化建议</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（一）评分内容：</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1.重点分析； </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2.难点分析； </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3.重难点应对措施； </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4.相关的合理化建议。 </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（二）评分依据：</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1.每提供上述一项内容的得2分，最高得8分，其他不得分。 </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2.在此基础上，评审专家根据投标人提供的方案内容进行打分：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（1）详尽完整分析针对本项目进行的重点、难，并提出的建议具有合理性和可行性的，为优加7分；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（2）完整分析针对本项目进行的重点、难，并提出的建议具有合理性和可行性的，为良加5分；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（3）基本完整分析针对本项目进行的重点、难，并提出的建议具有合理性和可行性的，为中加3分；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（4）缺乏合理性分析针对本项目进行的重点、难，并提出的建议缺乏合理性和可行性的或未提供的，不得分。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0" w:type="auto"/>
                  <w:vAlign w:val="center"/>
                </w:tcPr>
                <w:p>
                  <w:pPr>
                    <w:pStyle w:val="8"/>
                    <w:ind w:left="0" w:leftChars="0" w:firstLine="0" w:firstLineChars="0"/>
                    <w:jc w:val="center"/>
                    <w:rPr>
                      <w:rFonts w:hint="default" w:ascii="宋体" w:hAnsi="宋体" w:eastAsia="宋体" w:cs="宋体"/>
                      <w:color w:val="auto"/>
                      <w:kern w:val="2"/>
                      <w:sz w:val="21"/>
                      <w:szCs w:val="21"/>
                      <w:highlight w:val="none"/>
                      <w:lang w:val="en-US" w:eastAsia="zh-CN"/>
                    </w:rPr>
                  </w:pPr>
                </w:p>
              </w:tc>
              <w:tc>
                <w:tcPr>
                  <w:tcW w:w="0" w:type="auto"/>
                  <w:vAlign w:val="center"/>
                </w:tcPr>
                <w:p>
                  <w:pPr>
                    <w:pStyle w:val="8"/>
                    <w:ind w:left="0" w:leftChars="0" w:firstLine="0"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应急响应时间</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（一）评分内容：</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应急响应情况: 投标方承诺应急响应情况:</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1、1小时内响应并处理的得 5分;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2、≥1小时到2 小时内响应并处理的得3分;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3、≥2小时响应并处理的得1分。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（二）评分依据：</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投标人提供应急响应时间承诺函(格式自拟并加盖公章)，未提供或提供不符合要求本项不得分或提供的不清晰导致专家无法判断的或所提供的证明材料未能体现上述评分内容的不得分。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8"/>
                    <w:ind w:firstLine="0" w:firstLineChars="0"/>
                    <w:jc w:val="center"/>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val="en-US" w:eastAsia="zh-CN"/>
                    </w:rPr>
                    <w:t>3</w:t>
                  </w:r>
                </w:p>
              </w:tc>
              <w:tc>
                <w:tcPr>
                  <w:tcW w:w="0" w:type="auto"/>
                  <w:gridSpan w:val="3"/>
                  <w:vAlign w:val="center"/>
                </w:tcPr>
                <w:p>
                  <w:pPr>
                    <w:pStyle w:val="8"/>
                    <w:ind w:firstLine="562"/>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综合实力部分</w:t>
                  </w:r>
                </w:p>
              </w:tc>
              <w:tc>
                <w:tcPr>
                  <w:tcW w:w="0" w:type="auto"/>
                  <w:vAlign w:val="center"/>
                </w:tcPr>
                <w:p>
                  <w:pPr>
                    <w:pStyle w:val="8"/>
                    <w:ind w:firstLine="562"/>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rPr>
                    <w:t>25</w:t>
                  </w:r>
                  <w:r>
                    <w:rPr>
                      <w:rFonts w:hint="eastAsia" w:ascii="宋体" w:hAnsi="宋体" w:eastAsia="宋体" w:cs="宋体"/>
                      <w:b/>
                      <w:bCs/>
                      <w:color w:val="auto"/>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0" w:type="auto"/>
                  <w:vMerge w:val="restart"/>
                  <w:vAlign w:val="center"/>
                </w:tcPr>
                <w:p>
                  <w:pPr>
                    <w:pStyle w:val="8"/>
                    <w:ind w:firstLine="40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w:t>
                  </w:r>
                </w:p>
              </w:tc>
              <w:tc>
                <w:tcPr>
                  <w:tcW w:w="0" w:type="auto"/>
                  <w:vAlign w:val="center"/>
                </w:tcPr>
                <w:p>
                  <w:pPr>
                    <w:pStyle w:val="8"/>
                    <w:ind w:firstLine="0" w:firstLineChars="0"/>
                    <w:rPr>
                      <w:rFonts w:hint="default"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序号</w:t>
                  </w:r>
                </w:p>
              </w:tc>
              <w:tc>
                <w:tcPr>
                  <w:tcW w:w="0" w:type="auto"/>
                  <w:vAlign w:val="center"/>
                </w:tcPr>
                <w:p>
                  <w:pPr>
                    <w:pStyle w:val="8"/>
                    <w:ind w:firstLine="0" w:firstLineChars="0"/>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评分因素</w:t>
                  </w:r>
                </w:p>
              </w:tc>
              <w:tc>
                <w:tcPr>
                  <w:tcW w:w="0" w:type="auto"/>
                  <w:vAlign w:val="center"/>
                </w:tcPr>
                <w:p>
                  <w:pPr>
                    <w:pStyle w:val="8"/>
                    <w:ind w:firstLine="0" w:firstLineChars="0"/>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rPr>
                    <w:t xml:space="preserve">      权</w:t>
                  </w:r>
                  <w:r>
                    <w:rPr>
                      <w:rFonts w:hint="eastAsia" w:ascii="宋体" w:hAnsi="宋体" w:eastAsia="宋体" w:cs="宋体"/>
                      <w:b/>
                      <w:bCs/>
                      <w:color w:val="auto"/>
                      <w:kern w:val="2"/>
                      <w:sz w:val="21"/>
                      <w:szCs w:val="21"/>
                    </w:rPr>
                    <w:t>重</w:t>
                  </w:r>
                </w:p>
              </w:tc>
              <w:tc>
                <w:tcPr>
                  <w:tcW w:w="0" w:type="auto"/>
                  <w:vAlign w:val="center"/>
                </w:tcPr>
                <w:p>
                  <w:pPr>
                    <w:pStyle w:val="8"/>
                    <w:ind w:firstLine="562"/>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0" w:type="auto"/>
                  <w:vMerge w:val="continue"/>
                  <w:vAlign w:val="center"/>
                </w:tcPr>
                <w:p>
                  <w:pPr>
                    <w:pStyle w:val="8"/>
                    <w:ind w:left="0" w:leftChars="0" w:firstLine="0" w:firstLineChars="0"/>
                    <w:jc w:val="center"/>
                    <w:rPr>
                      <w:rFonts w:hint="eastAsia" w:ascii="宋体" w:hAnsi="宋体" w:eastAsia="宋体" w:cs="宋体"/>
                      <w:color w:val="auto"/>
                      <w:kern w:val="2"/>
                      <w:sz w:val="21"/>
                      <w:szCs w:val="21"/>
                    </w:rPr>
                  </w:pP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同类业绩</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（一）评分内容：</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投标人提供自2021年1月1日至本项目投标截止时间（以合同签订日期为准）所投的同类项目业绩，每提供1份得3分，最高得15分。同一项目合同续签不可重复计分。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（二）评分依据： </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1.提供合同关键页（关键信息包括但不仅限于合同的项目名称、合同金额、合同内容、签订日期、签约主体公章等关键信息）。</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0" w:type="auto"/>
                  <w:vMerge w:val="continue"/>
                  <w:vAlign w:val="center"/>
                </w:tcPr>
                <w:p>
                  <w:pPr>
                    <w:pStyle w:val="8"/>
                    <w:ind w:left="0" w:leftChars="0" w:firstLine="0" w:firstLineChars="0"/>
                    <w:jc w:val="center"/>
                    <w:rPr>
                      <w:rFonts w:hint="eastAsia" w:ascii="宋体" w:hAnsi="宋体" w:eastAsia="宋体" w:cs="宋体"/>
                      <w:color w:val="auto"/>
                      <w:kern w:val="2"/>
                      <w:sz w:val="21"/>
                      <w:szCs w:val="21"/>
                      <w:highlight w:val="none"/>
                      <w:lang w:val="en-US" w:eastAsia="zh-CN"/>
                    </w:rPr>
                  </w:pPr>
                </w:p>
              </w:tc>
              <w:tc>
                <w:tcPr>
                  <w:tcW w:w="0" w:type="auto"/>
                  <w:vAlign w:val="center"/>
                </w:tcPr>
                <w:p>
                  <w:pPr>
                    <w:pageBreakBefore w:val="0"/>
                    <w:widowControl/>
                    <w:kinsoku/>
                    <w:wordWrap w:val="0"/>
                    <w:overflowPunct/>
                    <w:topLinePunct w:val="0"/>
                    <w:autoSpaceDE/>
                    <w:autoSpaceDN/>
                    <w:bidi w:val="0"/>
                    <w:snapToGrid/>
                    <w:spacing w:line="3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证书</w:t>
                  </w:r>
                </w:p>
              </w:tc>
              <w:tc>
                <w:tcPr>
                  <w:tcW w:w="0" w:type="auto"/>
                  <w:vAlign w:val="center"/>
                </w:tcPr>
                <w:p>
                  <w:pPr>
                    <w:pageBreakBefore w:val="0"/>
                    <w:widowControl/>
                    <w:kinsoku/>
                    <w:wordWrap w:val="0"/>
                    <w:overflowPunct/>
                    <w:topLinePunct w:val="0"/>
                    <w:autoSpaceDE/>
                    <w:autoSpaceDN/>
                    <w:bidi w:val="0"/>
                    <w:snapToGrid/>
                    <w:spacing w:line="3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评分内容：</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投标人提供制冷空调设备维修安装企业资质证书得5分；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（二）评分依据：</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提供有效的认证证书，如无法证明证书在有效期内的，不得分；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0" w:type="auto"/>
                  <w:vMerge w:val="continue"/>
                  <w:vAlign w:val="center"/>
                </w:tcPr>
                <w:p>
                  <w:pPr>
                    <w:pStyle w:val="8"/>
                    <w:ind w:left="0" w:leftChars="0" w:firstLine="0" w:firstLineChars="0"/>
                    <w:jc w:val="center"/>
                    <w:rPr>
                      <w:rFonts w:hint="default" w:ascii="宋体" w:hAnsi="宋体" w:eastAsia="宋体" w:cs="宋体"/>
                      <w:color w:val="auto"/>
                      <w:kern w:val="2"/>
                      <w:sz w:val="21"/>
                      <w:szCs w:val="21"/>
                      <w:lang w:val="en-US" w:eastAsia="zh-CN"/>
                    </w:rPr>
                  </w:pP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诚信情况</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0" w:type="auto"/>
                  <w:vAlign w:val="center"/>
                </w:tcPr>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（一）评分内容：</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投标人在参与政府采购活动中存在诚信相关问题且在主管部门相关处理措施实施期限内的，本项不得分，否则得满分。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（二）评分依据：</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投标人无需提供任何证明材料，由工作人员向评审委员会提供相关信息。</w:t>
                  </w:r>
                </w:p>
              </w:tc>
            </w:tr>
          </w:tbl>
          <w:p>
            <w:pPr>
              <w:pStyle w:val="19"/>
              <w:shd w:val="clear"/>
              <w:spacing w:line="324" w:lineRule="auto"/>
              <w:rPr>
                <w:rFonts w:hint="eastAsia" w:ascii="仿宋" w:hAnsi="仿宋" w:eastAsia="仿宋" w:cs="仿宋"/>
                <w:color w:val="auto"/>
                <w:sz w:val="24"/>
                <w:szCs w:val="24"/>
                <w:highlight w:val="none"/>
              </w:rPr>
            </w:pPr>
          </w:p>
        </w:tc>
      </w:tr>
      <w:tr>
        <w:tblPrEx>
          <w:tblCellMar>
            <w:top w:w="45" w:type="dxa"/>
            <w:left w:w="45" w:type="dxa"/>
            <w:bottom w:w="45" w:type="dxa"/>
            <w:right w:w="45" w:type="dxa"/>
          </w:tblCellMar>
        </w:tblPrEx>
        <w:trPr>
          <w:tblCellSpacing w:w="0" w:type="dxa"/>
          <w:jc w:val="center"/>
        </w:trPr>
        <w:tc>
          <w:tcPr>
            <w:tcW w:w="9860" w:type="dxa"/>
            <w:tcBorders>
              <w:top w:val="nil"/>
              <w:left w:val="nil"/>
              <w:bottom w:val="nil"/>
              <w:right w:val="nil"/>
            </w:tcBorders>
            <w:vAlign w:val="center"/>
          </w:tcPr>
          <w:p>
            <w:pPr>
              <w:pStyle w:val="19"/>
              <w:shd w:val="clear"/>
              <w:spacing w:line="324" w:lineRule="auto"/>
              <w:rPr>
                <w:rFonts w:hint="eastAsia" w:ascii="仿宋" w:hAnsi="仿宋" w:eastAsia="仿宋" w:cs="仿宋"/>
                <w:color w:val="auto"/>
                <w:sz w:val="24"/>
                <w:szCs w:val="24"/>
                <w:highlight w:val="none"/>
              </w:rPr>
            </w:pPr>
          </w:p>
        </w:tc>
      </w:tr>
      <w:tr>
        <w:tblPrEx>
          <w:tblCellMar>
            <w:top w:w="45" w:type="dxa"/>
            <w:left w:w="45" w:type="dxa"/>
            <w:bottom w:w="45" w:type="dxa"/>
            <w:right w:w="45" w:type="dxa"/>
          </w:tblCellMar>
        </w:tblPrEx>
        <w:trPr>
          <w:tblCellSpacing w:w="0" w:type="dxa"/>
          <w:jc w:val="center"/>
        </w:trPr>
        <w:tc>
          <w:tcPr>
            <w:tcW w:w="9860" w:type="dxa"/>
            <w:tcBorders>
              <w:top w:val="nil"/>
              <w:left w:val="nil"/>
              <w:bottom w:val="nil"/>
              <w:right w:val="nil"/>
            </w:tcBorders>
            <w:vAlign w:val="center"/>
          </w:tcPr>
          <w:p>
            <w:pPr>
              <w:pStyle w:val="19"/>
              <w:shd w:val="clear"/>
              <w:spacing w:line="324" w:lineRule="auto"/>
              <w:rPr>
                <w:rFonts w:hint="eastAsia" w:ascii="仿宋" w:hAnsi="仿宋" w:eastAsia="仿宋" w:cs="仿宋"/>
                <w:color w:val="auto"/>
                <w:sz w:val="24"/>
                <w:szCs w:val="24"/>
                <w:highlight w:val="none"/>
              </w:rPr>
            </w:pPr>
          </w:p>
        </w:tc>
      </w:tr>
    </w:tbl>
    <w:p>
      <w:pPr>
        <w:pStyle w:val="7"/>
        <w:widowControl w:val="0"/>
        <w:shd w:val="clear"/>
        <w:rPr>
          <w:rFonts w:hint="eastAsia" w:ascii="仿宋" w:hAnsi="仿宋" w:eastAsia="仿宋" w:cs="仿宋"/>
          <w:bCs w:val="0"/>
          <w:color w:val="auto"/>
          <w:kern w:val="0"/>
          <w:sz w:val="28"/>
          <w:szCs w:val="28"/>
          <w:highlight w:val="none"/>
        </w:rPr>
      </w:pPr>
    </w:p>
    <w:p>
      <w:pPr>
        <w:pStyle w:val="7"/>
        <w:widowControl w:val="0"/>
        <w:shd w:val="clear"/>
        <w:rPr>
          <w:rFonts w:hint="eastAsia" w:ascii="仿宋" w:hAnsi="仿宋" w:eastAsia="仿宋" w:cs="仿宋"/>
          <w:bCs w:val="0"/>
          <w:color w:val="auto"/>
          <w:kern w:val="0"/>
          <w:sz w:val="28"/>
          <w:szCs w:val="28"/>
          <w:highlight w:val="none"/>
        </w:rPr>
      </w:pPr>
    </w:p>
    <w:p>
      <w:pPr>
        <w:pStyle w:val="7"/>
        <w:widowControl w:val="0"/>
        <w:shd w:val="clear"/>
        <w:rPr>
          <w:rFonts w:hint="eastAsia" w:ascii="仿宋" w:hAnsi="仿宋" w:eastAsia="仿宋" w:cs="仿宋"/>
          <w:bCs w:val="0"/>
          <w:color w:val="auto"/>
          <w:kern w:val="0"/>
          <w:sz w:val="28"/>
          <w:szCs w:val="28"/>
          <w:highlight w:val="none"/>
        </w:rPr>
      </w:pPr>
    </w:p>
    <w:p>
      <w:pPr>
        <w:pStyle w:val="7"/>
        <w:widowControl w:val="0"/>
        <w:shd w:val="clear"/>
        <w:rPr>
          <w:rFonts w:hint="eastAsia" w:ascii="仿宋" w:hAnsi="仿宋" w:eastAsia="仿宋" w:cs="仿宋"/>
          <w:bCs w:val="0"/>
          <w:color w:val="auto"/>
          <w:kern w:val="0"/>
          <w:sz w:val="28"/>
          <w:szCs w:val="28"/>
          <w:highlight w:val="none"/>
        </w:rPr>
      </w:pPr>
      <w:r>
        <w:rPr>
          <w:rFonts w:hint="eastAsia" w:ascii="仿宋" w:hAnsi="仿宋" w:eastAsia="仿宋" w:cs="仿宋"/>
          <w:bCs w:val="0"/>
          <w:color w:val="auto"/>
          <w:kern w:val="0"/>
          <w:sz w:val="28"/>
          <w:szCs w:val="28"/>
          <w:highlight w:val="none"/>
        </w:rPr>
        <w:t>第一章   投标人须知</w:t>
      </w:r>
    </w:p>
    <w:p>
      <w:pPr>
        <w:shd w:val="clea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一、招标简介：</w:t>
      </w:r>
    </w:p>
    <w:p>
      <w:pPr>
        <w:widowControl w:val="0"/>
        <w:numPr>
          <w:ilvl w:val="0"/>
          <w:numId w:val="1"/>
        </w:numPr>
        <w:shd w:val="clear"/>
        <w:spacing w:line="360" w:lineRule="auto"/>
        <w:ind w:left="720" w:leftChars="0" w:hanging="36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招标单位：深圳市龙岗中心医院</w:t>
      </w:r>
    </w:p>
    <w:p>
      <w:pPr>
        <w:widowControl w:val="0"/>
        <w:numPr>
          <w:ilvl w:val="0"/>
          <w:numId w:val="1"/>
        </w:numPr>
        <w:shd w:val="clear"/>
        <w:spacing w:line="360" w:lineRule="auto"/>
        <w:ind w:left="720" w:leftChars="0" w:hanging="36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址：深圳市龙岗区龙岗大道6082号</w:t>
      </w:r>
    </w:p>
    <w:p>
      <w:pPr>
        <w:widowControl w:val="0"/>
        <w:numPr>
          <w:ilvl w:val="0"/>
          <w:numId w:val="1"/>
        </w:numPr>
        <w:shd w:val="clear"/>
        <w:spacing w:line="360" w:lineRule="auto"/>
        <w:ind w:left="720" w:leftChars="0" w:hanging="36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资金来源：自筹资金</w:t>
      </w:r>
    </w:p>
    <w:p>
      <w:pPr>
        <w:numPr>
          <w:ilvl w:val="0"/>
          <w:numId w:val="0"/>
        </w:num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二、</w:t>
      </w:r>
      <w:r>
        <w:rPr>
          <w:rFonts w:hint="eastAsia" w:ascii="仿宋" w:hAnsi="仿宋" w:eastAsia="仿宋" w:cs="仿宋"/>
          <w:b/>
          <w:color w:val="auto"/>
          <w:sz w:val="24"/>
          <w:szCs w:val="24"/>
          <w:highlight w:val="none"/>
        </w:rPr>
        <w:t>招标范围：</w:t>
      </w:r>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章</w:t>
      </w:r>
    </w:p>
    <w:p>
      <w:pPr>
        <w:numPr>
          <w:ilvl w:val="0"/>
          <w:numId w:val="0"/>
        </w:numPr>
        <w:shd w:val="clea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三、招标方式：</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本次采购招标采用龙岗中心医院</w:t>
      </w:r>
      <w:r>
        <w:rPr>
          <w:rFonts w:hint="eastAsia" w:ascii="仿宋" w:hAnsi="仿宋" w:eastAsia="仿宋" w:cs="仿宋"/>
          <w:bCs/>
          <w:color w:val="auto"/>
          <w:sz w:val="24"/>
          <w:szCs w:val="24"/>
          <w:highlight w:val="none"/>
        </w:rPr>
        <w:t>院内公开招标</w:t>
      </w:r>
      <w:r>
        <w:rPr>
          <w:rFonts w:hint="eastAsia" w:ascii="仿宋" w:hAnsi="仿宋" w:eastAsia="仿宋" w:cs="仿宋"/>
          <w:color w:val="auto"/>
          <w:sz w:val="24"/>
          <w:szCs w:val="24"/>
          <w:highlight w:val="none"/>
        </w:rPr>
        <w:t>方式。</w:t>
      </w:r>
    </w:p>
    <w:p>
      <w:pPr>
        <w:shd w:val="clea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四、招标机构：</w:t>
      </w:r>
    </w:p>
    <w:p>
      <w:pPr>
        <w:shd w:val="clear"/>
        <w:tabs>
          <w:tab w:val="left" w:pos="36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深圳市龙岗中心医院负责办理本次招标评选事宜。</w:t>
      </w:r>
    </w:p>
    <w:p>
      <w:pPr>
        <w:shd w:val="clea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五、申请人的资格要求：</w:t>
      </w:r>
    </w:p>
    <w:p>
      <w:pPr>
        <w:shd w:val="clear"/>
        <w:spacing w:line="46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（一）具有独立法人资格或是具有独立承担民事责任能力的其他组织（提供营业执照或事业单位法人证书等证明资料扫描件，原件备查）；</w:t>
      </w:r>
    </w:p>
    <w:p>
      <w:pPr>
        <w:shd w:val="clear"/>
        <w:spacing w:line="46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（二）本项目不接受联合体投标；</w:t>
      </w:r>
    </w:p>
    <w:p>
      <w:pPr>
        <w:shd w:val="clear"/>
        <w:spacing w:line="46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（三）参与本项目投标前三年内，在经营活动中没有重大违法记录（由供应商在《投标及履约承诺函》中作出声明）；</w:t>
      </w:r>
    </w:p>
    <w:p>
      <w:pPr>
        <w:shd w:val="clear"/>
        <w:spacing w:line="46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（四）与其他投标供应商不存在单位负责人为同一人或者存在直接控股、管理关系（由供应商在《投标及履约承诺函》中作出声明）；</w:t>
      </w:r>
    </w:p>
    <w:p>
      <w:pPr>
        <w:shd w:val="clear"/>
        <w:spacing w:line="46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（五）投标人法人代表证明书及法人身份证复印件；</w:t>
      </w:r>
    </w:p>
    <w:p>
      <w:pPr>
        <w:shd w:val="clear"/>
        <w:spacing w:line="46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（六）投标人法人授权委托书及被授权人身份证复印件；</w:t>
      </w:r>
    </w:p>
    <w:p>
      <w:pPr>
        <w:shd w:val="clear"/>
        <w:spacing w:line="460" w:lineRule="exact"/>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pPr>
        <w:shd w:val="clea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六、投标单位应满足及同意如下条款：</w:t>
      </w:r>
    </w:p>
    <w:p>
      <w:pPr>
        <w:widowControl w:val="0"/>
        <w:numPr>
          <w:ilvl w:val="0"/>
          <w:numId w:val="0"/>
        </w:numPr>
        <w:shd w:val="clear"/>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同意按招标文件的要求提供完整投标资料，不在投标文件的行间插字、涂改或增删。</w:t>
      </w:r>
    </w:p>
    <w:p>
      <w:pPr>
        <w:widowControl w:val="0"/>
        <w:numPr>
          <w:ilvl w:val="0"/>
          <w:numId w:val="0"/>
        </w:numPr>
        <w:shd w:val="clear"/>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同意承担因中标后用假劣产品代替合格优质产品进行供货或用“涨价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缺货”等理由拖延供货而直接影响招标单位的工作正常运转，甚至造成不良后果的全部责任。</w:t>
      </w:r>
    </w:p>
    <w:p>
      <w:pPr>
        <w:widowControl w:val="0"/>
        <w:numPr>
          <w:ilvl w:val="0"/>
          <w:numId w:val="0"/>
        </w:numPr>
        <w:shd w:val="clear"/>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同意招标单位的招标项目需求。</w:t>
      </w:r>
    </w:p>
    <w:p>
      <w:pPr>
        <w:widowControl w:val="0"/>
        <w:numPr>
          <w:ilvl w:val="0"/>
          <w:numId w:val="0"/>
        </w:numPr>
        <w:shd w:val="clear"/>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保证在投标报价时不漏报品种，并保证提供合格产品。</w:t>
      </w:r>
    </w:p>
    <w:p>
      <w:pPr>
        <w:widowControl w:val="0"/>
        <w:numPr>
          <w:ilvl w:val="0"/>
          <w:numId w:val="0"/>
        </w:numPr>
        <w:shd w:val="clear"/>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同意承担因用极端低价进行恶意竞争而造成的各种不良后果的全部责任。</w:t>
      </w:r>
    </w:p>
    <w:p>
      <w:pPr>
        <w:widowControl w:val="0"/>
        <w:numPr>
          <w:ilvl w:val="0"/>
          <w:numId w:val="0"/>
        </w:numPr>
        <w:shd w:val="clear"/>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同意中标后，如在履行合同过程中不能按本招标文件的要求和服务满足招标方，将同意招标方单方</w:t>
      </w:r>
      <w:r>
        <w:rPr>
          <w:rFonts w:hint="eastAsia" w:ascii="仿宋" w:hAnsi="仿宋" w:eastAsia="仿宋" w:cs="仿宋"/>
          <w:color w:val="auto"/>
          <w:sz w:val="24"/>
          <w:szCs w:val="24"/>
          <w:highlight w:val="none"/>
          <w:lang w:eastAsia="zh-CN"/>
        </w:rPr>
        <w:t>终止合同</w:t>
      </w:r>
      <w:r>
        <w:rPr>
          <w:rFonts w:hint="eastAsia" w:ascii="仿宋" w:hAnsi="仿宋" w:eastAsia="仿宋" w:cs="仿宋"/>
          <w:color w:val="auto"/>
          <w:sz w:val="24"/>
          <w:szCs w:val="24"/>
          <w:highlight w:val="none"/>
        </w:rPr>
        <w:t>。</w:t>
      </w:r>
    </w:p>
    <w:p>
      <w:pPr>
        <w:widowControl w:val="0"/>
        <w:numPr>
          <w:ilvl w:val="0"/>
          <w:numId w:val="0"/>
        </w:numPr>
        <w:shd w:val="clear"/>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在中标人被终止合同后，候选中标人如接到招标方通知要求时，应按照投标文件的要求提供服务启动签合同程序。</w:t>
      </w:r>
    </w:p>
    <w:p>
      <w:pPr>
        <w:widowControl w:val="0"/>
        <w:numPr>
          <w:ilvl w:val="0"/>
          <w:numId w:val="0"/>
        </w:numPr>
        <w:shd w:val="clear"/>
        <w:spacing w:line="36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同意在接到中标通知书之日起10个工作日内到招标单位签订合同。</w:t>
      </w:r>
    </w:p>
    <w:p>
      <w:pPr>
        <w:widowControl w:val="0"/>
        <w:numPr>
          <w:ilvl w:val="0"/>
          <w:numId w:val="0"/>
        </w:numPr>
        <w:shd w:val="clear"/>
        <w:spacing w:line="360" w:lineRule="auto"/>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七、定标原则：</w:t>
      </w:r>
    </w:p>
    <w:p>
      <w:pPr>
        <w:shd w:val="clea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遵循公开、公平、公正的原则；</w:t>
      </w:r>
    </w:p>
    <w:p>
      <w:pPr>
        <w:shd w:val="clear"/>
        <w:tabs>
          <w:tab w:val="left" w:pos="7200"/>
        </w:tab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坚持质量优先、服务至上的原则。</w:t>
      </w:r>
    </w:p>
    <w:p>
      <w:pPr>
        <w:shd w:val="clea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医院纪审部门全程有效监督。</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八</w:t>
      </w:r>
      <w:r>
        <w:rPr>
          <w:rFonts w:hint="eastAsia" w:ascii="仿宋" w:hAnsi="仿宋" w:eastAsia="仿宋" w:cs="仿宋"/>
          <w:color w:val="auto"/>
          <w:sz w:val="24"/>
          <w:szCs w:val="24"/>
          <w:highlight w:val="none"/>
        </w:rPr>
        <w:t>、成交：采用综合评标法，最高分为中标单位，并经龙岗中心医院招标办组织相关科室审核确定中标单位。</w:t>
      </w:r>
    </w:p>
    <w:p>
      <w:pPr>
        <w:shd w:val="clear"/>
        <w:spacing w:line="360" w:lineRule="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九、</w:t>
      </w:r>
      <w:r>
        <w:rPr>
          <w:rFonts w:hint="eastAsia" w:ascii="仿宋" w:hAnsi="仿宋" w:eastAsia="仿宋" w:cs="仿宋"/>
          <w:b/>
          <w:color w:val="auto"/>
          <w:sz w:val="24"/>
          <w:szCs w:val="24"/>
          <w:highlight w:val="none"/>
        </w:rPr>
        <w:t>无效标（废标）的认定：</w:t>
      </w:r>
    </w:p>
    <w:p>
      <w:pPr>
        <w:shd w:val="clear"/>
        <w:spacing w:line="360" w:lineRule="auto"/>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投标单位出现下列情况之一，“中标”为无效标（废标）：</w:t>
      </w:r>
    </w:p>
    <w:p>
      <w:pPr>
        <w:shd w:val="clea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投标单位不按本招投标文件的要求填报相关资料（包括样式和顺序等）；</w:t>
      </w:r>
    </w:p>
    <w:p>
      <w:pPr>
        <w:shd w:val="clea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投标单位违反本招标文件的规定；</w:t>
      </w:r>
    </w:p>
    <w:p>
      <w:pPr>
        <w:shd w:val="clea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投标单位未准时递交投标书，未准时出席开标评审会议；</w:t>
      </w:r>
    </w:p>
    <w:p>
      <w:pPr>
        <w:shd w:val="clea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投标单位的投标文件资料不齐全或填报不完整或对提交的投标文件行间插字、涂改或增删；</w:t>
      </w:r>
    </w:p>
    <w:p>
      <w:pPr>
        <w:shd w:val="clea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（五）本项目采购方式为公开招标，如公开招标投标人家数不满足法定要求，发布延期公告三个工作日，延期后仍不满足法定要求的，可根据实质响应投标人的数量转为非公开招标方式采购， 转为竞争性谈判方式采购或单一来源方式采购，另行通知。</w:t>
      </w:r>
      <w:r>
        <w:rPr>
          <w:rFonts w:hint="eastAsia" w:ascii="仿宋" w:hAnsi="仿宋" w:eastAsia="仿宋" w:cs="仿宋"/>
          <w:color w:val="auto"/>
          <w:sz w:val="24"/>
          <w:szCs w:val="24"/>
          <w:highlight w:val="none"/>
        </w:rPr>
        <w:t>招标人不承担因招标失败给投标人造成的损失。</w:t>
      </w:r>
      <w:r>
        <w:rPr>
          <w:rFonts w:hint="eastAsia" w:ascii="仿宋" w:hAnsi="仿宋" w:eastAsia="仿宋" w:cs="仿宋"/>
          <w:color w:val="auto"/>
          <w:sz w:val="24"/>
          <w:szCs w:val="24"/>
          <w:highlight w:val="none"/>
          <w:lang w:val="en-US" w:eastAsia="zh-CN"/>
        </w:rPr>
        <w:t xml:space="preserve"> </w:t>
      </w:r>
    </w:p>
    <w:p>
      <w:pPr>
        <w:shd w:val="clea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eastAsia="zh-CN"/>
        </w:rPr>
        <w:t>其他</w:t>
      </w:r>
      <w:r>
        <w:rPr>
          <w:rFonts w:hint="eastAsia" w:ascii="仿宋" w:hAnsi="仿宋" w:eastAsia="仿宋" w:cs="仿宋"/>
          <w:b/>
          <w:color w:val="auto"/>
          <w:sz w:val="24"/>
          <w:szCs w:val="24"/>
          <w:highlight w:val="none"/>
        </w:rPr>
        <w:t>要求：</w:t>
      </w:r>
    </w:p>
    <w:p>
      <w:pPr>
        <w:pStyle w:val="49"/>
        <w:shd w:val="clear"/>
        <w:spacing w:line="460" w:lineRule="exact"/>
        <w:ind w:left="0" w:leftChars="0" w:firstLine="480" w:firstLineChars="200"/>
        <w:rPr>
          <w:rFonts w:hint="eastAsia" w:ascii="仿宋" w:hAnsi="仿宋" w:eastAsia="仿宋" w:cs="仿宋"/>
          <w:b/>
          <w:color w:val="auto"/>
          <w:sz w:val="28"/>
          <w:szCs w:val="28"/>
          <w:highlight w:val="none"/>
        </w:rPr>
      </w:pPr>
      <w:bookmarkStart w:id="0" w:name="_Toc128884461"/>
      <w:r>
        <w:rPr>
          <w:rFonts w:hint="eastAsia" w:ascii="仿宋" w:hAnsi="仿宋" w:eastAsia="仿宋" w:cs="仿宋"/>
          <w:color w:val="auto"/>
          <w:kern w:val="0"/>
          <w:sz w:val="24"/>
          <w:szCs w:val="24"/>
          <w:highlight w:val="none"/>
          <w:lang w:val="en-US" w:eastAsia="zh-CN" w:bidi="ar-SA"/>
        </w:rPr>
        <w:t>投标报价表建议采用电脑打印，如手工填写必须在有涂改的地方盖上公章，否则视为报价不规范。如出现报价不规范的视为废标，有故意涂改情节的单位列入我院黑名单，3年内不得参加我院的任何投标</w:t>
      </w:r>
      <w:r>
        <w:rPr>
          <w:rFonts w:hint="eastAsia" w:ascii="仿宋" w:hAnsi="仿宋" w:eastAsia="仿宋" w:cs="仿宋"/>
          <w:color w:val="auto"/>
          <w:sz w:val="28"/>
          <w:szCs w:val="28"/>
          <w:highlight w:val="none"/>
        </w:rPr>
        <w:t>。</w:t>
      </w:r>
    </w:p>
    <w:p>
      <w:pPr>
        <w:pStyle w:val="49"/>
        <w:numPr>
          <w:ilvl w:val="0"/>
          <w:numId w:val="0"/>
        </w:numPr>
        <w:shd w:val="clear"/>
        <w:spacing w:line="360" w:lineRule="auto"/>
        <w:ind w:left="675" w:leftChars="0" w:hanging="360" w:firstLineChars="0"/>
        <w:rPr>
          <w:rFonts w:hint="eastAsia" w:ascii="仿宋" w:hAnsi="仿宋" w:eastAsia="仿宋" w:cs="仿宋"/>
          <w:color w:val="auto"/>
          <w:sz w:val="24"/>
          <w:szCs w:val="24"/>
          <w:highlight w:val="none"/>
          <w:lang w:val="en-US" w:eastAsia="zh-CN"/>
        </w:rPr>
      </w:pPr>
    </w:p>
    <w:bookmarkEnd w:id="0"/>
    <w:p>
      <w:pPr>
        <w:pStyle w:val="7"/>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章</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用户需求书</w:t>
      </w:r>
    </w:p>
    <w:p>
      <w:pPr>
        <w:pStyle w:val="7"/>
        <w:spacing w:before="120" w:beforeLines="50" w:after="120" w:afterLines="50"/>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一、项目概况</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both"/>
        <w:textAlignment w:val="auto"/>
        <w:rPr>
          <w:rFonts w:hint="eastAsia" w:ascii="仿宋" w:hAnsi="仿宋" w:eastAsia="仿宋" w:cs="仿宋"/>
          <w:color w:val="FF0000"/>
          <w:sz w:val="24"/>
          <w:szCs w:val="24"/>
        </w:rPr>
      </w:pPr>
      <w:r>
        <w:rPr>
          <w:rFonts w:hint="eastAsia" w:ascii="仿宋" w:hAnsi="仿宋" w:eastAsia="仿宋" w:cs="仿宋"/>
          <w:sz w:val="24"/>
          <w:szCs w:val="24"/>
          <w:lang w:val="en-US" w:eastAsia="zh-CN"/>
        </w:rPr>
        <w:t>为保障空调设备在高温天气正常运行，我院31个社康中心中央空调末端和分体空调清洗、拆装，需委托有资质的维保公司进行清洗、拆装。</w:t>
      </w:r>
    </w:p>
    <w:p>
      <w:pPr>
        <w:pStyle w:val="7"/>
        <w:spacing w:before="120" w:beforeLines="50" w:after="120" w:afterLines="50"/>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二、项目基本信息</w:t>
      </w:r>
    </w:p>
    <w:tbl>
      <w:tblPr>
        <w:tblStyle w:val="21"/>
        <w:tblpPr w:leftFromText="180" w:rightFromText="180" w:vertAnchor="text" w:horzAnchor="margin" w:tblpX="529" w:tblpY="173"/>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03"/>
        <w:gridCol w:w="3807"/>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9" w:type="dxa"/>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103" w:type="dxa"/>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3807" w:type="dxa"/>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2120" w:type="dxa"/>
            <w:vAlign w:val="center"/>
          </w:tcPr>
          <w:p>
            <w:pPr>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79" w:type="dxa"/>
            <w:vAlign w:val="center"/>
          </w:tcPr>
          <w:p>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2103" w:type="dxa"/>
            <w:vAlign w:val="center"/>
          </w:tcPr>
          <w:p>
            <w:pPr>
              <w:jc w:val="center"/>
              <w:rPr>
                <w:rFonts w:hint="default" w:ascii="仿宋" w:hAnsi="仿宋" w:eastAsia="仿宋" w:cs="仿宋"/>
                <w:color w:val="auto"/>
                <w:kern w:val="2"/>
                <w:sz w:val="24"/>
                <w:szCs w:val="24"/>
                <w:highlight w:val="none"/>
                <w:lang w:val="en-US" w:eastAsia="zh-CN"/>
              </w:rPr>
            </w:pPr>
            <w:r>
              <w:rPr>
                <w:rFonts w:hint="default" w:ascii="仿宋" w:hAnsi="仿宋" w:eastAsia="仿宋" w:cs="仿宋"/>
                <w:color w:val="auto"/>
                <w:kern w:val="2"/>
                <w:sz w:val="24"/>
                <w:szCs w:val="24"/>
                <w:highlight w:val="none"/>
                <w:lang w:val="en-US" w:eastAsia="zh-CN"/>
              </w:rPr>
              <w:t>LGZXYYZBB20240527-1</w:t>
            </w:r>
          </w:p>
        </w:tc>
        <w:tc>
          <w:tcPr>
            <w:tcW w:w="3807" w:type="dxa"/>
            <w:vAlign w:val="center"/>
          </w:tcPr>
          <w:p>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rPr>
              <w:t>31个社康中心中央空调末端和分体空调清洗、拆装服务项目</w:t>
            </w:r>
          </w:p>
        </w:tc>
        <w:tc>
          <w:tcPr>
            <w:tcW w:w="2120" w:type="dxa"/>
            <w:vAlign w:val="center"/>
          </w:tcPr>
          <w:p>
            <w:pPr>
              <w:pStyle w:val="4"/>
              <w:bidi w:val="0"/>
              <w:ind w:firstLine="480" w:firstLineChars="200"/>
              <w:jc w:val="both"/>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199722.19 </w:t>
            </w:r>
          </w:p>
        </w:tc>
      </w:tr>
    </w:tbl>
    <w:p>
      <w:pPr>
        <w:rPr>
          <w:rFonts w:hint="eastAsia"/>
          <w:lang w:val="en-US" w:eastAsia="zh-CN"/>
        </w:rPr>
      </w:pPr>
    </w:p>
    <w:p>
      <w:pPr>
        <w:pStyle w:val="7"/>
        <w:numPr>
          <w:ilvl w:val="0"/>
          <w:numId w:val="2"/>
        </w:numPr>
        <w:spacing w:before="120" w:beforeLines="50" w:after="120" w:afterLines="50"/>
        <w:ind w:left="481" w:leftChars="100" w:hanging="241" w:hangingChars="100"/>
        <w:jc w:val="both"/>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中央空调末端和分体空调清洗、拆装</w:t>
      </w:r>
      <w:r>
        <w:rPr>
          <w:rFonts w:hint="eastAsia" w:ascii="仿宋" w:hAnsi="仿宋" w:eastAsia="仿宋" w:cs="仿宋"/>
          <w:color w:val="auto"/>
          <w:szCs w:val="24"/>
          <w:highlight w:val="none"/>
        </w:rPr>
        <w:t>明细</w:t>
      </w:r>
      <w:r>
        <w:rPr>
          <w:rFonts w:hint="eastAsia" w:ascii="仿宋" w:hAnsi="仿宋" w:eastAsia="仿宋" w:cs="仿宋"/>
          <w:color w:val="auto"/>
          <w:szCs w:val="24"/>
          <w:highlight w:val="none"/>
          <w:lang w:val="en-US" w:eastAsia="zh-CN"/>
        </w:rPr>
        <w:t>清单</w:t>
      </w:r>
    </w:p>
    <w:tbl>
      <w:tblPr>
        <w:tblStyle w:val="21"/>
        <w:tblW w:w="87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626"/>
        <w:gridCol w:w="477"/>
        <w:gridCol w:w="777"/>
        <w:gridCol w:w="1134"/>
        <w:gridCol w:w="1275"/>
        <w:gridCol w:w="1710"/>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项目名称、规格</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拆机费最高单价限价（元）（含</w:t>
            </w:r>
            <w:r>
              <w:rPr>
                <w:rFonts w:hint="eastAsia" w:ascii="仿宋" w:hAnsi="仿宋" w:eastAsia="仿宋" w:cs="仿宋"/>
                <w:sz w:val="24"/>
                <w:szCs w:val="24"/>
                <w:lang w:val="en-US" w:eastAsia="zh-CN"/>
              </w:rPr>
              <w:t>室内、外机）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装机费最高单价限价（元）（含</w:t>
            </w:r>
            <w:r>
              <w:rPr>
                <w:rFonts w:hint="eastAsia" w:ascii="仿宋" w:hAnsi="仿宋" w:eastAsia="仿宋" w:cs="仿宋"/>
                <w:sz w:val="24"/>
                <w:szCs w:val="24"/>
                <w:lang w:val="en-US" w:eastAsia="zh-CN"/>
              </w:rPr>
              <w:t>室内、外机）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清洗费最高单价限价（元）（含</w:t>
            </w:r>
            <w:r>
              <w:rPr>
                <w:rFonts w:hint="eastAsia" w:ascii="仿宋" w:hAnsi="仿宋" w:eastAsia="仿宋" w:cs="仿宋"/>
                <w:sz w:val="24"/>
                <w:szCs w:val="24"/>
                <w:lang w:val="en-US" w:eastAsia="zh-CN"/>
              </w:rPr>
              <w:t>室内、外机）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限价合计</w:t>
            </w:r>
            <w:r>
              <w:rPr>
                <w:rFonts w:hint="eastAsia" w:ascii="仿宋" w:hAnsi="仿宋" w:eastAsia="仿宋" w:cs="仿宋"/>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1.5匹以下壁挂式空调</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48576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2匹、3匹壁挂/柜式空调</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32886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2匹、3匹天花机空调</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413</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47495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5匹柜式空调</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465.19</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10匹柜式空调</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739</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29560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风口</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50.6</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27830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1.5匹以下壁挂式空调</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2匹、3匹壁挂/柜式空调</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720" w:firstLineChars="3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664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color w:val="auto"/>
                <w:kern w:val="2"/>
                <w:sz w:val="24"/>
                <w:szCs w:val="24"/>
                <w:highlight w:val="none"/>
                <w:lang w:val="en-US" w:eastAsia="zh-CN" w:bidi="ar-SA"/>
              </w:rPr>
              <w:t xml:space="preserve">199722.19 </w:t>
            </w:r>
          </w:p>
        </w:tc>
      </w:tr>
    </w:tbl>
    <w:p>
      <w:pPr>
        <w:rPr>
          <w:rFonts w:hint="eastAsia"/>
          <w:lang w:val="en-US" w:eastAsia="zh-CN"/>
        </w:rPr>
      </w:pPr>
    </w:p>
    <w:p>
      <w:pPr>
        <w:keepNext w:val="0"/>
        <w:keepLines w:val="0"/>
        <w:widowControl/>
        <w:suppressLineNumbers w:val="0"/>
        <w:jc w:val="both"/>
        <w:textAlignment w:val="center"/>
        <w:rPr>
          <w:rFonts w:hint="eastAsia"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四、各社康中心明细清单</w:t>
      </w:r>
    </w:p>
    <w:tbl>
      <w:tblPr>
        <w:tblStyle w:val="21"/>
        <w:tblpPr w:leftFromText="180" w:rightFromText="180" w:vertAnchor="text" w:horzAnchor="page" w:tblpX="1245" w:tblpY="164"/>
        <w:tblOverlap w:val="neve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241"/>
        <w:gridCol w:w="1474"/>
        <w:gridCol w:w="514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5"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4"/>
                <w:szCs w:val="24"/>
                <w:u w:val="none"/>
              </w:rPr>
            </w:pPr>
          </w:p>
        </w:tc>
        <w:tc>
          <w:tcPr>
            <w:tcW w:w="946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24"/>
                <w:szCs w:val="24"/>
                <w:u w:val="none"/>
                <w:lang w:val="en-US" w:eastAsia="zh-CN" w:bidi="ar"/>
              </w:rPr>
              <w:t>各社康中心明细清单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区域</w:t>
            </w: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地址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办公电话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嶂背区域</w:t>
            </w: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嶂背</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龙岗区龙城街道嶂背社区嶂背路240号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89725218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爱联</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龙岗区龙城街道办爱联居委员会余岭西路65号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28954184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盛平</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龙岗区龙城街道办盛平龙平东路353号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89621137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愉园</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中心城龙城街道家和盛世花园1期商铺2层D105-D109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89722256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黄阁翠苑</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龙岗中心城黄阁中路黄阁翠苑商铺229—1号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28969049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远洋新天地</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远洋新天地水岸花园1栋复式1、2层P01号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84535363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河岸轩</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深圳市龙岗区盛龙路281号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89948110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中粮祥云</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龙岗区龙城街道中粮祥云广场1栋复式1、2层P01号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28900730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南联区域</w:t>
            </w: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南联</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龙岗区龙岗街道南联社区植物园路321－3号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84827242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建新</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龙岗区龙岗街道办平南居委会建新路31号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84803169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远洋新干线</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南联社区远洋新干线君域花园10栋裙楼01层28号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84878289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海航城</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龙岗大道6001号海航国兴花园5号楼01层21号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28702289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龙西区域</w:t>
            </w: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龙西</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深圳市龙岗区龙城街道龙西社区添利工业园1栋1楼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84879666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龙岗区龙岗街道办新生居委会新生路1号，新生牌坊旁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84889120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龙岗区龙岗街道罗福路1号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28834571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新霖荟邑</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深圳市龙岗区龙岗街道新霖荟邑2栋1层1号房、2层1号房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89329370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颐翠名庭</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深圳市龙岗区龙岗街道颐翠名庭2栋1层P013号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院部社康站</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龙岗区龙岗大道6082号龙岗中心医院内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84806933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中骏蓝湾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区域</w:t>
            </w: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中骏蓝湾</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龙岗区宝龙街道中骏四季阳光一期4栋62号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84653771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龙新</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宝龙街道龙新社区龙升路75号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85216570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同德</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龙岗区宝龙街道同德社区吓坑路168号恒利工业区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84879840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龙东</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宝龙街道龙东社区妈祖北一巷3号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84291524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同心</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宝龙街道同心社区同心路38号A栋</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28289134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同乐</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龙岗区宝龙街道同乐居委会民乐路10号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84890126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南约区域</w:t>
            </w: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南约</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龙岗区宝龙街道办宝龙一路17-2号二楼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84864684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峦山谷</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龙岗区宝龙街道宝龙社区宝沙一路振业峦山谷花园二期1栋02层007号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28993503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峦山美地</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龙岗宝荷路仁恒峦山美地花园3栋1楼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28999847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悦龙华府</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宝龙社区冬青路悦龙华府小区5栋01层01号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23253035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体检队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公安分局社康站</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龙岗区龙城街道区公安分局内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84468125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1"/>
                <w:szCs w:val="21"/>
                <w:u w:val="none"/>
              </w:rPr>
            </w:pPr>
          </w:p>
        </w:tc>
        <w:tc>
          <w:tcPr>
            <w:tcW w:w="14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社康办</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龙城街道黄阁路323-2号社区健康管理中心2楼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84551180</w:t>
            </w:r>
          </w:p>
        </w:tc>
      </w:tr>
    </w:tbl>
    <w:p>
      <w:pPr>
        <w:keepNext w:val="0"/>
        <w:keepLines w:val="0"/>
        <w:widowControl/>
        <w:suppressLineNumbers w:val="0"/>
        <w:jc w:val="both"/>
        <w:textAlignment w:val="center"/>
        <w:rPr>
          <w:rFonts w:hint="eastAsia" w:ascii="宋体" w:hAnsi="宋体"/>
          <w:color w:val="auto"/>
          <w:szCs w:val="21"/>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b/>
          <w:color w:val="auto"/>
          <w:kern w:val="0"/>
          <w:sz w:val="24"/>
          <w:szCs w:val="24"/>
        </w:rPr>
      </w:pPr>
      <w:r>
        <w:rPr>
          <w:rFonts w:hint="eastAsia" w:ascii="仿宋" w:hAnsi="仿宋" w:eastAsia="仿宋" w:cs="仿宋"/>
          <w:color w:val="auto"/>
          <w:sz w:val="24"/>
          <w:szCs w:val="24"/>
        </w:rPr>
        <w:t>★</w:t>
      </w:r>
      <w:r>
        <w:rPr>
          <w:rFonts w:hint="eastAsia" w:ascii="仿宋" w:hAnsi="仿宋" w:eastAsia="仿宋" w:cs="仿宋"/>
          <w:b/>
          <w:color w:val="auto"/>
          <w:kern w:val="0"/>
          <w:sz w:val="24"/>
          <w:szCs w:val="24"/>
          <w:lang w:val="en-US" w:eastAsia="zh-CN"/>
        </w:rPr>
        <w:t>五</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服务期限：</w:t>
      </w:r>
    </w:p>
    <w:p>
      <w:pPr>
        <w:pStyle w:val="52"/>
        <w:keepNext w:val="0"/>
        <w:keepLines w:val="0"/>
        <w:pageBreakBefore w:val="0"/>
        <w:widowControl/>
        <w:numPr>
          <w:ilvl w:val="0"/>
          <w:numId w:val="0"/>
        </w:numPr>
        <w:kinsoku/>
        <w:wordWrap/>
        <w:overflowPunct/>
        <w:topLinePunct w:val="0"/>
        <w:autoSpaceDE/>
        <w:autoSpaceDN/>
        <w:bidi w:val="0"/>
        <w:adjustRightInd/>
        <w:snapToGrid/>
        <w:spacing w:line="340" w:lineRule="exact"/>
        <w:ind w:firstLine="720" w:firstLineChars="3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val="en-US" w:eastAsia="zh-CN" w:bidi="ar-SA"/>
        </w:rPr>
        <w:t>本项目服务期限为</w:t>
      </w:r>
      <w:r>
        <w:rPr>
          <w:rFonts w:hint="eastAsia" w:ascii="仿宋" w:hAnsi="仿宋" w:eastAsia="仿宋" w:cs="仿宋"/>
          <w:color w:val="auto"/>
          <w:sz w:val="24"/>
          <w:szCs w:val="24"/>
          <w:lang w:val="en-US" w:eastAsia="zh-CN"/>
        </w:rPr>
        <w:t>签订合同之日起至2024年9月30日</w:t>
      </w:r>
      <w:r>
        <w:rPr>
          <w:rFonts w:hint="eastAsia" w:ascii="仿宋" w:hAnsi="仿宋" w:eastAsia="仿宋" w:cs="仿宋"/>
          <w:color w:val="auto"/>
          <w:sz w:val="24"/>
          <w:szCs w:val="24"/>
          <w:highlight w:val="none"/>
          <w:lang w:val="en-US" w:eastAsia="zh-CN" w:bidi="ar-SA"/>
        </w:rPr>
        <w:t>。</w:t>
      </w:r>
    </w:p>
    <w:p>
      <w:pPr>
        <w:pStyle w:val="1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255" w:afterAutospacing="0" w:line="340" w:lineRule="exact"/>
        <w:ind w:right="0" w:rightChars="0" w:firstLine="241" w:firstLineChars="1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color w:val="auto"/>
          <w:kern w:val="0"/>
          <w:sz w:val="24"/>
          <w:szCs w:val="24"/>
          <w:lang w:val="en-US" w:eastAsia="zh-CN"/>
        </w:rPr>
        <w:t>六、服务</w:t>
      </w:r>
      <w:r>
        <w:rPr>
          <w:rFonts w:hint="eastAsia" w:ascii="仿宋" w:hAnsi="仿宋" w:eastAsia="仿宋" w:cs="仿宋"/>
          <w:b/>
          <w:color w:val="auto"/>
          <w:kern w:val="0"/>
          <w:sz w:val="24"/>
          <w:szCs w:val="24"/>
        </w:rPr>
        <w:t>要求：</w:t>
      </w:r>
    </w:p>
    <w:p>
      <w:pPr>
        <w:pStyle w:val="1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255" w:afterAutospacing="0" w:line="340" w:lineRule="exact"/>
        <w:ind w:right="0" w:rightChars="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val="0"/>
          <w:bCs/>
          <w:color w:val="auto"/>
          <w:kern w:val="0"/>
          <w:sz w:val="24"/>
          <w:szCs w:val="24"/>
          <w:lang w:eastAsia="zh-CN"/>
        </w:rPr>
        <w:t>（</w:t>
      </w:r>
      <w:r>
        <w:rPr>
          <w:rFonts w:hint="eastAsia" w:ascii="仿宋" w:hAnsi="仿宋" w:eastAsia="仿宋" w:cs="仿宋"/>
          <w:b w:val="0"/>
          <w:bCs/>
          <w:color w:val="auto"/>
          <w:kern w:val="0"/>
          <w:sz w:val="24"/>
          <w:szCs w:val="24"/>
          <w:lang w:val="en-US" w:eastAsia="zh-CN"/>
        </w:rPr>
        <w:t>一）</w:t>
      </w:r>
      <w:r>
        <w:rPr>
          <w:rFonts w:hint="eastAsia" w:ascii="仿宋" w:hAnsi="仿宋" w:eastAsia="仿宋" w:cs="仿宋"/>
          <w:b w:val="0"/>
          <w:bCs/>
          <w:color w:val="000000"/>
          <w:sz w:val="24"/>
          <w:szCs w:val="24"/>
          <w:highlight w:val="none"/>
        </w:rPr>
        <w:t>项目团队技术</w:t>
      </w:r>
      <w:r>
        <w:rPr>
          <w:rFonts w:hint="eastAsia" w:ascii="仿宋" w:hAnsi="仿宋" w:eastAsia="仿宋" w:cs="仿宋"/>
          <w:b w:val="0"/>
          <w:bCs/>
          <w:color w:val="000000"/>
          <w:sz w:val="24"/>
          <w:szCs w:val="24"/>
          <w:highlight w:val="none"/>
          <w:lang w:val="en-US" w:eastAsia="zh-CN"/>
        </w:rPr>
        <w:t>人员</w:t>
      </w:r>
      <w:r>
        <w:rPr>
          <w:rFonts w:hint="eastAsia" w:ascii="仿宋" w:hAnsi="仿宋" w:eastAsia="仿宋" w:cs="仿宋"/>
          <w:b w:val="0"/>
          <w:bCs/>
          <w:color w:val="000000"/>
          <w:sz w:val="24"/>
          <w:szCs w:val="24"/>
          <w:highlight w:val="none"/>
        </w:rPr>
        <w:t>情况</w:t>
      </w:r>
    </w:p>
    <w:p>
      <w:pPr>
        <w:pStyle w:val="1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255" w:afterAutospacing="0" w:line="340" w:lineRule="exact"/>
        <w:ind w:right="0" w:rightChars="0" w:firstLine="720" w:firstLineChars="300"/>
        <w:textAlignment w:val="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val="en-US" w:eastAsia="zh-CN"/>
        </w:rPr>
        <w:t>1.至少1人</w:t>
      </w:r>
      <w:r>
        <w:rPr>
          <w:rFonts w:hint="eastAsia" w:ascii="仿宋" w:hAnsi="仿宋" w:eastAsia="仿宋" w:cs="仿宋"/>
          <w:b w:val="0"/>
          <w:bCs w:val="0"/>
          <w:color w:val="000000"/>
          <w:sz w:val="24"/>
          <w:szCs w:val="24"/>
          <w:highlight w:val="none"/>
        </w:rPr>
        <w:t>具备中华人民共和国特种作业操作证书（操作项目：低压电工作业）</w:t>
      </w:r>
      <w:r>
        <w:rPr>
          <w:rFonts w:hint="eastAsia" w:ascii="仿宋" w:hAnsi="仿宋" w:eastAsia="仿宋" w:cs="仿宋"/>
          <w:b w:val="0"/>
          <w:bCs w:val="0"/>
          <w:color w:val="000000"/>
          <w:sz w:val="24"/>
          <w:szCs w:val="24"/>
          <w:highlight w:val="none"/>
          <w:lang w:eastAsia="zh-CN"/>
        </w:rPr>
        <w:t>；</w:t>
      </w:r>
    </w:p>
    <w:p>
      <w:pPr>
        <w:pStyle w:val="1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255" w:afterAutospacing="0" w:line="340" w:lineRule="exact"/>
        <w:ind w:right="0" w:rightChars="0" w:firstLine="720" w:firstLineChars="300"/>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000000"/>
          <w:sz w:val="24"/>
          <w:szCs w:val="24"/>
          <w:highlight w:val="none"/>
          <w:lang w:val="en-US" w:eastAsia="zh-CN"/>
        </w:rPr>
        <w:t>2.至少1人具备</w:t>
      </w:r>
      <w:r>
        <w:rPr>
          <w:rFonts w:hint="eastAsia" w:ascii="仿宋" w:hAnsi="仿宋" w:eastAsia="仿宋" w:cs="仿宋"/>
          <w:b w:val="0"/>
          <w:bCs w:val="0"/>
          <w:color w:val="000000"/>
          <w:sz w:val="24"/>
          <w:szCs w:val="24"/>
          <w:highlight w:val="none"/>
          <w:lang w:eastAsia="zh-CN"/>
        </w:rPr>
        <w:t>中华人民共和国特种作业操作证书（操作项目：高处安装、维护、拆除作业）。</w:t>
      </w:r>
    </w:p>
    <w:p>
      <w:pPr>
        <w:pStyle w:val="1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255" w:afterAutospacing="0" w:line="340" w:lineRule="exact"/>
        <w:ind w:right="0" w:rightChars="0" w:firstLine="241"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val="en-US" w:eastAsia="zh-CN" w:bidi="ar-SA"/>
        </w:rPr>
        <w:t>（二）为了保证服务质量，工作安全，技工必须持证上岗。</w:t>
      </w:r>
    </w:p>
    <w:p>
      <w:pPr>
        <w:pStyle w:val="1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spacing w:before="0" w:beforeAutospacing="0" w:after="255" w:afterAutospacing="0" w:line="340" w:lineRule="exact"/>
        <w:ind w:leftChars="0" w:right="0" w:rightChars="0"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w:t>
      </w:r>
      <w:r>
        <w:rPr>
          <w:rFonts w:hint="eastAsia" w:ascii="仿宋" w:hAnsi="仿宋" w:eastAsia="仿宋" w:cs="仿宋"/>
          <w:color w:val="auto"/>
          <w:kern w:val="0"/>
          <w:sz w:val="24"/>
          <w:szCs w:val="24"/>
          <w:lang w:eastAsia="zh-CN"/>
        </w:rPr>
        <w:t>投标人收到采购人</w:t>
      </w:r>
      <w:r>
        <w:rPr>
          <w:rFonts w:hint="eastAsia" w:ascii="仿宋" w:hAnsi="仿宋" w:eastAsia="仿宋" w:cs="仿宋"/>
          <w:color w:val="auto"/>
          <w:kern w:val="0"/>
          <w:sz w:val="24"/>
          <w:szCs w:val="24"/>
          <w:lang w:val="en-US" w:eastAsia="zh-CN"/>
        </w:rPr>
        <w:t>通知</w:t>
      </w:r>
      <w:r>
        <w:rPr>
          <w:rFonts w:hint="eastAsia" w:ascii="仿宋" w:hAnsi="仿宋" w:eastAsia="仿宋" w:cs="仿宋"/>
          <w:color w:val="auto"/>
          <w:kern w:val="0"/>
          <w:sz w:val="24"/>
          <w:szCs w:val="24"/>
          <w:lang w:eastAsia="zh-CN"/>
        </w:rPr>
        <w:t>后，投标人须在</w:t>
      </w:r>
      <w:r>
        <w:rPr>
          <w:rFonts w:hint="eastAsia" w:ascii="仿宋" w:hAnsi="仿宋" w:eastAsia="仿宋" w:cs="仿宋"/>
          <w:color w:val="auto"/>
          <w:kern w:val="0"/>
          <w:sz w:val="24"/>
          <w:szCs w:val="24"/>
          <w:lang w:val="en-US" w:eastAsia="zh-CN"/>
        </w:rPr>
        <w:t>招标</w:t>
      </w:r>
      <w:r>
        <w:rPr>
          <w:rFonts w:hint="eastAsia" w:ascii="仿宋" w:hAnsi="仿宋" w:eastAsia="仿宋" w:cs="仿宋"/>
          <w:color w:val="auto"/>
          <w:kern w:val="0"/>
          <w:sz w:val="24"/>
          <w:szCs w:val="24"/>
          <w:lang w:eastAsia="zh-CN"/>
        </w:rPr>
        <w:t>规定</w:t>
      </w:r>
      <w:r>
        <w:rPr>
          <w:rFonts w:hint="eastAsia" w:ascii="仿宋" w:hAnsi="仿宋" w:eastAsia="仿宋" w:cs="仿宋"/>
          <w:color w:val="auto"/>
          <w:kern w:val="0"/>
          <w:sz w:val="24"/>
          <w:szCs w:val="24"/>
          <w:lang w:val="en-US" w:eastAsia="zh-CN"/>
        </w:rPr>
        <w:t>时间</w:t>
      </w:r>
      <w:r>
        <w:rPr>
          <w:rFonts w:hint="eastAsia" w:ascii="仿宋" w:hAnsi="仿宋" w:eastAsia="仿宋" w:cs="仿宋"/>
          <w:color w:val="auto"/>
          <w:kern w:val="0"/>
          <w:sz w:val="24"/>
          <w:szCs w:val="24"/>
          <w:lang w:eastAsia="zh-CN"/>
        </w:rPr>
        <w:t>内到达现场</w:t>
      </w:r>
      <w:r>
        <w:rPr>
          <w:rFonts w:hint="eastAsia" w:ascii="仿宋" w:hAnsi="仿宋" w:eastAsia="仿宋" w:cs="仿宋"/>
          <w:color w:val="auto"/>
          <w:kern w:val="0"/>
          <w:sz w:val="24"/>
          <w:szCs w:val="24"/>
          <w:lang w:val="en-US" w:eastAsia="zh-CN"/>
        </w:rPr>
        <w:t>进行清洗、拆装服务</w:t>
      </w:r>
      <w:r>
        <w:rPr>
          <w:rFonts w:hint="eastAsia" w:ascii="仿宋" w:hAnsi="仿宋" w:eastAsia="仿宋" w:cs="仿宋"/>
          <w:color w:val="auto"/>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34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（四）</w:t>
      </w:r>
      <w:r>
        <w:rPr>
          <w:rFonts w:hint="eastAsia" w:ascii="仿宋" w:hAnsi="仿宋" w:eastAsia="仿宋" w:cs="仿宋"/>
          <w:color w:val="auto"/>
          <w:kern w:val="0"/>
          <w:sz w:val="24"/>
          <w:szCs w:val="24"/>
          <w:lang w:eastAsia="zh-CN"/>
        </w:rPr>
        <w:t>投标人应派有经验的技术人员到现场对空调的高空作业、清洗、拆装等工作。</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right="0" w:rightChars="0" w:firstLine="240" w:firstLineChars="1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（五）空调清洗、拆装要求：</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720" w:firstLineChars="3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r>
        <w:rPr>
          <w:rFonts w:hint="eastAsia" w:ascii="仿宋" w:hAnsi="仿宋" w:eastAsia="仿宋" w:cs="仿宋"/>
          <w:sz w:val="24"/>
          <w:szCs w:val="24"/>
          <w:lang w:val="en-US" w:eastAsia="zh-CN"/>
        </w:rPr>
        <w:t>分体空调的清洗是针对室内、外机采用深度清洗，内容包含：蒸发器、冷凝器、风轮、机壳、排水管、过滤网的清洗工作；</w:t>
      </w:r>
    </w:p>
    <w:p>
      <w:pPr>
        <w:pStyle w:val="1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255" w:afterAutospacing="0" w:line="340" w:lineRule="exact"/>
        <w:ind w:right="0" w:firstLine="720" w:firstLineChars="30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2.中标人应提供清洗、拆装中全部所需的工具；</w:t>
      </w:r>
    </w:p>
    <w:p>
      <w:pPr>
        <w:pStyle w:val="1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255" w:afterAutospacing="0" w:line="340" w:lineRule="exact"/>
        <w:ind w:right="0" w:firstLine="720" w:firstLineChars="30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3.具体清洗、拆装数量按各社康中心的需求进行清洗，并指定区域、时间进行清洗、拆装；</w:t>
      </w:r>
    </w:p>
    <w:p>
      <w:pPr>
        <w:pStyle w:val="1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255" w:afterAutospacing="0" w:line="340" w:lineRule="exact"/>
        <w:ind w:right="0" w:firstLine="720" w:firstLineChars="300"/>
        <w:textAlignment w:val="auto"/>
        <w:rPr>
          <w:rFonts w:hint="eastAsia" w:ascii="仿宋" w:hAnsi="仿宋" w:eastAsia="仿宋" w:cs="仿宋"/>
          <w:bCs/>
          <w:sz w:val="24"/>
          <w:szCs w:val="24"/>
          <w:lang w:eastAsia="zh-CN"/>
        </w:rPr>
      </w:pPr>
      <w:r>
        <w:rPr>
          <w:rFonts w:hint="eastAsia" w:ascii="仿宋" w:hAnsi="仿宋" w:eastAsia="仿宋" w:cs="仿宋"/>
          <w:kern w:val="0"/>
          <w:sz w:val="24"/>
          <w:szCs w:val="24"/>
          <w:lang w:val="en-US" w:eastAsia="zh-CN" w:bidi="ar-SA"/>
        </w:rPr>
        <w:t>4.服务响应：</w:t>
      </w:r>
      <w:r>
        <w:rPr>
          <w:rFonts w:hint="eastAsia" w:ascii="仿宋" w:hAnsi="仿宋" w:eastAsia="仿宋" w:cs="仿宋"/>
          <w:color w:val="auto"/>
          <w:kern w:val="0"/>
          <w:sz w:val="24"/>
          <w:szCs w:val="24"/>
          <w:highlight w:val="none"/>
          <w:lang w:val="en-US" w:eastAsia="zh-CN" w:bidi="ar-SA"/>
        </w:rPr>
        <w:t>中央空调末端和分体空调清洗、拆装完毕后，若发现空调有异常时，中标人在2小时内到达</w:t>
      </w:r>
      <w:r>
        <w:rPr>
          <w:rFonts w:hint="eastAsia" w:ascii="仿宋" w:hAnsi="仿宋" w:eastAsia="仿宋" w:cs="仿宋"/>
          <w:bCs/>
          <w:sz w:val="24"/>
          <w:szCs w:val="24"/>
        </w:rPr>
        <w:t>现场进行修</w:t>
      </w:r>
      <w:r>
        <w:rPr>
          <w:rFonts w:hint="eastAsia" w:ascii="仿宋" w:hAnsi="仿宋" w:eastAsia="仿宋" w:cs="仿宋"/>
          <w:bCs/>
          <w:sz w:val="24"/>
          <w:szCs w:val="24"/>
          <w:lang w:val="en-US" w:eastAsia="zh-CN"/>
        </w:rPr>
        <w:t>复</w:t>
      </w:r>
      <w:r>
        <w:rPr>
          <w:rFonts w:hint="eastAsia" w:ascii="仿宋" w:hAnsi="仿宋" w:eastAsia="仿宋" w:cs="仿宋"/>
          <w:bCs/>
          <w:sz w:val="24"/>
          <w:szCs w:val="24"/>
          <w:lang w:eastAsia="zh-CN"/>
        </w:rPr>
        <w:t>。</w:t>
      </w:r>
    </w:p>
    <w:p>
      <w:pPr>
        <w:pStyle w:val="1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255" w:afterAutospacing="0" w:line="340" w:lineRule="exact"/>
        <w:ind w:right="0" w:firstLine="720" w:firstLineChars="3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5.清洗拆装完成后做结算清单并使用部分确认签名。</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七、报价要求</w:t>
      </w:r>
      <w:r>
        <w:rPr>
          <w:rFonts w:hint="eastAsia" w:ascii="仿宋" w:hAnsi="仿宋" w:eastAsia="仿宋" w:cs="仿宋"/>
          <w:b/>
          <w:color w:val="auto"/>
          <w:kern w:val="0"/>
          <w:sz w:val="24"/>
          <w:szCs w:val="24"/>
          <w:highlight w:val="none"/>
        </w:rPr>
        <w:t>：</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720" w:firstLineChars="3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本项目服务费采用包干制，应包括服务成本、法定税费和企业的利润。由企业根据采购文件所提供的资料自行测算投标报价；一经中标，投标报价总价作为中标单位与采购人签订的合同金额，合同期限内不做调整。</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720" w:firstLineChars="3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720" w:firstLineChars="3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3.投标人的投标报价，应是本项目招标范围和采购文件及合同条款上所列的各项内容中所述的全部，不得以任何理由予以重复，并以投标人在投标文件中提出的综合单价或总价为依据。</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720" w:firstLineChars="3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除非采购机构通过修改采购文件予以更正，否则，投标人应毫无例外地按采购文件所列的清单中项目和数量填报综合单价或总价。投标人未填综合单价或总价的项目，在实施后，将不得以支付，并视作该项费用已包括在其他有价款的综合单价或总价内。</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720" w:firstLineChars="3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5.投标人应充分了解项目的位置、情况、道路及任何其他足以影响投标报价的情况，任何因忽视或误解项目情况而导致的索赔或服务期限延长申请将不获批准。</w:t>
      </w:r>
    </w:p>
    <w:p>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720" w:firstLineChars="300"/>
        <w:textAlignment w:val="auto"/>
        <w:rPr>
          <w:rFonts w:hint="eastAsia" w:ascii="仿宋" w:hAnsi="仿宋" w:eastAsia="仿宋" w:cs="仿宋"/>
          <w:b/>
          <w:color w:val="auto"/>
          <w:kern w:val="0"/>
          <w:sz w:val="28"/>
          <w:szCs w:val="28"/>
          <w:highlight w:val="none"/>
        </w:rPr>
      </w:pPr>
      <w:r>
        <w:rPr>
          <w:rFonts w:hint="eastAsia" w:ascii="仿宋" w:hAnsi="仿宋" w:eastAsia="仿宋" w:cs="仿宋"/>
          <w:color w:val="000000"/>
          <w:kern w:val="0"/>
          <w:sz w:val="24"/>
          <w:szCs w:val="24"/>
          <w:lang w:val="en-US" w:eastAsia="zh-CN" w:bidi="ar-SA"/>
        </w:rPr>
        <w:t xml:space="preserve">6.投标人不得期望通过索赔等方式获取补偿，否则，除可能遭到拒绝外，还可能将被作为不良行为记录在案，并可能影响其以后参加政府采购的项目投标。各投标人在投标报价时，应充分考虑投标报价的风险。 </w:t>
      </w:r>
      <w:r>
        <w:rPr>
          <w:rFonts w:hint="eastAsia" w:ascii="仿宋" w:hAnsi="仿宋" w:eastAsia="仿宋" w:cs="仿宋"/>
          <w:color w:val="000000"/>
          <w:kern w:val="0"/>
          <w:sz w:val="28"/>
          <w:szCs w:val="28"/>
          <w:lang w:val="en-US" w:eastAsia="zh-CN" w:bidi="ar-SA"/>
        </w:rPr>
        <w:t xml:space="preserve"> </w:t>
      </w:r>
    </w:p>
    <w:p>
      <w:pPr>
        <w:pStyle w:val="52"/>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kern w:val="0"/>
          <w:sz w:val="24"/>
          <w:szCs w:val="24"/>
          <w:highlight w:val="none"/>
          <w:lang w:val="en-US" w:eastAsia="zh-CN" w:bidi="ar-SA"/>
        </w:rPr>
        <w:t>八.付款方式：合同签订后按各社康中心的中央空调末端和分体空调清洗、拆装实际数量计算；清洗、拆装、验收合格后，每月按实际发生费用进行转账支付。</w:t>
      </w:r>
    </w:p>
    <w:p>
      <w:pPr>
        <w:keepNext w:val="0"/>
        <w:keepLines w:val="0"/>
        <w:pageBreakBefore w:val="0"/>
        <w:kinsoku/>
        <w:wordWrap/>
        <w:overflowPunct/>
        <w:topLinePunct w:val="0"/>
        <w:autoSpaceDE/>
        <w:autoSpaceDN/>
        <w:bidi w:val="0"/>
        <w:adjustRightInd/>
        <w:snapToGrid/>
        <w:spacing w:line="480" w:lineRule="exact"/>
        <w:ind w:firstLine="482" w:firstLineChars="200"/>
        <w:rPr>
          <w:rFonts w:hint="eastAsia" w:ascii="仿宋" w:hAnsi="仿宋" w:eastAsia="仿宋" w:cs="仿宋"/>
          <w:b/>
          <w:bCs/>
          <w:color w:val="auto"/>
          <w:sz w:val="24"/>
          <w:szCs w:val="24"/>
        </w:rPr>
      </w:pPr>
      <w:r>
        <w:rPr>
          <w:rFonts w:hint="eastAsia" w:ascii="仿宋" w:hAnsi="仿宋" w:eastAsia="仿宋" w:cs="仿宋"/>
          <w:b/>
          <w:color w:val="auto"/>
          <w:kern w:val="0"/>
          <w:sz w:val="24"/>
          <w:szCs w:val="24"/>
          <w:lang w:val="en-US" w:eastAsia="zh-CN" w:bidi="ar-SA"/>
        </w:rPr>
        <w:t>九、验收要求：</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当满足以下条件时，采购单位才向</w:t>
      </w:r>
      <w:r>
        <w:rPr>
          <w:rFonts w:hint="eastAsia" w:ascii="仿宋" w:hAnsi="仿宋" w:eastAsia="仿宋" w:cs="仿宋"/>
          <w:color w:val="auto"/>
          <w:kern w:val="0"/>
          <w:sz w:val="24"/>
          <w:szCs w:val="24"/>
          <w:lang w:val="en-US" w:eastAsia="zh-CN"/>
        </w:rPr>
        <w:t>投标人</w:t>
      </w:r>
      <w:r>
        <w:rPr>
          <w:rFonts w:hint="eastAsia" w:ascii="仿宋" w:hAnsi="仿宋" w:eastAsia="仿宋" w:cs="仿宋"/>
          <w:color w:val="auto"/>
          <w:kern w:val="0"/>
          <w:sz w:val="24"/>
          <w:szCs w:val="24"/>
          <w:lang w:eastAsia="zh-CN"/>
        </w:rPr>
        <w:t>签发验收报告：</w:t>
      </w:r>
    </w:p>
    <w:p>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w:t>
      </w:r>
      <w:r>
        <w:rPr>
          <w:rFonts w:hint="eastAsia" w:ascii="仿宋" w:hAnsi="仿宋" w:eastAsia="仿宋" w:cs="仿宋"/>
          <w:color w:val="auto"/>
          <w:kern w:val="0"/>
          <w:sz w:val="24"/>
          <w:szCs w:val="24"/>
          <w:lang w:val="en-US" w:eastAsia="zh-CN"/>
        </w:rPr>
        <w:t>投标人</w:t>
      </w:r>
      <w:r>
        <w:rPr>
          <w:rFonts w:hint="eastAsia" w:ascii="仿宋" w:hAnsi="仿宋" w:eastAsia="仿宋" w:cs="仿宋"/>
          <w:color w:val="auto"/>
          <w:kern w:val="0"/>
          <w:sz w:val="24"/>
          <w:szCs w:val="24"/>
          <w:lang w:eastAsia="zh-CN"/>
        </w:rPr>
        <w:t>已按照合同规定中央空调末端</w:t>
      </w:r>
      <w:r>
        <w:rPr>
          <w:rFonts w:hint="eastAsia" w:ascii="仿宋" w:hAnsi="仿宋" w:eastAsia="仿宋" w:cs="仿宋"/>
          <w:color w:val="auto"/>
          <w:kern w:val="0"/>
          <w:sz w:val="24"/>
          <w:szCs w:val="24"/>
          <w:lang w:val="en-US" w:eastAsia="zh-CN"/>
        </w:rPr>
        <w:t>和</w:t>
      </w:r>
      <w:r>
        <w:rPr>
          <w:rFonts w:hint="eastAsia" w:ascii="仿宋" w:hAnsi="仿宋" w:eastAsia="仿宋" w:cs="仿宋"/>
          <w:color w:val="auto"/>
          <w:kern w:val="0"/>
          <w:sz w:val="24"/>
          <w:szCs w:val="24"/>
          <w:lang w:eastAsia="zh-CN"/>
        </w:rPr>
        <w:t>分体空调清洗、拆装清单全部产品及完整的技术资料。</w:t>
      </w:r>
    </w:p>
    <w:p>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（二）货物符合招标文件的技术规格要求，性能满足要求。</w:t>
      </w:r>
    </w:p>
    <w:p>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（三）由采购单位和供货商共同进行验收。</w:t>
      </w:r>
    </w:p>
    <w:p>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b/>
          <w:color w:val="auto"/>
          <w:spacing w:val="0"/>
          <w:w w:val="100"/>
          <w:kern w:val="2"/>
          <w:sz w:val="24"/>
          <w:szCs w:val="24"/>
          <w:highlight w:val="none"/>
        </w:rPr>
      </w:pPr>
      <w:r>
        <w:rPr>
          <w:rFonts w:hint="eastAsia" w:ascii="仿宋" w:hAnsi="仿宋" w:eastAsia="仿宋" w:cs="仿宋"/>
          <w:color w:val="auto"/>
          <w:kern w:val="0"/>
          <w:sz w:val="24"/>
          <w:szCs w:val="24"/>
          <w:lang w:eastAsia="zh-CN"/>
        </w:rPr>
        <w:t>（四）经双方检验认可后，签订验收单。</w:t>
      </w:r>
    </w:p>
    <w:p>
      <w:pPr>
        <w:widowControl w:val="0"/>
        <w:spacing w:before="0" w:after="0" w:afterAutospacing="0" w:line="400" w:lineRule="exact"/>
        <w:jc w:val="center"/>
        <w:rPr>
          <w:rFonts w:hint="eastAsia" w:ascii="仿宋" w:hAnsi="仿宋" w:eastAsia="仿宋" w:cs="仿宋"/>
          <w:b/>
          <w:color w:val="auto"/>
          <w:spacing w:val="0"/>
          <w:w w:val="100"/>
          <w:kern w:val="2"/>
          <w:sz w:val="24"/>
          <w:szCs w:val="24"/>
          <w:highlight w:val="none"/>
        </w:rPr>
      </w:pPr>
    </w:p>
    <w:p>
      <w:pPr>
        <w:widowControl w:val="0"/>
        <w:spacing w:before="0" w:after="0" w:afterAutospacing="0" w:line="400" w:lineRule="exact"/>
        <w:jc w:val="center"/>
        <w:rPr>
          <w:rFonts w:hint="eastAsia" w:ascii="仿宋" w:hAnsi="仿宋" w:eastAsia="仿宋" w:cs="仿宋"/>
          <w:b/>
          <w:color w:val="auto"/>
          <w:spacing w:val="0"/>
          <w:w w:val="100"/>
          <w:kern w:val="2"/>
          <w:sz w:val="24"/>
          <w:szCs w:val="24"/>
          <w:highlight w:val="none"/>
        </w:rPr>
      </w:pPr>
    </w:p>
    <w:p>
      <w:pPr>
        <w:widowControl w:val="0"/>
        <w:spacing w:before="0" w:after="0" w:afterAutospacing="0" w:line="400" w:lineRule="exact"/>
        <w:jc w:val="both"/>
        <w:rPr>
          <w:rFonts w:hint="eastAsia" w:ascii="仿宋" w:hAnsi="仿宋" w:eastAsia="仿宋" w:cs="仿宋"/>
          <w:b/>
          <w:color w:val="auto"/>
          <w:spacing w:val="0"/>
          <w:w w:val="100"/>
          <w:kern w:val="2"/>
          <w:sz w:val="24"/>
          <w:szCs w:val="24"/>
          <w:highlight w:val="none"/>
        </w:rPr>
      </w:pPr>
    </w:p>
    <w:p>
      <w:pPr>
        <w:widowControl w:val="0"/>
        <w:spacing w:before="0" w:after="0" w:afterAutospacing="0" w:line="400" w:lineRule="exact"/>
        <w:jc w:val="center"/>
        <w:rPr>
          <w:rFonts w:hint="eastAsia" w:ascii="仿宋" w:hAnsi="仿宋" w:eastAsia="仿宋" w:cs="仿宋"/>
          <w:b/>
          <w:color w:val="auto"/>
          <w:spacing w:val="0"/>
          <w:w w:val="100"/>
          <w:kern w:val="2"/>
          <w:sz w:val="32"/>
          <w:szCs w:val="32"/>
          <w:highlight w:val="none"/>
        </w:rPr>
      </w:pPr>
    </w:p>
    <w:p>
      <w:pPr>
        <w:widowControl w:val="0"/>
        <w:spacing w:before="0" w:after="0" w:afterAutospacing="0" w:line="400" w:lineRule="exact"/>
        <w:jc w:val="center"/>
        <w:rPr>
          <w:rFonts w:hint="eastAsia" w:ascii="仿宋" w:hAnsi="仿宋" w:eastAsia="仿宋" w:cs="仿宋"/>
          <w:b/>
          <w:color w:val="auto"/>
          <w:spacing w:val="0"/>
          <w:w w:val="100"/>
          <w:kern w:val="2"/>
          <w:sz w:val="32"/>
          <w:szCs w:val="32"/>
          <w:highlight w:val="none"/>
          <w:lang w:val="en-US" w:eastAsia="zh-CN"/>
        </w:rPr>
      </w:pPr>
      <w:r>
        <w:rPr>
          <w:rFonts w:hint="eastAsia" w:ascii="仿宋" w:hAnsi="仿宋" w:eastAsia="仿宋" w:cs="仿宋"/>
          <w:b/>
          <w:color w:val="auto"/>
          <w:spacing w:val="0"/>
          <w:w w:val="100"/>
          <w:kern w:val="2"/>
          <w:sz w:val="32"/>
          <w:szCs w:val="32"/>
          <w:highlight w:val="none"/>
        </w:rPr>
        <w:t>第</w:t>
      </w:r>
      <w:r>
        <w:rPr>
          <w:rFonts w:hint="eastAsia" w:ascii="仿宋" w:hAnsi="仿宋" w:eastAsia="仿宋" w:cs="仿宋"/>
          <w:b/>
          <w:color w:val="auto"/>
          <w:spacing w:val="0"/>
          <w:w w:val="100"/>
          <w:kern w:val="2"/>
          <w:sz w:val="32"/>
          <w:szCs w:val="32"/>
          <w:highlight w:val="none"/>
          <w:lang w:val="en-US" w:eastAsia="zh-CN"/>
        </w:rPr>
        <w:t>三</w:t>
      </w:r>
      <w:r>
        <w:rPr>
          <w:rFonts w:hint="eastAsia" w:ascii="仿宋" w:hAnsi="仿宋" w:eastAsia="仿宋" w:cs="仿宋"/>
          <w:b/>
          <w:color w:val="auto"/>
          <w:spacing w:val="0"/>
          <w:w w:val="100"/>
          <w:kern w:val="2"/>
          <w:sz w:val="32"/>
          <w:szCs w:val="32"/>
          <w:highlight w:val="none"/>
        </w:rPr>
        <w:t>章</w:t>
      </w:r>
      <w:r>
        <w:rPr>
          <w:rFonts w:hint="eastAsia" w:ascii="仿宋" w:hAnsi="仿宋" w:eastAsia="仿宋" w:cs="仿宋"/>
          <w:b/>
          <w:color w:val="auto"/>
          <w:spacing w:val="0"/>
          <w:w w:val="100"/>
          <w:kern w:val="2"/>
          <w:sz w:val="32"/>
          <w:szCs w:val="32"/>
          <w:highlight w:val="none"/>
          <w:lang w:val="en-US" w:eastAsia="zh-CN"/>
        </w:rPr>
        <w:t xml:space="preserve">  </w:t>
      </w:r>
      <w:r>
        <w:rPr>
          <w:rFonts w:hint="eastAsia" w:ascii="仿宋" w:hAnsi="仿宋" w:eastAsia="仿宋" w:cs="仿宋"/>
          <w:b/>
          <w:color w:val="auto"/>
          <w:spacing w:val="0"/>
          <w:w w:val="100"/>
          <w:kern w:val="2"/>
          <w:sz w:val="32"/>
          <w:szCs w:val="32"/>
          <w:highlight w:val="none"/>
        </w:rPr>
        <w:t>投标文件的组成</w:t>
      </w:r>
      <w:r>
        <w:rPr>
          <w:rFonts w:hint="eastAsia" w:ascii="仿宋" w:hAnsi="仿宋" w:eastAsia="仿宋" w:cs="仿宋"/>
          <w:b/>
          <w:color w:val="auto"/>
          <w:spacing w:val="0"/>
          <w:w w:val="100"/>
          <w:kern w:val="2"/>
          <w:sz w:val="32"/>
          <w:szCs w:val="32"/>
          <w:highlight w:val="none"/>
          <w:lang w:eastAsia="zh-CN"/>
        </w:rPr>
        <w:t>、</w:t>
      </w:r>
      <w:r>
        <w:rPr>
          <w:rFonts w:hint="eastAsia" w:ascii="仿宋" w:hAnsi="仿宋" w:eastAsia="仿宋" w:cs="仿宋"/>
          <w:b/>
          <w:color w:val="auto"/>
          <w:spacing w:val="0"/>
          <w:w w:val="100"/>
          <w:kern w:val="2"/>
          <w:sz w:val="32"/>
          <w:szCs w:val="32"/>
          <w:highlight w:val="none"/>
          <w:lang w:val="en-US" w:eastAsia="zh-CN"/>
        </w:rPr>
        <w:t>格式</w:t>
      </w:r>
    </w:p>
    <w:p>
      <w:pPr>
        <w:rPr>
          <w:rStyle w:val="40"/>
          <w:rFonts w:hint="eastAsia" w:ascii="仿宋" w:hAnsi="仿宋" w:eastAsia="仿宋" w:cs="仿宋"/>
          <w:b/>
          <w:bCs w:val="0"/>
          <w:color w:val="auto"/>
          <w:sz w:val="21"/>
          <w:szCs w:val="21"/>
          <w:highlight w:val="none"/>
        </w:rPr>
      </w:pPr>
    </w:p>
    <w:p>
      <w:pPr>
        <w:shd w:val="clear"/>
        <w:outlineLvl w:val="2"/>
        <w:rPr>
          <w:rFonts w:hint="eastAsia" w:ascii="仿宋" w:hAnsi="仿宋" w:eastAsia="仿宋" w:cs="仿宋"/>
          <w:color w:val="auto"/>
          <w:sz w:val="24"/>
          <w:szCs w:val="24"/>
          <w:highlight w:val="none"/>
        </w:rPr>
      </w:pPr>
      <w:r>
        <w:rPr>
          <w:rStyle w:val="40"/>
          <w:rFonts w:hint="eastAsia" w:ascii="仿宋" w:hAnsi="仿宋" w:eastAsia="仿宋" w:cs="仿宋"/>
          <w:b/>
          <w:bCs w:val="0"/>
          <w:color w:val="auto"/>
          <w:sz w:val="24"/>
          <w:szCs w:val="24"/>
          <w:highlight w:val="none"/>
        </w:rPr>
        <w:t>投标文件组成</w:t>
      </w:r>
    </w:p>
    <w:p>
      <w:pPr>
        <w:pStyle w:val="13"/>
        <w:numPr>
          <w:ilvl w:val="0"/>
          <w:numId w:val="0"/>
        </w:numPr>
        <w:shd w:val="clear"/>
        <w:snapToGrid w:val="0"/>
        <w:spacing w:line="312"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评标指引表及目录</w:t>
      </w:r>
    </w:p>
    <w:p>
      <w:pPr>
        <w:pStyle w:val="13"/>
        <w:numPr>
          <w:ilvl w:val="0"/>
          <w:numId w:val="0"/>
        </w:numPr>
        <w:shd w:val="clear"/>
        <w:snapToGrid w:val="0"/>
        <w:spacing w:line="312"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投标函</w:t>
      </w:r>
    </w:p>
    <w:p>
      <w:pPr>
        <w:pStyle w:val="13"/>
        <w:numPr>
          <w:ilvl w:val="0"/>
          <w:numId w:val="0"/>
        </w:numPr>
        <w:shd w:val="clear"/>
        <w:snapToGrid w:val="0"/>
        <w:spacing w:line="312" w:lineRule="auto"/>
        <w:ind w:left="42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3.报价明细表</w:t>
      </w:r>
    </w:p>
    <w:p>
      <w:pPr>
        <w:pStyle w:val="13"/>
        <w:numPr>
          <w:ilvl w:val="0"/>
          <w:numId w:val="0"/>
        </w:numPr>
        <w:shd w:val="clear"/>
        <w:snapToGrid w:val="0"/>
        <w:spacing w:line="312" w:lineRule="auto"/>
        <w:ind w:left="42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投标人基本情况</w:t>
      </w:r>
    </w:p>
    <w:p>
      <w:pPr>
        <w:pStyle w:val="13"/>
        <w:numPr>
          <w:ilvl w:val="0"/>
          <w:numId w:val="0"/>
        </w:numPr>
        <w:shd w:val="clear"/>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投标人基本情况一览表</w:t>
      </w:r>
    </w:p>
    <w:p>
      <w:pPr>
        <w:pStyle w:val="13"/>
        <w:numPr>
          <w:ilvl w:val="0"/>
          <w:numId w:val="0"/>
        </w:numPr>
        <w:shd w:val="clear"/>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具有统一社会信用代码的营业执照（或事业单位法人证书或社会团体法人登记证书或执业许可证等证明文件）</w:t>
      </w:r>
    </w:p>
    <w:p>
      <w:pPr>
        <w:pStyle w:val="13"/>
        <w:numPr>
          <w:ilvl w:val="0"/>
          <w:numId w:val="0"/>
        </w:numPr>
        <w:shd w:val="clear"/>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法定代表人授权书（投标人代表为法定代表人的无</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rPr>
        <w:t>提供本格式）</w:t>
      </w:r>
    </w:p>
    <w:p>
      <w:pPr>
        <w:pStyle w:val="13"/>
        <w:keepNext w:val="0"/>
        <w:keepLines w:val="0"/>
        <w:pageBreakBefore w:val="0"/>
        <w:numPr>
          <w:ilvl w:val="0"/>
          <w:numId w:val="0"/>
        </w:numPr>
        <w:shd w:val="clear"/>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法定代表人证明书</w:t>
      </w:r>
    </w:p>
    <w:p>
      <w:pPr>
        <w:keepNext w:val="0"/>
        <w:keepLines w:val="0"/>
        <w:pageBreakBefore w:val="0"/>
        <w:shd w:val="clear"/>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bidi="ar-SA"/>
        </w:rPr>
        <w:t>5）参与本项目无重大违法记录声明函、政府采购活动时不存在被有关部门禁止参与政府采购活动且在有效期内的情况（由供应商作出声明）</w:t>
      </w:r>
      <w:r>
        <w:rPr>
          <w:rFonts w:hint="eastAsia" w:ascii="仿宋" w:hAnsi="仿宋" w:eastAsia="仿宋" w:cs="仿宋"/>
          <w:color w:val="auto"/>
          <w:sz w:val="24"/>
          <w:szCs w:val="24"/>
          <w:highlight w:val="none"/>
        </w:rPr>
        <w:t>（格式自拟）</w:t>
      </w:r>
    </w:p>
    <w:p>
      <w:pPr>
        <w:pStyle w:val="13"/>
        <w:keepNext w:val="0"/>
        <w:keepLines w:val="0"/>
        <w:pageBreakBefore w:val="0"/>
        <w:numPr>
          <w:ilvl w:val="0"/>
          <w:numId w:val="0"/>
        </w:numPr>
        <w:shd w:val="clear"/>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6）投标人资格自查表</w:t>
      </w:r>
    </w:p>
    <w:p>
      <w:pPr>
        <w:pStyle w:val="13"/>
        <w:numPr>
          <w:ilvl w:val="0"/>
          <w:numId w:val="0"/>
        </w:numPr>
        <w:shd w:val="clear"/>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相关承诺函格式</w:t>
      </w:r>
    </w:p>
    <w:p>
      <w:pPr>
        <w:pStyle w:val="13"/>
        <w:numPr>
          <w:ilvl w:val="0"/>
          <w:numId w:val="0"/>
        </w:numPr>
        <w:shd w:val="clear"/>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投标及履约承诺函</w:t>
      </w:r>
    </w:p>
    <w:p>
      <w:pPr>
        <w:pStyle w:val="13"/>
        <w:numPr>
          <w:ilvl w:val="0"/>
          <w:numId w:val="0"/>
        </w:numPr>
        <w:shd w:val="clear"/>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诚信承诺函</w:t>
      </w:r>
    </w:p>
    <w:p>
      <w:pPr>
        <w:pStyle w:val="13"/>
        <w:numPr>
          <w:ilvl w:val="0"/>
          <w:numId w:val="0"/>
        </w:numPr>
        <w:shd w:val="clear"/>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投标人资格条件中所需的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资格条件相关证明文件</w:t>
      </w:r>
    </w:p>
    <w:p>
      <w:pPr>
        <w:pStyle w:val="13"/>
        <w:numPr>
          <w:ilvl w:val="0"/>
          <w:numId w:val="0"/>
        </w:numPr>
        <w:shd w:val="clear"/>
        <w:snapToGrid w:val="0"/>
        <w:spacing w:line="312"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7.商务条款偏离表</w:t>
      </w:r>
    </w:p>
    <w:p>
      <w:pPr>
        <w:pStyle w:val="13"/>
        <w:numPr>
          <w:ilvl w:val="0"/>
          <w:numId w:val="0"/>
        </w:numPr>
        <w:shd w:val="clear"/>
        <w:snapToGrid w:val="0"/>
        <w:spacing w:line="312"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8.投标人认为需要加以说明的其他内容</w:t>
      </w:r>
    </w:p>
    <w:p>
      <w:pPr>
        <w:pStyle w:val="9"/>
        <w:rPr>
          <w:rFonts w:hint="eastAsia" w:ascii="仿宋" w:hAnsi="仿宋" w:eastAsia="仿宋" w:cs="仿宋"/>
          <w:color w:val="auto"/>
          <w:highlight w:val="none"/>
          <w:lang w:val="en-US" w:eastAsia="zh-CN"/>
        </w:rPr>
      </w:pPr>
    </w:p>
    <w:p>
      <w:pPr>
        <w:outlineLvl w:val="2"/>
        <w:rPr>
          <w:rFonts w:hint="eastAsia" w:ascii="仿宋" w:hAnsi="仿宋" w:eastAsia="仿宋" w:cs="仿宋"/>
          <w:b/>
          <w:bCs/>
          <w:color w:val="auto"/>
          <w:szCs w:val="21"/>
          <w:highlight w:val="none"/>
        </w:rPr>
      </w:pPr>
    </w:p>
    <w:p>
      <w:pPr>
        <w:pStyle w:val="37"/>
        <w:rPr>
          <w:rFonts w:hint="eastAsia" w:ascii="仿宋" w:hAnsi="仿宋" w:eastAsia="仿宋" w:cs="仿宋"/>
          <w:color w:val="auto"/>
          <w:highlight w:val="none"/>
        </w:rPr>
      </w:pPr>
    </w:p>
    <w:p>
      <w:pPr>
        <w:outlineLvl w:val="2"/>
        <w:rPr>
          <w:rFonts w:hint="eastAsia" w:ascii="仿宋" w:hAnsi="仿宋" w:eastAsia="仿宋" w:cs="仿宋"/>
          <w:b/>
          <w:bCs/>
          <w:color w:val="auto"/>
          <w:szCs w:val="21"/>
          <w:highlight w:val="none"/>
        </w:rPr>
      </w:pPr>
    </w:p>
    <w:p>
      <w:pPr>
        <w:pStyle w:val="13"/>
        <w:rPr>
          <w:rFonts w:hint="eastAsia" w:ascii="仿宋" w:hAnsi="仿宋" w:eastAsia="仿宋" w:cs="仿宋"/>
          <w:b/>
          <w:bCs/>
          <w:color w:val="auto"/>
          <w:szCs w:val="21"/>
          <w:highlight w:val="none"/>
        </w:rPr>
      </w:pPr>
    </w:p>
    <w:p>
      <w:pPr>
        <w:pStyle w:val="13"/>
        <w:rPr>
          <w:rFonts w:hint="eastAsia" w:ascii="仿宋" w:hAnsi="仿宋" w:eastAsia="仿宋" w:cs="仿宋"/>
          <w:b/>
          <w:bCs/>
          <w:color w:val="auto"/>
          <w:szCs w:val="21"/>
          <w:highlight w:val="none"/>
        </w:rPr>
      </w:pPr>
    </w:p>
    <w:p>
      <w:pPr>
        <w:pStyle w:val="13"/>
        <w:rPr>
          <w:rFonts w:hint="eastAsia" w:ascii="仿宋" w:hAnsi="仿宋" w:eastAsia="仿宋" w:cs="仿宋"/>
          <w:b/>
          <w:bCs/>
          <w:color w:val="auto"/>
          <w:szCs w:val="21"/>
          <w:highlight w:val="none"/>
        </w:rPr>
      </w:pPr>
    </w:p>
    <w:p>
      <w:pPr>
        <w:pStyle w:val="13"/>
        <w:rPr>
          <w:rFonts w:hint="eastAsia" w:ascii="仿宋" w:hAnsi="仿宋" w:eastAsia="仿宋" w:cs="仿宋"/>
          <w:b/>
          <w:bCs/>
          <w:color w:val="auto"/>
          <w:szCs w:val="21"/>
          <w:highlight w:val="none"/>
        </w:rPr>
      </w:pPr>
    </w:p>
    <w:p>
      <w:pPr>
        <w:pStyle w:val="13"/>
        <w:rPr>
          <w:rFonts w:hint="eastAsia" w:ascii="仿宋" w:hAnsi="仿宋" w:eastAsia="仿宋" w:cs="仿宋"/>
          <w:b/>
          <w:bCs/>
          <w:color w:val="auto"/>
          <w:szCs w:val="21"/>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outlineLvl w:val="2"/>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投标</w:t>
      </w:r>
      <w:r>
        <w:rPr>
          <w:rStyle w:val="40"/>
          <w:rFonts w:hint="eastAsia" w:ascii="仿宋" w:hAnsi="仿宋" w:eastAsia="仿宋" w:cs="仿宋"/>
          <w:b/>
          <w:bCs w:val="0"/>
          <w:color w:val="auto"/>
          <w:sz w:val="28"/>
          <w:szCs w:val="28"/>
          <w:highlight w:val="none"/>
        </w:rPr>
        <w:t>文件</w:t>
      </w:r>
      <w:r>
        <w:rPr>
          <w:rFonts w:hint="eastAsia" w:ascii="仿宋" w:hAnsi="仿宋" w:eastAsia="仿宋" w:cs="仿宋"/>
          <w:b/>
          <w:color w:val="auto"/>
          <w:sz w:val="28"/>
          <w:szCs w:val="28"/>
          <w:highlight w:val="none"/>
        </w:rPr>
        <w:t>格式</w:t>
      </w:r>
    </w:p>
    <w:p>
      <w:pPr>
        <w:pStyle w:val="9"/>
        <w:rPr>
          <w:rFonts w:hint="eastAsia" w:ascii="仿宋" w:hAnsi="仿宋" w:eastAsia="仿宋" w:cs="仿宋"/>
          <w:color w:val="auto"/>
          <w:highlight w:val="none"/>
        </w:rPr>
      </w:pPr>
    </w:p>
    <w:p>
      <w:pPr>
        <w:keepNext/>
        <w:keepLines/>
        <w:spacing w:line="360" w:lineRule="auto"/>
        <w:outlineLvl w:val="3"/>
        <w:rPr>
          <w:rFonts w:hint="eastAsia" w:ascii="仿宋" w:hAnsi="仿宋" w:eastAsia="仿宋" w:cs="仿宋"/>
          <w:b/>
          <w:bCs/>
          <w:color w:val="auto"/>
          <w:sz w:val="24"/>
          <w:szCs w:val="24"/>
          <w:highlight w:val="none"/>
        </w:rPr>
      </w:pPr>
      <w:bookmarkStart w:id="1" w:name="_Toc24797"/>
      <w:bookmarkStart w:id="2" w:name="_Toc24698"/>
      <w:bookmarkStart w:id="3" w:name="_Toc18075"/>
      <w:bookmarkStart w:id="4" w:name="_Toc5828"/>
      <w:r>
        <w:rPr>
          <w:rFonts w:hint="eastAsia" w:ascii="仿宋" w:hAnsi="仿宋" w:eastAsia="仿宋" w:cs="仿宋"/>
          <w:b/>
          <w:bCs/>
          <w:color w:val="auto"/>
          <w:sz w:val="24"/>
          <w:szCs w:val="24"/>
          <w:highlight w:val="none"/>
        </w:rPr>
        <w:t>一、评标指引表</w:t>
      </w:r>
      <w:bookmarkEnd w:id="1"/>
      <w:bookmarkEnd w:id="2"/>
      <w:bookmarkEnd w:id="3"/>
      <w:bookmarkEnd w:id="4"/>
    </w:p>
    <w:tbl>
      <w:tblPr>
        <w:tblStyle w:val="21"/>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3150"/>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589" w:type="dxa"/>
            <w:gridSpan w:val="3"/>
            <w:tcBorders>
              <w:top w:val="nil"/>
              <w:left w:val="nil"/>
              <w:bottom w:val="single" w:color="auto" w:sz="4" w:space="0"/>
              <w:right w:val="nil"/>
            </w:tcBorders>
          </w:tcPr>
          <w:p>
            <w:pPr>
              <w:adjustRightInd w:val="0"/>
              <w:snapToGrid w:val="0"/>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val="en-US" w:eastAsia="zh-CN"/>
              </w:rPr>
              <w:t>深圳市龙岗中心医院31个社康中心中央空调末端和分体空调清洗、拆装服务项目</w:t>
            </w:r>
          </w:p>
        </w:tc>
        <w:tc>
          <w:tcPr>
            <w:tcW w:w="3130" w:type="dxa"/>
            <w:tcBorders>
              <w:top w:val="nil"/>
              <w:left w:val="nil"/>
              <w:bottom w:val="single" w:color="auto" w:sz="4" w:space="0"/>
              <w:right w:val="nil"/>
            </w:tcBorders>
          </w:tcPr>
          <w:p>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589" w:type="dxa"/>
            <w:gridSpan w:val="3"/>
            <w:tcBorders>
              <w:top w:val="single" w:color="auto" w:sz="4" w:space="0"/>
              <w:tl2br w:val="single" w:color="auto" w:sz="4" w:space="0"/>
            </w:tcBorders>
          </w:tcPr>
          <w:p>
            <w:pPr>
              <w:spacing w:line="360" w:lineRule="auto"/>
              <w:ind w:firstLine="2409" w:firstLineChars="10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指引内容</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指引部分名称及代号</w:t>
            </w:r>
          </w:p>
        </w:tc>
        <w:tc>
          <w:tcPr>
            <w:tcW w:w="3130" w:type="dxa"/>
            <w:tcBorders>
              <w:top w:val="single" w:color="auto" w:sz="4" w:space="0"/>
            </w:tcBorders>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资格性及符合性检查</w:t>
            </w:r>
          </w:p>
        </w:tc>
        <w:tc>
          <w:tcPr>
            <w:tcW w:w="1255" w:type="dxa"/>
            <w:vMerge w:val="restart"/>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资格性</w:t>
            </w: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3130"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3130"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3130"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3130"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restart"/>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符合性</w:t>
            </w: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3130"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3130"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3130"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3130"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综合评分</w:t>
            </w:r>
          </w:p>
        </w:tc>
        <w:tc>
          <w:tcPr>
            <w:tcW w:w="1255"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报价</w:t>
            </w:r>
            <w:r>
              <w:rPr>
                <w:rFonts w:hint="eastAsia" w:ascii="仿宋" w:hAnsi="仿宋" w:eastAsia="仿宋" w:cs="仿宋"/>
                <w:b/>
                <w:color w:val="auto"/>
                <w:sz w:val="24"/>
                <w:szCs w:val="24"/>
                <w:highlight w:val="none"/>
              </w:rPr>
              <w:t>部分</w:t>
            </w: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3130"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restart"/>
            <w:vAlign w:val="center"/>
          </w:tcPr>
          <w:p>
            <w:pPr>
              <w:spacing w:line="360" w:lineRule="auto"/>
              <w:jc w:val="center"/>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rPr>
              <w:t>技术部分</w:t>
            </w:r>
          </w:p>
        </w:tc>
        <w:tc>
          <w:tcPr>
            <w:tcW w:w="3150" w:type="dxa"/>
            <w:vAlign w:val="center"/>
          </w:tcPr>
          <w:p>
            <w:pPr>
              <w:spacing w:line="360" w:lineRule="auto"/>
              <w:jc w:val="center"/>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rPr>
              <w:t>1</w:t>
            </w:r>
          </w:p>
        </w:tc>
        <w:tc>
          <w:tcPr>
            <w:tcW w:w="3130" w:type="dxa"/>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rPr>
              <w:t>2</w:t>
            </w:r>
          </w:p>
        </w:tc>
        <w:tc>
          <w:tcPr>
            <w:tcW w:w="3130" w:type="dxa"/>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rPr>
              <w:t>3</w:t>
            </w:r>
          </w:p>
        </w:tc>
        <w:tc>
          <w:tcPr>
            <w:tcW w:w="3130" w:type="dxa"/>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rPr>
              <w:t>…</w:t>
            </w:r>
          </w:p>
        </w:tc>
        <w:tc>
          <w:tcPr>
            <w:tcW w:w="3130" w:type="dxa"/>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restart"/>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综合实力部分</w:t>
            </w: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3130" w:type="dxa"/>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3130" w:type="dxa"/>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3130" w:type="dxa"/>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spacing w:line="360" w:lineRule="auto"/>
              <w:rPr>
                <w:rFonts w:hint="eastAsia" w:ascii="仿宋" w:hAnsi="仿宋" w:eastAsia="仿宋" w:cs="仿宋"/>
                <w:b/>
                <w:color w:val="auto"/>
                <w:sz w:val="24"/>
                <w:szCs w:val="24"/>
                <w:highlight w:val="none"/>
              </w:rPr>
            </w:pPr>
          </w:p>
        </w:tc>
        <w:tc>
          <w:tcPr>
            <w:tcW w:w="1255" w:type="dxa"/>
            <w:vMerge w:val="continue"/>
          </w:tcPr>
          <w:p>
            <w:pPr>
              <w:spacing w:line="360" w:lineRule="auto"/>
              <w:rPr>
                <w:rFonts w:hint="eastAsia" w:ascii="仿宋" w:hAnsi="仿宋" w:eastAsia="仿宋" w:cs="仿宋"/>
                <w:b/>
                <w:color w:val="auto"/>
                <w:sz w:val="24"/>
                <w:szCs w:val="24"/>
                <w:highlight w:val="none"/>
              </w:rPr>
            </w:pPr>
          </w:p>
        </w:tc>
        <w:tc>
          <w:tcPr>
            <w:tcW w:w="3150" w:type="dxa"/>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c>
          <w:tcPr>
            <w:tcW w:w="3130" w:type="dxa"/>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rPr>
              <w:t>…</w:t>
            </w:r>
          </w:p>
        </w:tc>
      </w:tr>
    </w:tbl>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b/>
          <w:bCs/>
          <w:color w:val="auto"/>
          <w:sz w:val="24"/>
          <w:szCs w:val="24"/>
          <w:highlight w:val="none"/>
        </w:rPr>
        <w:t>资格性及符合性检查</w:t>
      </w:r>
      <w:r>
        <w:rPr>
          <w:rFonts w:hint="eastAsia" w:ascii="仿宋" w:hAnsi="仿宋" w:eastAsia="仿宋" w:cs="仿宋"/>
          <w:color w:val="auto"/>
          <w:sz w:val="24"/>
          <w:szCs w:val="24"/>
          <w:highlight w:val="none"/>
        </w:rPr>
        <w:t>详见招标文件</w:t>
      </w:r>
      <w:r>
        <w:rPr>
          <w:rFonts w:hint="eastAsia" w:ascii="仿宋" w:hAnsi="仿宋" w:eastAsia="仿宋" w:cs="仿宋"/>
          <w:b/>
          <w:bCs/>
          <w:color w:val="auto"/>
          <w:sz w:val="24"/>
          <w:szCs w:val="24"/>
          <w:highlight w:val="none"/>
        </w:rPr>
        <w:t>“关键信息”“投标文件初审表”</w:t>
      </w:r>
      <w:r>
        <w:rPr>
          <w:rFonts w:hint="eastAsia" w:ascii="仿宋" w:hAnsi="仿宋" w:eastAsia="仿宋" w:cs="仿宋"/>
          <w:color w:val="auto"/>
          <w:sz w:val="24"/>
          <w:szCs w:val="24"/>
          <w:highlight w:val="none"/>
        </w:rPr>
        <w:t>，请在本表写明投标文件中的响应位置。</w:t>
      </w:r>
    </w:p>
    <w:p>
      <w:pPr>
        <w:numPr>
          <w:ilvl w:val="0"/>
          <w:numId w:val="3"/>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综合评分部分</w:t>
      </w:r>
      <w:r>
        <w:rPr>
          <w:rFonts w:hint="eastAsia" w:ascii="仿宋" w:hAnsi="仿宋" w:eastAsia="仿宋" w:cs="仿宋"/>
          <w:color w:val="auto"/>
          <w:sz w:val="24"/>
          <w:szCs w:val="24"/>
          <w:highlight w:val="none"/>
        </w:rPr>
        <w:t>分为</w:t>
      </w:r>
      <w:r>
        <w:rPr>
          <w:rFonts w:hint="eastAsia" w:ascii="仿宋" w:hAnsi="仿宋" w:eastAsia="仿宋" w:cs="仿宋"/>
          <w:color w:val="auto"/>
          <w:sz w:val="24"/>
          <w:szCs w:val="24"/>
          <w:highlight w:val="none"/>
          <w:lang w:val="en-US" w:eastAsia="zh-CN"/>
        </w:rPr>
        <w:t>报价部分、技术部分和</w:t>
      </w:r>
      <w:r>
        <w:rPr>
          <w:rFonts w:hint="eastAsia" w:ascii="仿宋" w:hAnsi="仿宋" w:eastAsia="仿宋" w:cs="仿宋"/>
          <w:color w:val="auto"/>
          <w:sz w:val="24"/>
          <w:szCs w:val="24"/>
          <w:highlight w:val="none"/>
        </w:rPr>
        <w:t>商务部分详见招标文件</w:t>
      </w:r>
      <w:r>
        <w:rPr>
          <w:rFonts w:hint="eastAsia" w:ascii="仿宋" w:hAnsi="仿宋" w:eastAsia="仿宋" w:cs="仿宋"/>
          <w:b/>
          <w:bCs/>
          <w:color w:val="auto"/>
          <w:sz w:val="24"/>
          <w:szCs w:val="24"/>
          <w:highlight w:val="none"/>
        </w:rPr>
        <w:t>“关键信息”“评标方法”</w:t>
      </w:r>
      <w:r>
        <w:rPr>
          <w:rFonts w:hint="eastAsia" w:ascii="仿宋" w:hAnsi="仿宋" w:eastAsia="仿宋" w:cs="仿宋"/>
          <w:color w:val="auto"/>
          <w:sz w:val="24"/>
          <w:szCs w:val="24"/>
          <w:highlight w:val="none"/>
        </w:rPr>
        <w:t>，请在本表写明投标文件中的响应位置。</w:t>
      </w:r>
    </w:p>
    <w:p>
      <w:pPr>
        <w:rPr>
          <w:rFonts w:hint="eastAsia" w:ascii="仿宋" w:hAnsi="仿宋" w:eastAsia="仿宋" w:cs="仿宋"/>
          <w:b w:val="0"/>
          <w:i w:val="0"/>
          <w:caps w:val="0"/>
          <w:color w:val="auto"/>
          <w:spacing w:val="0"/>
          <w:w w:val="100"/>
          <w:sz w:val="24"/>
          <w:szCs w:val="24"/>
          <w:highlight w:val="none"/>
        </w:rPr>
      </w:pPr>
      <w:r>
        <w:rPr>
          <w:rFonts w:hint="eastAsia" w:ascii="仿宋" w:hAnsi="仿宋" w:eastAsia="仿宋" w:cs="仿宋"/>
          <w:b w:val="0"/>
          <w:i w:val="0"/>
          <w:caps w:val="0"/>
          <w:color w:val="auto"/>
          <w:spacing w:val="0"/>
          <w:w w:val="100"/>
          <w:sz w:val="24"/>
          <w:szCs w:val="24"/>
          <w:highlight w:val="none"/>
        </w:rPr>
        <w:br w:type="page"/>
      </w:r>
    </w:p>
    <w:p>
      <w:pPr>
        <w:outlineLvl w:val="3"/>
        <w:rPr>
          <w:rFonts w:hint="eastAsia" w:ascii="仿宋" w:hAnsi="仿宋" w:eastAsia="仿宋" w:cs="仿宋"/>
          <w:b/>
          <w:bCs/>
          <w:color w:val="auto"/>
          <w:sz w:val="24"/>
          <w:szCs w:val="24"/>
          <w:highlight w:val="none"/>
        </w:rPr>
      </w:pPr>
      <w:r>
        <w:rPr>
          <w:rFonts w:hint="eastAsia" w:ascii="仿宋" w:hAnsi="仿宋" w:eastAsia="仿宋" w:cs="仿宋"/>
          <w:b/>
          <w:bCs/>
          <w:color w:val="auto"/>
          <w:szCs w:val="21"/>
          <w:highlight w:val="none"/>
          <w:lang w:val="en-US" w:eastAsia="zh-CN"/>
        </w:rPr>
        <w:t>二</w:t>
      </w:r>
      <w:r>
        <w:rPr>
          <w:rFonts w:hint="eastAsia" w:ascii="仿宋" w:hAnsi="仿宋" w:eastAsia="仿宋" w:cs="仿宋"/>
          <w:b/>
          <w:bCs/>
          <w:color w:val="auto"/>
          <w:szCs w:val="21"/>
          <w:highlight w:val="none"/>
        </w:rPr>
        <w:t>、投标函格式</w:t>
      </w: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投标函</w:t>
      </w:r>
    </w:p>
    <w:p>
      <w:pPr>
        <w:pStyle w:val="9"/>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auto"/>
          <w:sz w:val="24"/>
          <w:szCs w:val="24"/>
          <w:highlight w:val="none"/>
        </w:rPr>
        <w:t>的</w:t>
      </w:r>
      <w:r>
        <w:rPr>
          <w:rFonts w:hint="eastAsia" w:ascii="仿宋" w:hAnsi="仿宋" w:eastAsia="仿宋" w:cs="仿宋"/>
          <w:bCs/>
          <w:color w:val="auto"/>
          <w:sz w:val="24"/>
          <w:szCs w:val="24"/>
          <w:highlight w:val="none"/>
          <w:u w:val="single"/>
          <w:lang w:val="en-US" w:eastAsia="zh-CN"/>
        </w:rPr>
        <w:t xml:space="preserve"> 深圳市龙岗中心医院31个社康中心中央空调末端和分体空调清洗、拆装服务项目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4、我方如果中标，我方承诺中标后按照采购相关规定与采购人签订合同，将保证履行我方投标文件所响应全部责任和义务，</w:t>
      </w:r>
      <w:r>
        <w:rPr>
          <w:rFonts w:hint="eastAsia" w:ascii="仿宋" w:hAnsi="仿宋" w:eastAsia="仿宋" w:cs="仿宋"/>
          <w:color w:val="000000" w:themeColor="text1"/>
          <w:sz w:val="24"/>
          <w:szCs w:val="24"/>
          <w:highlight w:val="none"/>
          <w14:textFill>
            <w14:solidFill>
              <w14:schemeClr w14:val="tx1"/>
            </w14:solidFill>
          </w14:textFill>
        </w:rPr>
        <w:t>按质、按量、按期完成合同中的全部任务。</w:t>
      </w:r>
      <w:r>
        <w:rPr>
          <w:rFonts w:hint="eastAsia" w:ascii="仿宋" w:hAnsi="仿宋" w:eastAsia="仿宋" w:cs="仿宋"/>
          <w:color w:val="auto"/>
          <w:sz w:val="24"/>
          <w:szCs w:val="24"/>
          <w:highlight w:val="none"/>
        </w:rPr>
        <w:t>如因我方原因未在规定时限内与采购人签订合同的，愿意接受相关部门作出的相应处理。除非另外达成协议并生效，贵方中标通知书和本投标文件将构成合同组成部分。</w:t>
      </w:r>
    </w:p>
    <w:p>
      <w:pPr>
        <w:pStyle w:val="9"/>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pPr>
        <w:ind w:left="617" w:leftChars="257"/>
        <w:rPr>
          <w:rFonts w:hint="eastAsia" w:ascii="仿宋" w:hAnsi="仿宋" w:eastAsia="仿宋" w:cs="仿宋"/>
          <w:color w:val="auto"/>
          <w:sz w:val="24"/>
          <w:szCs w:val="24"/>
          <w:highlight w:val="none"/>
        </w:rPr>
      </w:pPr>
    </w:p>
    <w:p>
      <w:pPr>
        <w:ind w:left="617"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pPr>
        <w:ind w:left="617"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pPr>
        <w:ind w:left="617"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pPr>
        <w:ind w:left="617"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left="617"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pStyle w:val="37"/>
        <w:rPr>
          <w:rFonts w:hint="eastAsia" w:ascii="仿宋" w:hAnsi="仿宋" w:eastAsia="仿宋" w:cs="仿宋"/>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numPr>
          <w:ilvl w:val="0"/>
          <w:numId w:val="4"/>
        </w:numPr>
        <w:outlineLvl w:val="3"/>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报价明细表</w:t>
      </w:r>
    </w:p>
    <w:p>
      <w:pPr>
        <w:numPr>
          <w:ilvl w:val="0"/>
          <w:numId w:val="0"/>
        </w:numPr>
        <w:outlineLvl w:val="3"/>
        <w:rPr>
          <w:rFonts w:hint="default" w:ascii="仿宋" w:hAnsi="仿宋" w:eastAsia="仿宋" w:cs="仿宋"/>
          <w:b/>
          <w:bCs/>
          <w:color w:val="auto"/>
          <w:szCs w:val="21"/>
          <w:highlight w:val="none"/>
          <w:lang w:val="en-US" w:eastAsia="zh-CN"/>
        </w:rPr>
      </w:pPr>
    </w:p>
    <w:tbl>
      <w:tblPr>
        <w:tblStyle w:val="21"/>
        <w:tblW w:w="96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465"/>
        <w:gridCol w:w="542"/>
        <w:gridCol w:w="681"/>
        <w:gridCol w:w="704"/>
        <w:gridCol w:w="808"/>
        <w:gridCol w:w="900"/>
        <w:gridCol w:w="969"/>
        <w:gridCol w:w="1027"/>
        <w:gridCol w:w="936"/>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项目名称、规格</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拆机费最高单价限价（元）（含</w:t>
            </w:r>
            <w:r>
              <w:rPr>
                <w:rFonts w:hint="eastAsia" w:ascii="仿宋" w:hAnsi="仿宋" w:eastAsia="仿宋" w:cs="仿宋"/>
                <w:sz w:val="21"/>
                <w:szCs w:val="21"/>
                <w:lang w:val="en-US" w:eastAsia="zh-CN"/>
              </w:rPr>
              <w:t>室内、外机）</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装机费最高单价限价（元）（含</w:t>
            </w:r>
            <w:r>
              <w:rPr>
                <w:rFonts w:hint="eastAsia" w:ascii="仿宋" w:hAnsi="仿宋" w:eastAsia="仿宋" w:cs="仿宋"/>
                <w:sz w:val="21"/>
                <w:szCs w:val="21"/>
                <w:lang w:val="en-US" w:eastAsia="zh-CN"/>
              </w:rPr>
              <w:t>室内、外机）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清洗费最高单价限价（元）（含</w:t>
            </w:r>
            <w:r>
              <w:rPr>
                <w:rFonts w:hint="eastAsia" w:ascii="仿宋" w:hAnsi="仿宋" w:eastAsia="仿宋" w:cs="仿宋"/>
                <w:sz w:val="21"/>
                <w:szCs w:val="21"/>
                <w:lang w:val="en-US" w:eastAsia="zh-CN"/>
              </w:rPr>
              <w:t>室内、外机）</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投标拆机费单价报价（元）（含</w:t>
            </w:r>
            <w:r>
              <w:rPr>
                <w:rFonts w:hint="eastAsia" w:ascii="仿宋" w:hAnsi="仿宋" w:eastAsia="仿宋" w:cs="仿宋"/>
                <w:sz w:val="21"/>
                <w:szCs w:val="21"/>
                <w:lang w:val="en-US" w:eastAsia="zh-CN"/>
              </w:rPr>
              <w:t>室内、外机）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投标装机费单价报价（元）（含</w:t>
            </w:r>
            <w:r>
              <w:rPr>
                <w:rFonts w:hint="eastAsia" w:ascii="仿宋" w:hAnsi="仿宋" w:eastAsia="仿宋" w:cs="仿宋"/>
                <w:sz w:val="21"/>
                <w:szCs w:val="21"/>
                <w:lang w:val="en-US" w:eastAsia="zh-CN"/>
              </w:rPr>
              <w:t>室内、外机）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投标清洗费单价报价（元）（含</w:t>
            </w:r>
            <w:r>
              <w:rPr>
                <w:rFonts w:hint="eastAsia" w:ascii="仿宋" w:hAnsi="仿宋" w:eastAsia="仿宋" w:cs="仿宋"/>
                <w:sz w:val="21"/>
                <w:szCs w:val="21"/>
                <w:lang w:val="en-US" w:eastAsia="zh-CN"/>
              </w:rPr>
              <w:t>室内、外机）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1.5匹以下壁挂式空调</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2、3匹壁挂/柜式空调</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2、3匹天花机空调</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5匹柜式空调</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465.19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10匹柜式空调</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风口</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1.5匹以下壁挂式空调</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2、3匹壁挂/柜式空调</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4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合计(大写)</w:t>
            </w:r>
          </w:p>
        </w:tc>
        <w:tc>
          <w:tcPr>
            <w:tcW w:w="656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spacing w:line="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highlight w:val="none"/>
          <w:lang w:val="en-US" w:eastAsia="zh-CN"/>
        </w:rPr>
        <w:t>备注：</w:t>
      </w: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报价</w:t>
      </w:r>
      <w:r>
        <w:rPr>
          <w:rFonts w:hint="eastAsia" w:ascii="仿宋" w:hAnsi="仿宋" w:eastAsia="仿宋" w:cs="仿宋"/>
          <w:b w:val="0"/>
          <w:bCs w:val="0"/>
          <w:color w:val="000000"/>
          <w:sz w:val="24"/>
          <w:szCs w:val="24"/>
        </w:rPr>
        <w:t>内容</w:t>
      </w:r>
      <w:r>
        <w:rPr>
          <w:rFonts w:hint="eastAsia" w:ascii="仿宋" w:hAnsi="仿宋" w:eastAsia="仿宋" w:cs="仿宋"/>
          <w:b w:val="0"/>
          <w:bCs w:val="0"/>
          <w:color w:val="000000"/>
          <w:sz w:val="24"/>
          <w:szCs w:val="24"/>
          <w:lang w:val="en-US" w:eastAsia="zh-CN"/>
        </w:rPr>
        <w:t>包括：</w:t>
      </w:r>
      <w:r>
        <w:rPr>
          <w:rFonts w:hint="eastAsia" w:ascii="仿宋" w:hAnsi="仿宋" w:eastAsia="仿宋" w:cs="仿宋"/>
          <w:b w:val="0"/>
          <w:bCs w:val="0"/>
          <w:color w:val="auto"/>
          <w:kern w:val="0"/>
          <w:sz w:val="24"/>
          <w:szCs w:val="24"/>
          <w:lang w:eastAsia="zh-CN"/>
        </w:rPr>
        <w:t>中央空调末端</w:t>
      </w:r>
      <w:r>
        <w:rPr>
          <w:rFonts w:hint="eastAsia" w:ascii="仿宋" w:hAnsi="仿宋" w:eastAsia="仿宋" w:cs="仿宋"/>
          <w:b w:val="0"/>
          <w:bCs w:val="0"/>
          <w:color w:val="auto"/>
          <w:kern w:val="0"/>
          <w:sz w:val="24"/>
          <w:szCs w:val="24"/>
          <w:lang w:val="en-US" w:eastAsia="zh-CN"/>
        </w:rPr>
        <w:t>和</w:t>
      </w:r>
      <w:r>
        <w:rPr>
          <w:rFonts w:hint="eastAsia" w:ascii="仿宋" w:hAnsi="仿宋" w:eastAsia="仿宋" w:cs="仿宋"/>
          <w:b w:val="0"/>
          <w:bCs w:val="0"/>
          <w:color w:val="auto"/>
          <w:kern w:val="0"/>
          <w:sz w:val="24"/>
          <w:szCs w:val="24"/>
          <w:lang w:eastAsia="zh-CN"/>
        </w:rPr>
        <w:t>分体空调</w:t>
      </w:r>
      <w:r>
        <w:rPr>
          <w:rFonts w:hint="eastAsia" w:ascii="仿宋" w:hAnsi="仿宋" w:eastAsia="仿宋" w:cs="仿宋"/>
          <w:b w:val="0"/>
          <w:bCs w:val="0"/>
          <w:sz w:val="24"/>
          <w:szCs w:val="24"/>
          <w:lang w:val="en-US" w:eastAsia="zh-CN"/>
        </w:rPr>
        <w:t>室内、外机</w:t>
      </w:r>
      <w:r>
        <w:rPr>
          <w:rFonts w:hint="eastAsia" w:ascii="仿宋" w:hAnsi="仿宋" w:eastAsia="仿宋" w:cs="仿宋"/>
          <w:b w:val="0"/>
          <w:bCs w:val="0"/>
          <w:color w:val="auto"/>
          <w:kern w:val="0"/>
          <w:sz w:val="24"/>
          <w:szCs w:val="24"/>
          <w:lang w:eastAsia="zh-CN"/>
        </w:rPr>
        <w:t>清洗、拆装。</w:t>
      </w:r>
    </w:p>
    <w:p>
      <w:pPr>
        <w:spacing w:line="60" w:lineRule="auto"/>
        <w:ind w:left="240" w:leftChars="100" w:firstLine="480" w:firstLineChars="200"/>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2.投标人应报投标人完成本项目全部内容所需费用的含税价（包括但不限于人工、保险、伴随服务、拟投入工具及材料、各类税费</w:t>
      </w:r>
      <w:r>
        <w:rPr>
          <w:rFonts w:hint="eastAsia" w:ascii="仿宋" w:hAnsi="仿宋" w:eastAsia="仿宋" w:cs="仿宋"/>
          <w:b w:val="0"/>
          <w:bCs w:val="0"/>
          <w:color w:val="000000"/>
          <w:sz w:val="24"/>
          <w:szCs w:val="24"/>
          <w:lang w:val="en-US" w:eastAsia="zh-CN"/>
        </w:rPr>
        <w:t>等</w:t>
      </w:r>
      <w:r>
        <w:rPr>
          <w:rFonts w:hint="eastAsia" w:ascii="仿宋" w:hAnsi="仿宋" w:eastAsia="仿宋" w:cs="仿宋"/>
          <w:b w:val="0"/>
          <w:bCs w:val="0"/>
          <w:color w:val="000000"/>
          <w:sz w:val="24"/>
          <w:szCs w:val="24"/>
        </w:rPr>
        <w:t>）。</w:t>
      </w:r>
    </w:p>
    <w:p>
      <w:pPr>
        <w:numPr>
          <w:ilvl w:val="0"/>
          <w:numId w:val="0"/>
        </w:numPr>
        <w:spacing w:line="280" w:lineRule="exact"/>
        <w:ind w:left="240" w:leftChars="100"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所有价格应按“招标文件”中规定的货币单位填写；投标总价应为以上各分项价格之和；投标总价和项目报价表中单个采购预算报价均不得超过对应的预算限额，否则将导致投标无效。</w:t>
      </w:r>
    </w:p>
    <w:p>
      <w:pPr>
        <w:numPr>
          <w:ilvl w:val="0"/>
          <w:numId w:val="0"/>
        </w:numPr>
        <w:spacing w:line="280" w:lineRule="exact"/>
        <w:ind w:left="240" w:leftChars="100"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hint="eastAsia" w:ascii="仿宋" w:hAnsi="仿宋" w:eastAsia="仿宋" w:cs="仿宋"/>
          <w:b w:val="0"/>
          <w:bCs w:val="0"/>
          <w:sz w:val="24"/>
          <w:szCs w:val="24"/>
          <w:lang w:val="en-GB"/>
        </w:rPr>
      </w:pPr>
    </w:p>
    <w:p>
      <w:pPr>
        <w:adjustRightInd w:val="0"/>
        <w:snapToGrid w:val="0"/>
        <w:spacing w:line="300" w:lineRule="auto"/>
        <w:jc w:val="right"/>
        <w:rPr>
          <w:rFonts w:hint="eastAsia" w:ascii="仿宋" w:hAnsi="仿宋" w:eastAsia="仿宋" w:cs="仿宋"/>
          <w:b w:val="0"/>
          <w:bCs w:val="0"/>
          <w:sz w:val="24"/>
          <w:szCs w:val="24"/>
        </w:rPr>
      </w:pPr>
      <w:r>
        <w:rPr>
          <w:rFonts w:hint="eastAsia" w:ascii="仿宋" w:hAnsi="仿宋" w:eastAsia="仿宋" w:cs="仿宋"/>
          <w:b w:val="0"/>
          <w:bCs w:val="0"/>
          <w:sz w:val="24"/>
          <w:szCs w:val="24"/>
        </w:rPr>
        <w:t>投标人法定代表人（或法定代表人授权代表）签字：</w:t>
      </w:r>
    </w:p>
    <w:p>
      <w:pPr>
        <w:adjustRightInd w:val="0"/>
        <w:snapToGrid w:val="0"/>
        <w:spacing w:line="300" w:lineRule="auto"/>
        <w:jc w:val="right"/>
        <w:rPr>
          <w:rFonts w:hint="eastAsia" w:ascii="仿宋" w:hAnsi="仿宋" w:eastAsia="仿宋" w:cs="仿宋"/>
          <w:b w:val="0"/>
          <w:bCs w:val="0"/>
          <w:sz w:val="24"/>
          <w:szCs w:val="24"/>
        </w:rPr>
      </w:pPr>
      <w:r>
        <w:rPr>
          <w:rFonts w:hint="eastAsia" w:ascii="仿宋" w:hAnsi="仿宋" w:eastAsia="仿宋" w:cs="仿宋"/>
          <w:b w:val="0"/>
          <w:bCs w:val="0"/>
          <w:sz w:val="24"/>
          <w:szCs w:val="24"/>
        </w:rPr>
        <w:t>投标人名称（加盖公章）：</w:t>
      </w:r>
    </w:p>
    <w:p>
      <w:pPr>
        <w:adjustRightInd w:val="0"/>
        <w:snapToGrid w:val="0"/>
        <w:spacing w:line="300" w:lineRule="auto"/>
        <w:jc w:val="right"/>
        <w:rPr>
          <w:rFonts w:hint="eastAsia" w:ascii="仿宋" w:hAnsi="仿宋" w:eastAsia="仿宋" w:cs="仿宋"/>
          <w:b w:val="0"/>
          <w:bCs w:val="0"/>
          <w:sz w:val="24"/>
          <w:szCs w:val="24"/>
        </w:rPr>
      </w:pPr>
      <w:r>
        <w:rPr>
          <w:rFonts w:hint="eastAsia" w:ascii="仿宋" w:hAnsi="仿宋" w:eastAsia="仿宋" w:cs="仿宋"/>
          <w:b w:val="0"/>
          <w:bCs w:val="0"/>
          <w:sz w:val="24"/>
          <w:szCs w:val="24"/>
        </w:rPr>
        <w:t>日期：   年   月   日</w:t>
      </w:r>
    </w:p>
    <w:p>
      <w:pP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br w:type="page"/>
      </w:r>
    </w:p>
    <w:p>
      <w:pPr>
        <w:widowControl/>
        <w:shd w:val="clear"/>
        <w:autoSpaceDE w:val="0"/>
        <w:autoSpaceDN w:val="0"/>
        <w:spacing w:line="360" w:lineRule="exact"/>
        <w:ind w:right="17"/>
        <w:textAlignment w:val="bottom"/>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、投标人基本情况格式</w:t>
      </w:r>
    </w:p>
    <w:p>
      <w:pPr>
        <w:keepNext/>
        <w:keepLines/>
        <w:numPr>
          <w:ilvl w:val="0"/>
          <w:numId w:val="0"/>
        </w:numPr>
        <w:shd w:val="clear"/>
        <w:spacing w:line="360" w:lineRule="auto"/>
        <w:ind w:left="960" w:leftChars="0"/>
        <w:outlineLvl w:val="4"/>
        <w:rPr>
          <w:rFonts w:hint="eastAsia" w:ascii="仿宋" w:hAnsi="仿宋" w:eastAsia="仿宋" w:cs="仿宋"/>
          <w:b/>
          <w:bCs/>
          <w:color w:val="auto"/>
          <w:sz w:val="21"/>
          <w:szCs w:val="21"/>
          <w:highlight w:val="none"/>
        </w:rPr>
      </w:pPr>
      <w:bookmarkStart w:id="5" w:name="_Toc4217"/>
      <w:bookmarkStart w:id="6" w:name="_Toc26688"/>
      <w:r>
        <w:rPr>
          <w:rFonts w:hint="eastAsia" w:ascii="仿宋" w:hAnsi="仿宋" w:eastAsia="仿宋" w:cs="仿宋"/>
          <w:b/>
          <w:bCs/>
          <w:color w:val="auto"/>
          <w:sz w:val="21"/>
          <w:szCs w:val="21"/>
          <w:highlight w:val="none"/>
          <w:lang w:val="en-US" w:eastAsia="zh-CN" w:bidi="ar-SA"/>
        </w:rPr>
        <w:t>（一）</w:t>
      </w:r>
      <w:r>
        <w:rPr>
          <w:rFonts w:hint="eastAsia" w:ascii="仿宋" w:hAnsi="仿宋" w:eastAsia="仿宋" w:cs="仿宋"/>
          <w:b/>
          <w:bCs/>
          <w:color w:val="auto"/>
          <w:sz w:val="21"/>
          <w:szCs w:val="21"/>
          <w:highlight w:val="none"/>
        </w:rPr>
        <w:t>投标人基本情况一览表格式</w:t>
      </w:r>
      <w:bookmarkEnd w:id="5"/>
      <w:bookmarkEnd w:id="6"/>
    </w:p>
    <w:p>
      <w:pPr>
        <w:pStyle w:val="13"/>
        <w:shd w:val="clear"/>
        <w:jc w:val="cente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投标人基本情况一览表</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1．名称及概况：</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（1）投标人名称：________________________________________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（2）注册地址：__________________________________________</w:t>
      </w:r>
    </w:p>
    <w:p>
      <w:pPr>
        <w:pStyle w:val="13"/>
        <w:shd w:val="clear"/>
        <w:spacing w:line="300" w:lineRule="auto"/>
        <w:ind w:firstLine="577" w:firstLineChars="275"/>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邮政编码：___________________________________________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电话号码：___________________________________________ </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传真号码：___________________________________________ </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（3）成立或注册日期：____________________________________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（4）法定代表人：___________________________________________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（5）基本存款账户开户银行：___________________________________________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（6）基本存款账户开户账号：___________________________________________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（7）注册资金：___________________________________________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（8）注册经营范围：_______________________________________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（9）近两年财务基本情况（成立年限不足的，提供最近一期财务报表信息）</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①货币资金期末数：_____________________________________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②年营业总额（值）：___________________________________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③资产负债率：_________________________________________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④销售利润率：_________________________________________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⑤资本收益率：_________________________________________</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（以上内容应与财务报表信息一致，如不一致以财务报表为准）</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（10）项目负责人及主要联系人（姓名、职务、通讯方式）：</w:t>
      </w:r>
    </w:p>
    <w:p>
      <w:pPr>
        <w:pStyle w:val="13"/>
        <w:shd w:val="clear"/>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_____________________________________________________________________</w:t>
      </w:r>
    </w:p>
    <w:p>
      <w:pPr>
        <w:shd w:val="clear"/>
        <w:adjustRightInd w:val="0"/>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（11）主要股东或出资人信息（必须填写）</w:t>
      </w:r>
    </w:p>
    <w:tbl>
      <w:tblPr>
        <w:tblStyle w:val="21"/>
        <w:tblW w:w="8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141"/>
        <w:gridCol w:w="2075"/>
        <w:gridCol w:w="1245"/>
        <w:gridCol w:w="1324"/>
        <w:gridCol w:w="1166"/>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718" w:type="dxa"/>
            <w:vAlign w:val="center"/>
          </w:tcPr>
          <w:p>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141" w:type="dxa"/>
            <w:vAlign w:val="center"/>
          </w:tcPr>
          <w:p>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名称</w:t>
            </w:r>
          </w:p>
          <w:p>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（姓名）</w:t>
            </w:r>
          </w:p>
        </w:tc>
        <w:tc>
          <w:tcPr>
            <w:tcW w:w="2075" w:type="dxa"/>
            <w:vAlign w:val="center"/>
          </w:tcPr>
          <w:p>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统一社会信用代码</w:t>
            </w:r>
          </w:p>
          <w:p>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（身份证号）</w:t>
            </w:r>
          </w:p>
        </w:tc>
        <w:tc>
          <w:tcPr>
            <w:tcW w:w="1245" w:type="dxa"/>
            <w:vAlign w:val="center"/>
          </w:tcPr>
          <w:p>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出资方式</w:t>
            </w:r>
          </w:p>
        </w:tc>
        <w:tc>
          <w:tcPr>
            <w:tcW w:w="1324" w:type="dxa"/>
            <w:vAlign w:val="center"/>
          </w:tcPr>
          <w:p>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出资金额</w:t>
            </w:r>
          </w:p>
          <w:p>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（万元）</w:t>
            </w:r>
          </w:p>
        </w:tc>
        <w:tc>
          <w:tcPr>
            <w:tcW w:w="1166" w:type="dxa"/>
            <w:vAlign w:val="center"/>
          </w:tcPr>
          <w:p>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占全部股份比例</w:t>
            </w:r>
          </w:p>
        </w:tc>
        <w:tc>
          <w:tcPr>
            <w:tcW w:w="848" w:type="dxa"/>
            <w:vAlign w:val="center"/>
          </w:tcPr>
          <w:p>
            <w:pPr>
              <w:shd w:val="clea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hd w:val="clear"/>
              <w:jc w:val="center"/>
              <w:rPr>
                <w:rFonts w:hint="eastAsia" w:ascii="仿宋" w:hAnsi="仿宋" w:eastAsia="仿宋" w:cs="仿宋"/>
                <w:b/>
                <w:color w:val="auto"/>
                <w:sz w:val="21"/>
                <w:szCs w:val="21"/>
                <w:highlight w:val="none"/>
              </w:rPr>
            </w:pPr>
          </w:p>
        </w:tc>
        <w:tc>
          <w:tcPr>
            <w:tcW w:w="1141" w:type="dxa"/>
            <w:vAlign w:val="center"/>
          </w:tcPr>
          <w:p>
            <w:pPr>
              <w:shd w:val="clear"/>
              <w:jc w:val="center"/>
              <w:rPr>
                <w:rFonts w:hint="eastAsia" w:ascii="仿宋" w:hAnsi="仿宋" w:eastAsia="仿宋" w:cs="仿宋"/>
                <w:b/>
                <w:color w:val="auto"/>
                <w:sz w:val="21"/>
                <w:szCs w:val="21"/>
                <w:highlight w:val="none"/>
              </w:rPr>
            </w:pPr>
          </w:p>
        </w:tc>
        <w:tc>
          <w:tcPr>
            <w:tcW w:w="2075" w:type="dxa"/>
            <w:vAlign w:val="center"/>
          </w:tcPr>
          <w:p>
            <w:pPr>
              <w:shd w:val="clear"/>
              <w:jc w:val="center"/>
              <w:rPr>
                <w:rFonts w:hint="eastAsia" w:ascii="仿宋" w:hAnsi="仿宋" w:eastAsia="仿宋" w:cs="仿宋"/>
                <w:b/>
                <w:color w:val="auto"/>
                <w:sz w:val="21"/>
                <w:szCs w:val="21"/>
                <w:highlight w:val="none"/>
              </w:rPr>
            </w:pPr>
          </w:p>
        </w:tc>
        <w:tc>
          <w:tcPr>
            <w:tcW w:w="1245" w:type="dxa"/>
            <w:vAlign w:val="center"/>
          </w:tcPr>
          <w:p>
            <w:pPr>
              <w:shd w:val="clear"/>
              <w:jc w:val="center"/>
              <w:rPr>
                <w:rFonts w:hint="eastAsia" w:ascii="仿宋" w:hAnsi="仿宋" w:eastAsia="仿宋" w:cs="仿宋"/>
                <w:b/>
                <w:color w:val="auto"/>
                <w:sz w:val="21"/>
                <w:szCs w:val="21"/>
                <w:highlight w:val="none"/>
              </w:rPr>
            </w:pPr>
          </w:p>
        </w:tc>
        <w:tc>
          <w:tcPr>
            <w:tcW w:w="1324" w:type="dxa"/>
            <w:vAlign w:val="center"/>
          </w:tcPr>
          <w:p>
            <w:pPr>
              <w:shd w:val="clear"/>
              <w:jc w:val="center"/>
              <w:rPr>
                <w:rFonts w:hint="eastAsia" w:ascii="仿宋" w:hAnsi="仿宋" w:eastAsia="仿宋" w:cs="仿宋"/>
                <w:b/>
                <w:color w:val="auto"/>
                <w:sz w:val="21"/>
                <w:szCs w:val="21"/>
                <w:highlight w:val="none"/>
              </w:rPr>
            </w:pPr>
          </w:p>
        </w:tc>
        <w:tc>
          <w:tcPr>
            <w:tcW w:w="1166" w:type="dxa"/>
            <w:vAlign w:val="center"/>
          </w:tcPr>
          <w:p>
            <w:pPr>
              <w:shd w:val="clear"/>
              <w:jc w:val="center"/>
              <w:rPr>
                <w:rFonts w:hint="eastAsia" w:ascii="仿宋" w:hAnsi="仿宋" w:eastAsia="仿宋" w:cs="仿宋"/>
                <w:b/>
                <w:color w:val="auto"/>
                <w:sz w:val="21"/>
                <w:szCs w:val="21"/>
                <w:highlight w:val="none"/>
              </w:rPr>
            </w:pPr>
          </w:p>
        </w:tc>
        <w:tc>
          <w:tcPr>
            <w:tcW w:w="848" w:type="dxa"/>
            <w:vAlign w:val="center"/>
          </w:tcPr>
          <w:p>
            <w:pPr>
              <w:shd w:val="clear"/>
              <w:jc w:val="center"/>
              <w:rPr>
                <w:rFonts w:hint="eastAsia" w:ascii="仿宋" w:hAnsi="仿宋" w:eastAsia="仿宋" w:cs="仿宋"/>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hd w:val="clear"/>
              <w:jc w:val="center"/>
              <w:rPr>
                <w:rFonts w:hint="eastAsia" w:ascii="仿宋" w:hAnsi="仿宋" w:eastAsia="仿宋" w:cs="仿宋"/>
                <w:b/>
                <w:color w:val="auto"/>
                <w:sz w:val="21"/>
                <w:szCs w:val="21"/>
                <w:highlight w:val="none"/>
              </w:rPr>
            </w:pPr>
          </w:p>
        </w:tc>
        <w:tc>
          <w:tcPr>
            <w:tcW w:w="1141" w:type="dxa"/>
            <w:vAlign w:val="center"/>
          </w:tcPr>
          <w:p>
            <w:pPr>
              <w:shd w:val="clear"/>
              <w:jc w:val="center"/>
              <w:rPr>
                <w:rFonts w:hint="eastAsia" w:ascii="仿宋" w:hAnsi="仿宋" w:eastAsia="仿宋" w:cs="仿宋"/>
                <w:b/>
                <w:color w:val="auto"/>
                <w:sz w:val="21"/>
                <w:szCs w:val="21"/>
                <w:highlight w:val="none"/>
              </w:rPr>
            </w:pPr>
          </w:p>
        </w:tc>
        <w:tc>
          <w:tcPr>
            <w:tcW w:w="2075" w:type="dxa"/>
            <w:vAlign w:val="center"/>
          </w:tcPr>
          <w:p>
            <w:pPr>
              <w:shd w:val="clear"/>
              <w:jc w:val="center"/>
              <w:rPr>
                <w:rFonts w:hint="eastAsia" w:ascii="仿宋" w:hAnsi="仿宋" w:eastAsia="仿宋" w:cs="仿宋"/>
                <w:b/>
                <w:color w:val="auto"/>
                <w:sz w:val="21"/>
                <w:szCs w:val="21"/>
                <w:highlight w:val="none"/>
              </w:rPr>
            </w:pPr>
          </w:p>
        </w:tc>
        <w:tc>
          <w:tcPr>
            <w:tcW w:w="1245" w:type="dxa"/>
            <w:vAlign w:val="center"/>
          </w:tcPr>
          <w:p>
            <w:pPr>
              <w:shd w:val="clear"/>
              <w:jc w:val="center"/>
              <w:rPr>
                <w:rFonts w:hint="eastAsia" w:ascii="仿宋" w:hAnsi="仿宋" w:eastAsia="仿宋" w:cs="仿宋"/>
                <w:b/>
                <w:color w:val="auto"/>
                <w:sz w:val="21"/>
                <w:szCs w:val="21"/>
                <w:highlight w:val="none"/>
              </w:rPr>
            </w:pPr>
          </w:p>
        </w:tc>
        <w:tc>
          <w:tcPr>
            <w:tcW w:w="1324" w:type="dxa"/>
            <w:vAlign w:val="center"/>
          </w:tcPr>
          <w:p>
            <w:pPr>
              <w:shd w:val="clear"/>
              <w:jc w:val="center"/>
              <w:rPr>
                <w:rFonts w:hint="eastAsia" w:ascii="仿宋" w:hAnsi="仿宋" w:eastAsia="仿宋" w:cs="仿宋"/>
                <w:b/>
                <w:color w:val="auto"/>
                <w:sz w:val="21"/>
                <w:szCs w:val="21"/>
                <w:highlight w:val="none"/>
              </w:rPr>
            </w:pPr>
          </w:p>
        </w:tc>
        <w:tc>
          <w:tcPr>
            <w:tcW w:w="1166" w:type="dxa"/>
            <w:vAlign w:val="center"/>
          </w:tcPr>
          <w:p>
            <w:pPr>
              <w:shd w:val="clear"/>
              <w:jc w:val="center"/>
              <w:rPr>
                <w:rFonts w:hint="eastAsia" w:ascii="仿宋" w:hAnsi="仿宋" w:eastAsia="仿宋" w:cs="仿宋"/>
                <w:b/>
                <w:color w:val="auto"/>
                <w:sz w:val="21"/>
                <w:szCs w:val="21"/>
                <w:highlight w:val="none"/>
              </w:rPr>
            </w:pPr>
          </w:p>
        </w:tc>
        <w:tc>
          <w:tcPr>
            <w:tcW w:w="848" w:type="dxa"/>
            <w:vAlign w:val="center"/>
          </w:tcPr>
          <w:p>
            <w:pPr>
              <w:shd w:val="clear"/>
              <w:jc w:val="center"/>
              <w:rPr>
                <w:rFonts w:hint="eastAsia" w:ascii="仿宋" w:hAnsi="仿宋" w:eastAsia="仿宋" w:cs="仿宋"/>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hd w:val="clear"/>
              <w:jc w:val="center"/>
              <w:rPr>
                <w:rFonts w:hint="eastAsia" w:ascii="仿宋" w:hAnsi="仿宋" w:eastAsia="仿宋" w:cs="仿宋"/>
                <w:b/>
                <w:color w:val="auto"/>
                <w:sz w:val="21"/>
                <w:szCs w:val="21"/>
                <w:highlight w:val="none"/>
              </w:rPr>
            </w:pPr>
          </w:p>
        </w:tc>
        <w:tc>
          <w:tcPr>
            <w:tcW w:w="1141" w:type="dxa"/>
            <w:vAlign w:val="center"/>
          </w:tcPr>
          <w:p>
            <w:pPr>
              <w:shd w:val="clear"/>
              <w:jc w:val="center"/>
              <w:rPr>
                <w:rFonts w:hint="eastAsia" w:ascii="仿宋" w:hAnsi="仿宋" w:eastAsia="仿宋" w:cs="仿宋"/>
                <w:b/>
                <w:color w:val="auto"/>
                <w:sz w:val="21"/>
                <w:szCs w:val="21"/>
                <w:highlight w:val="none"/>
              </w:rPr>
            </w:pPr>
          </w:p>
        </w:tc>
        <w:tc>
          <w:tcPr>
            <w:tcW w:w="2075" w:type="dxa"/>
            <w:vAlign w:val="center"/>
          </w:tcPr>
          <w:p>
            <w:pPr>
              <w:shd w:val="clear"/>
              <w:jc w:val="center"/>
              <w:rPr>
                <w:rFonts w:hint="eastAsia" w:ascii="仿宋" w:hAnsi="仿宋" w:eastAsia="仿宋" w:cs="仿宋"/>
                <w:b/>
                <w:color w:val="auto"/>
                <w:sz w:val="21"/>
                <w:szCs w:val="21"/>
                <w:highlight w:val="none"/>
              </w:rPr>
            </w:pPr>
          </w:p>
        </w:tc>
        <w:tc>
          <w:tcPr>
            <w:tcW w:w="1245" w:type="dxa"/>
            <w:vAlign w:val="center"/>
          </w:tcPr>
          <w:p>
            <w:pPr>
              <w:shd w:val="clear"/>
              <w:jc w:val="center"/>
              <w:rPr>
                <w:rFonts w:hint="eastAsia" w:ascii="仿宋" w:hAnsi="仿宋" w:eastAsia="仿宋" w:cs="仿宋"/>
                <w:b/>
                <w:color w:val="auto"/>
                <w:sz w:val="21"/>
                <w:szCs w:val="21"/>
                <w:highlight w:val="none"/>
              </w:rPr>
            </w:pPr>
          </w:p>
        </w:tc>
        <w:tc>
          <w:tcPr>
            <w:tcW w:w="1324" w:type="dxa"/>
            <w:vAlign w:val="center"/>
          </w:tcPr>
          <w:p>
            <w:pPr>
              <w:shd w:val="clear"/>
              <w:jc w:val="center"/>
              <w:rPr>
                <w:rFonts w:hint="eastAsia" w:ascii="仿宋" w:hAnsi="仿宋" w:eastAsia="仿宋" w:cs="仿宋"/>
                <w:b/>
                <w:color w:val="auto"/>
                <w:sz w:val="21"/>
                <w:szCs w:val="21"/>
                <w:highlight w:val="none"/>
              </w:rPr>
            </w:pPr>
          </w:p>
        </w:tc>
        <w:tc>
          <w:tcPr>
            <w:tcW w:w="1166" w:type="dxa"/>
            <w:vAlign w:val="center"/>
          </w:tcPr>
          <w:p>
            <w:pPr>
              <w:shd w:val="clear"/>
              <w:jc w:val="center"/>
              <w:rPr>
                <w:rFonts w:hint="eastAsia" w:ascii="仿宋" w:hAnsi="仿宋" w:eastAsia="仿宋" w:cs="仿宋"/>
                <w:b/>
                <w:color w:val="auto"/>
                <w:sz w:val="21"/>
                <w:szCs w:val="21"/>
                <w:highlight w:val="none"/>
              </w:rPr>
            </w:pPr>
          </w:p>
        </w:tc>
        <w:tc>
          <w:tcPr>
            <w:tcW w:w="848" w:type="dxa"/>
            <w:vAlign w:val="center"/>
          </w:tcPr>
          <w:p>
            <w:pPr>
              <w:shd w:val="clear"/>
              <w:jc w:val="center"/>
              <w:rPr>
                <w:rFonts w:hint="eastAsia" w:ascii="仿宋" w:hAnsi="仿宋" w:eastAsia="仿宋" w:cs="仿宋"/>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hd w:val="clear"/>
              <w:jc w:val="center"/>
              <w:rPr>
                <w:rFonts w:hint="eastAsia" w:ascii="仿宋" w:hAnsi="仿宋" w:eastAsia="仿宋" w:cs="仿宋"/>
                <w:b/>
                <w:color w:val="auto"/>
                <w:sz w:val="21"/>
                <w:szCs w:val="21"/>
                <w:highlight w:val="none"/>
              </w:rPr>
            </w:pPr>
          </w:p>
        </w:tc>
        <w:tc>
          <w:tcPr>
            <w:tcW w:w="1141" w:type="dxa"/>
            <w:vAlign w:val="center"/>
          </w:tcPr>
          <w:p>
            <w:pPr>
              <w:shd w:val="clear"/>
              <w:jc w:val="center"/>
              <w:rPr>
                <w:rFonts w:hint="eastAsia" w:ascii="仿宋" w:hAnsi="仿宋" w:eastAsia="仿宋" w:cs="仿宋"/>
                <w:b/>
                <w:color w:val="auto"/>
                <w:sz w:val="21"/>
                <w:szCs w:val="21"/>
                <w:highlight w:val="none"/>
              </w:rPr>
            </w:pPr>
          </w:p>
        </w:tc>
        <w:tc>
          <w:tcPr>
            <w:tcW w:w="2075" w:type="dxa"/>
            <w:vAlign w:val="center"/>
          </w:tcPr>
          <w:p>
            <w:pPr>
              <w:shd w:val="clear"/>
              <w:jc w:val="center"/>
              <w:rPr>
                <w:rFonts w:hint="eastAsia" w:ascii="仿宋" w:hAnsi="仿宋" w:eastAsia="仿宋" w:cs="仿宋"/>
                <w:b/>
                <w:color w:val="auto"/>
                <w:sz w:val="21"/>
                <w:szCs w:val="21"/>
                <w:highlight w:val="none"/>
              </w:rPr>
            </w:pPr>
          </w:p>
        </w:tc>
        <w:tc>
          <w:tcPr>
            <w:tcW w:w="1245" w:type="dxa"/>
            <w:vAlign w:val="center"/>
          </w:tcPr>
          <w:p>
            <w:pPr>
              <w:shd w:val="clear"/>
              <w:jc w:val="center"/>
              <w:rPr>
                <w:rFonts w:hint="eastAsia" w:ascii="仿宋" w:hAnsi="仿宋" w:eastAsia="仿宋" w:cs="仿宋"/>
                <w:b/>
                <w:color w:val="auto"/>
                <w:sz w:val="21"/>
                <w:szCs w:val="21"/>
                <w:highlight w:val="none"/>
              </w:rPr>
            </w:pPr>
          </w:p>
        </w:tc>
        <w:tc>
          <w:tcPr>
            <w:tcW w:w="1324" w:type="dxa"/>
            <w:vAlign w:val="center"/>
          </w:tcPr>
          <w:p>
            <w:pPr>
              <w:shd w:val="clear"/>
              <w:jc w:val="center"/>
              <w:rPr>
                <w:rFonts w:hint="eastAsia" w:ascii="仿宋" w:hAnsi="仿宋" w:eastAsia="仿宋" w:cs="仿宋"/>
                <w:b/>
                <w:color w:val="auto"/>
                <w:sz w:val="21"/>
                <w:szCs w:val="21"/>
                <w:highlight w:val="none"/>
              </w:rPr>
            </w:pPr>
          </w:p>
        </w:tc>
        <w:tc>
          <w:tcPr>
            <w:tcW w:w="1166" w:type="dxa"/>
            <w:vAlign w:val="center"/>
          </w:tcPr>
          <w:p>
            <w:pPr>
              <w:shd w:val="clear"/>
              <w:jc w:val="center"/>
              <w:rPr>
                <w:rFonts w:hint="eastAsia" w:ascii="仿宋" w:hAnsi="仿宋" w:eastAsia="仿宋" w:cs="仿宋"/>
                <w:b/>
                <w:color w:val="auto"/>
                <w:sz w:val="21"/>
                <w:szCs w:val="21"/>
                <w:highlight w:val="none"/>
              </w:rPr>
            </w:pPr>
          </w:p>
        </w:tc>
        <w:tc>
          <w:tcPr>
            <w:tcW w:w="848" w:type="dxa"/>
            <w:vAlign w:val="center"/>
          </w:tcPr>
          <w:p>
            <w:pPr>
              <w:shd w:val="clear"/>
              <w:jc w:val="center"/>
              <w:rPr>
                <w:rFonts w:hint="eastAsia" w:ascii="仿宋" w:hAnsi="仿宋" w:eastAsia="仿宋" w:cs="仿宋"/>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718" w:type="dxa"/>
            <w:vAlign w:val="center"/>
          </w:tcPr>
          <w:p>
            <w:pPr>
              <w:shd w:val="clear"/>
              <w:jc w:val="center"/>
              <w:rPr>
                <w:rFonts w:hint="eastAsia" w:ascii="仿宋" w:hAnsi="仿宋" w:eastAsia="仿宋" w:cs="仿宋"/>
                <w:b/>
                <w:color w:val="auto"/>
                <w:sz w:val="21"/>
                <w:szCs w:val="21"/>
                <w:highlight w:val="none"/>
              </w:rPr>
            </w:pPr>
          </w:p>
        </w:tc>
        <w:tc>
          <w:tcPr>
            <w:tcW w:w="1141" w:type="dxa"/>
            <w:vAlign w:val="center"/>
          </w:tcPr>
          <w:p>
            <w:pPr>
              <w:shd w:val="clear"/>
              <w:jc w:val="center"/>
              <w:rPr>
                <w:rFonts w:hint="eastAsia" w:ascii="仿宋" w:hAnsi="仿宋" w:eastAsia="仿宋" w:cs="仿宋"/>
                <w:b/>
                <w:color w:val="auto"/>
                <w:sz w:val="21"/>
                <w:szCs w:val="21"/>
                <w:highlight w:val="none"/>
              </w:rPr>
            </w:pPr>
          </w:p>
        </w:tc>
        <w:tc>
          <w:tcPr>
            <w:tcW w:w="2075" w:type="dxa"/>
            <w:vAlign w:val="center"/>
          </w:tcPr>
          <w:p>
            <w:pPr>
              <w:shd w:val="clear"/>
              <w:jc w:val="center"/>
              <w:rPr>
                <w:rFonts w:hint="eastAsia" w:ascii="仿宋" w:hAnsi="仿宋" w:eastAsia="仿宋" w:cs="仿宋"/>
                <w:b/>
                <w:color w:val="auto"/>
                <w:sz w:val="21"/>
                <w:szCs w:val="21"/>
                <w:highlight w:val="none"/>
              </w:rPr>
            </w:pPr>
          </w:p>
        </w:tc>
        <w:tc>
          <w:tcPr>
            <w:tcW w:w="1245" w:type="dxa"/>
            <w:vAlign w:val="center"/>
          </w:tcPr>
          <w:p>
            <w:pPr>
              <w:shd w:val="clear"/>
              <w:jc w:val="center"/>
              <w:rPr>
                <w:rFonts w:hint="eastAsia" w:ascii="仿宋" w:hAnsi="仿宋" w:eastAsia="仿宋" w:cs="仿宋"/>
                <w:b/>
                <w:color w:val="auto"/>
                <w:sz w:val="21"/>
                <w:szCs w:val="21"/>
                <w:highlight w:val="none"/>
              </w:rPr>
            </w:pPr>
          </w:p>
        </w:tc>
        <w:tc>
          <w:tcPr>
            <w:tcW w:w="1324" w:type="dxa"/>
            <w:vAlign w:val="center"/>
          </w:tcPr>
          <w:p>
            <w:pPr>
              <w:shd w:val="clear"/>
              <w:jc w:val="center"/>
              <w:rPr>
                <w:rFonts w:hint="eastAsia" w:ascii="仿宋" w:hAnsi="仿宋" w:eastAsia="仿宋" w:cs="仿宋"/>
                <w:b/>
                <w:color w:val="auto"/>
                <w:sz w:val="21"/>
                <w:szCs w:val="21"/>
                <w:highlight w:val="none"/>
              </w:rPr>
            </w:pPr>
          </w:p>
        </w:tc>
        <w:tc>
          <w:tcPr>
            <w:tcW w:w="1166" w:type="dxa"/>
            <w:vAlign w:val="center"/>
          </w:tcPr>
          <w:p>
            <w:pPr>
              <w:shd w:val="clear"/>
              <w:jc w:val="center"/>
              <w:rPr>
                <w:rFonts w:hint="eastAsia" w:ascii="仿宋" w:hAnsi="仿宋" w:eastAsia="仿宋" w:cs="仿宋"/>
                <w:b/>
                <w:color w:val="auto"/>
                <w:sz w:val="21"/>
                <w:szCs w:val="21"/>
                <w:highlight w:val="none"/>
              </w:rPr>
            </w:pPr>
          </w:p>
        </w:tc>
        <w:tc>
          <w:tcPr>
            <w:tcW w:w="848" w:type="dxa"/>
            <w:vAlign w:val="center"/>
          </w:tcPr>
          <w:p>
            <w:pPr>
              <w:shd w:val="clear"/>
              <w:jc w:val="center"/>
              <w:rPr>
                <w:rFonts w:hint="eastAsia" w:ascii="仿宋" w:hAnsi="仿宋" w:eastAsia="仿宋" w:cs="仿宋"/>
                <w:b/>
                <w:color w:val="auto"/>
                <w:sz w:val="21"/>
                <w:szCs w:val="21"/>
                <w:highlight w:val="none"/>
              </w:rPr>
            </w:pPr>
          </w:p>
        </w:tc>
      </w:tr>
    </w:tbl>
    <w:p>
      <w:pPr>
        <w:shd w:val="clea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我方承诺，以上信息真实可靠；如填报的股东出资额、出资比例等与实际不符，视为放弃中标资格。</w:t>
      </w:r>
    </w:p>
    <w:p>
      <w:pPr>
        <w:shd w:val="clea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注：1）主要股东或出资人为法人的，填写法人全称及统一社会信用代码；为自然人的，填写自然人姓名和身份证号。</w:t>
      </w:r>
    </w:p>
    <w:p>
      <w:pPr>
        <w:shd w:val="clea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2）出资方式填写货币、实物、工艺产权和非专利技术、土地使用权等。</w:t>
      </w:r>
    </w:p>
    <w:p>
      <w:pPr>
        <w:shd w:val="clea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3）投标人应按照占全部股份比例从大到小依次逐个股东填写，股东数量多于10个的，填写前10名，不足10个的全部填写。</w:t>
      </w:r>
    </w:p>
    <w:p>
      <w:pPr>
        <w:shd w:val="clear"/>
        <w:spacing w:line="360" w:lineRule="auto"/>
        <w:ind w:left="5910" w:leftChars="2200" w:hanging="630" w:hangingChars="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投标人（公章）：</w:t>
      </w:r>
    </w:p>
    <w:p>
      <w:pPr>
        <w:shd w:val="clear"/>
        <w:spacing w:line="360" w:lineRule="auto"/>
        <w:ind w:firstLine="4620" w:firstLineChars="2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法定代表人或其授权代表签名： </w:t>
      </w:r>
    </w:p>
    <w:p>
      <w:pPr>
        <w:shd w:val="clear"/>
        <w:spacing w:line="360" w:lineRule="auto"/>
        <w:ind w:firstLine="4620" w:firstLineChars="2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年    月    日</w:t>
      </w:r>
    </w:p>
    <w:p>
      <w:pPr>
        <w:pStyle w:val="13"/>
        <w:shd w:val="clear"/>
        <w:spacing w:line="300" w:lineRule="auto"/>
        <w:ind w:firstLine="420"/>
        <w:rPr>
          <w:rFonts w:hint="eastAsia" w:ascii="仿宋" w:hAnsi="仿宋" w:eastAsia="仿宋" w:cs="仿宋"/>
          <w:color w:val="auto"/>
          <w:szCs w:val="21"/>
          <w:highlight w:val="none"/>
        </w:rPr>
      </w:pP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2.提交资料（包括但不限于财务报告表、组织机构、公司概况等）：</w:t>
      </w:r>
    </w:p>
    <w:p>
      <w:pPr>
        <w:shd w:val="clea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b/>
          <w:bCs/>
          <w:color w:val="auto"/>
          <w:sz w:val="21"/>
          <w:szCs w:val="21"/>
          <w:highlight w:val="none"/>
        </w:rPr>
        <w:t>“国家企业信用信息公示系统”网页报告</w:t>
      </w:r>
      <w:r>
        <w:rPr>
          <w:rFonts w:hint="eastAsia" w:ascii="仿宋" w:hAnsi="仿宋" w:eastAsia="仿宋" w:cs="仿宋"/>
          <w:color w:val="auto"/>
          <w:sz w:val="21"/>
          <w:szCs w:val="21"/>
          <w:highlight w:val="none"/>
        </w:rPr>
        <w:t>。</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（2）公司概况及公司组织机构；</w:t>
      </w:r>
    </w:p>
    <w:p>
      <w:pPr>
        <w:pStyle w:val="13"/>
        <w:shd w:val="clear"/>
        <w:spacing w:line="30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（3）近两年财务报表包括资产负债表、损益表、现金流量表、纳税情况表等（加盖投标人公章）</w:t>
      </w:r>
    </w:p>
    <w:p>
      <w:pPr>
        <w:pStyle w:val="13"/>
        <w:shd w:val="clear"/>
        <w:spacing w:line="300" w:lineRule="auto"/>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（4）投标产品如被纳入中华人民共和国已实施的强制性产品认证产品目录的，应获得国家强制性产品认证证书和加施中国强制性认证标志；并附相关证明资料。</w:t>
      </w:r>
    </w:p>
    <w:p>
      <w:pPr>
        <w:shd w:val="clea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兹证明，上述说明属实，并已提供相应资料和数据，我方同意遵照贵方要求出示有关证明文件。</w:t>
      </w:r>
    </w:p>
    <w:p>
      <w:pPr>
        <w:shd w:val="clear"/>
        <w:rPr>
          <w:rFonts w:hint="eastAsia" w:ascii="仿宋" w:hAnsi="仿宋" w:eastAsia="仿宋" w:cs="仿宋"/>
          <w:b/>
          <w:color w:val="auto"/>
          <w:sz w:val="24"/>
          <w:highlight w:val="none"/>
        </w:rPr>
      </w:pPr>
    </w:p>
    <w:p>
      <w:pPr>
        <w:shd w:val="clear"/>
        <w:spacing w:line="360" w:lineRule="auto"/>
        <w:ind w:firstLine="5760" w:firstLineChars="2400"/>
        <w:jc w:val="left"/>
        <w:rPr>
          <w:rFonts w:hint="eastAsia" w:ascii="仿宋" w:hAnsi="仿宋" w:eastAsia="仿宋" w:cs="仿宋"/>
          <w:color w:val="auto"/>
          <w:sz w:val="24"/>
          <w:szCs w:val="24"/>
          <w:highlight w:val="none"/>
        </w:rPr>
      </w:pPr>
    </w:p>
    <w:p>
      <w:pPr>
        <w:pStyle w:val="8"/>
        <w:shd w:val="clear"/>
        <w:rPr>
          <w:rFonts w:hint="eastAsia" w:ascii="仿宋" w:hAnsi="仿宋" w:eastAsia="仿宋" w:cs="仿宋"/>
          <w:color w:val="auto"/>
          <w:sz w:val="24"/>
          <w:szCs w:val="24"/>
          <w:highlight w:val="none"/>
        </w:rPr>
      </w:pPr>
    </w:p>
    <w:p>
      <w:pPr>
        <w:keepNext/>
        <w:keepLines/>
        <w:numPr>
          <w:ilvl w:val="0"/>
          <w:numId w:val="0"/>
        </w:numPr>
        <w:shd w:val="clear"/>
        <w:spacing w:line="360" w:lineRule="auto"/>
        <w:jc w:val="both"/>
        <w:outlineLvl w:val="4"/>
        <w:rPr>
          <w:rFonts w:hint="eastAsia" w:ascii="仿宋" w:hAnsi="仿宋" w:eastAsia="仿宋" w:cs="仿宋"/>
          <w:b/>
          <w:bCs/>
          <w:color w:val="auto"/>
          <w:sz w:val="24"/>
          <w:szCs w:val="24"/>
          <w:highlight w:val="none"/>
        </w:rPr>
      </w:pPr>
      <w:bookmarkStart w:id="7" w:name="_Toc29194"/>
      <w:bookmarkStart w:id="8" w:name="_Toc20560"/>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提供具有统一社会信用代码的营业执照或事业单位法人证书等证明文件扫描件加盖投标人公章</w:t>
      </w:r>
      <w:bookmarkEnd w:id="7"/>
      <w:bookmarkEnd w:id="8"/>
      <w:r>
        <w:rPr>
          <w:rFonts w:hint="eastAsia" w:ascii="仿宋" w:hAnsi="仿宋" w:eastAsia="仿宋" w:cs="仿宋"/>
          <w:b/>
          <w:bCs/>
          <w:color w:val="auto"/>
          <w:sz w:val="24"/>
          <w:szCs w:val="24"/>
          <w:highlight w:val="none"/>
        </w:rPr>
        <w:t>）</w:t>
      </w:r>
    </w:p>
    <w:p>
      <w:pPr>
        <w:pStyle w:val="2"/>
        <w:shd w:val="clear"/>
        <w:spacing w:after="60"/>
        <w:ind w:firstLine="422"/>
        <w:jc w:val="both"/>
        <w:rPr>
          <w:rFonts w:hint="eastAsia" w:ascii="仿宋" w:hAnsi="仿宋" w:eastAsia="仿宋" w:cs="仿宋"/>
          <w:b/>
          <w:bCs/>
          <w:color w:val="auto"/>
          <w:sz w:val="24"/>
          <w:szCs w:val="24"/>
          <w:highlight w:val="none"/>
        </w:rPr>
      </w:pPr>
    </w:p>
    <w:p>
      <w:pPr>
        <w:pStyle w:val="2"/>
        <w:shd w:val="clear"/>
        <w:spacing w:after="60"/>
        <w:ind w:firstLine="422"/>
        <w:jc w:val="both"/>
        <w:rPr>
          <w:rFonts w:hint="eastAsia" w:ascii="仿宋" w:hAnsi="仿宋" w:eastAsia="仿宋" w:cs="仿宋"/>
          <w:b/>
          <w:bCs/>
          <w:color w:val="auto"/>
          <w:sz w:val="24"/>
          <w:szCs w:val="24"/>
          <w:highlight w:val="none"/>
        </w:rPr>
      </w:pPr>
    </w:p>
    <w:p>
      <w:pPr>
        <w:pStyle w:val="2"/>
        <w:shd w:val="clear"/>
        <w:spacing w:after="60"/>
        <w:ind w:firstLine="422"/>
        <w:jc w:val="both"/>
        <w:rPr>
          <w:rFonts w:hint="eastAsia" w:ascii="仿宋" w:hAnsi="仿宋" w:eastAsia="仿宋" w:cs="仿宋"/>
          <w:b/>
          <w:bCs/>
          <w:color w:val="auto"/>
          <w:sz w:val="24"/>
          <w:szCs w:val="24"/>
          <w:highlight w:val="none"/>
        </w:rPr>
      </w:pPr>
    </w:p>
    <w:p>
      <w:pPr>
        <w:pStyle w:val="2"/>
        <w:shd w:val="clear"/>
        <w:spacing w:after="60"/>
        <w:ind w:firstLine="422"/>
        <w:jc w:val="both"/>
        <w:rPr>
          <w:rFonts w:hint="eastAsia" w:ascii="仿宋" w:hAnsi="仿宋" w:eastAsia="仿宋" w:cs="仿宋"/>
          <w:b/>
          <w:bCs/>
          <w:color w:val="auto"/>
          <w:sz w:val="24"/>
          <w:szCs w:val="24"/>
          <w:highlight w:val="none"/>
        </w:rPr>
      </w:pPr>
    </w:p>
    <w:p>
      <w:pPr>
        <w:pStyle w:val="2"/>
        <w:shd w:val="clear"/>
        <w:spacing w:after="60"/>
        <w:ind w:firstLine="422"/>
        <w:jc w:val="both"/>
        <w:rPr>
          <w:rFonts w:hint="eastAsia" w:ascii="仿宋" w:hAnsi="仿宋" w:eastAsia="仿宋" w:cs="仿宋"/>
          <w:b/>
          <w:bCs/>
          <w:color w:val="auto"/>
          <w:sz w:val="24"/>
          <w:szCs w:val="24"/>
          <w:highlight w:val="none"/>
        </w:rPr>
      </w:pPr>
    </w:p>
    <w:p>
      <w:pPr>
        <w:pStyle w:val="2"/>
        <w:shd w:val="clear"/>
        <w:spacing w:after="60"/>
        <w:ind w:firstLine="422"/>
        <w:jc w:val="both"/>
        <w:rPr>
          <w:rFonts w:hint="eastAsia" w:ascii="仿宋" w:hAnsi="仿宋" w:eastAsia="仿宋" w:cs="仿宋"/>
          <w:b/>
          <w:bCs/>
          <w:color w:val="auto"/>
          <w:sz w:val="24"/>
          <w:szCs w:val="24"/>
          <w:highlight w:val="none"/>
        </w:rPr>
      </w:pPr>
    </w:p>
    <w:p>
      <w:pPr>
        <w:pStyle w:val="2"/>
        <w:shd w:val="clear"/>
        <w:spacing w:after="60"/>
        <w:ind w:firstLine="422"/>
        <w:jc w:val="both"/>
        <w:rPr>
          <w:rFonts w:hint="eastAsia" w:ascii="仿宋" w:hAnsi="仿宋" w:eastAsia="仿宋" w:cs="仿宋"/>
          <w:b/>
          <w:bCs/>
          <w:color w:val="auto"/>
          <w:sz w:val="24"/>
          <w:szCs w:val="24"/>
          <w:highlight w:val="none"/>
        </w:rPr>
      </w:pPr>
    </w:p>
    <w:p>
      <w:pPr>
        <w:pStyle w:val="2"/>
        <w:shd w:val="clear"/>
        <w:spacing w:after="60"/>
        <w:ind w:firstLine="422"/>
        <w:jc w:val="both"/>
        <w:rPr>
          <w:rFonts w:hint="eastAsia" w:ascii="仿宋" w:hAnsi="仿宋" w:eastAsia="仿宋" w:cs="仿宋"/>
          <w:b/>
          <w:bCs/>
          <w:color w:val="auto"/>
          <w:sz w:val="24"/>
          <w:szCs w:val="24"/>
          <w:highlight w:val="none"/>
        </w:rPr>
      </w:pPr>
    </w:p>
    <w:p>
      <w:pPr>
        <w:pStyle w:val="2"/>
        <w:shd w:val="clear"/>
        <w:spacing w:after="60"/>
        <w:ind w:firstLine="422"/>
        <w:jc w:val="both"/>
        <w:rPr>
          <w:rFonts w:hint="eastAsia" w:ascii="仿宋" w:hAnsi="仿宋" w:eastAsia="仿宋" w:cs="仿宋"/>
          <w:b/>
          <w:bCs/>
          <w:color w:val="auto"/>
          <w:sz w:val="24"/>
          <w:szCs w:val="24"/>
          <w:highlight w:val="none"/>
        </w:rPr>
      </w:pPr>
    </w:p>
    <w:p>
      <w:pPr>
        <w:pStyle w:val="2"/>
        <w:shd w:val="clear"/>
        <w:spacing w:after="60"/>
        <w:ind w:firstLine="422"/>
        <w:jc w:val="both"/>
        <w:rPr>
          <w:rFonts w:hint="eastAsia" w:ascii="仿宋" w:hAnsi="仿宋" w:eastAsia="仿宋" w:cs="仿宋"/>
          <w:b/>
          <w:bCs/>
          <w:color w:val="auto"/>
          <w:sz w:val="24"/>
          <w:szCs w:val="24"/>
          <w:highlight w:val="none"/>
        </w:rPr>
      </w:pPr>
    </w:p>
    <w:p>
      <w:pPr>
        <w:pStyle w:val="2"/>
        <w:shd w:val="clear"/>
        <w:spacing w:after="60"/>
        <w:ind w:firstLine="422"/>
        <w:jc w:val="both"/>
        <w:rPr>
          <w:rFonts w:hint="eastAsia" w:ascii="仿宋" w:hAnsi="仿宋" w:eastAsia="仿宋" w:cs="仿宋"/>
          <w:b/>
          <w:bCs/>
          <w:color w:val="auto"/>
          <w:sz w:val="24"/>
          <w:szCs w:val="24"/>
          <w:highlight w:val="none"/>
        </w:rPr>
      </w:pPr>
    </w:p>
    <w:p>
      <w:pPr>
        <w:keepNext/>
        <w:keepLines/>
        <w:numPr>
          <w:ilvl w:val="0"/>
          <w:numId w:val="0"/>
        </w:numPr>
        <w:shd w:val="clear"/>
        <w:spacing w:line="360" w:lineRule="auto"/>
        <w:jc w:val="both"/>
        <w:outlineLvl w:val="4"/>
        <w:rPr>
          <w:rFonts w:hint="eastAsia" w:ascii="仿宋" w:hAnsi="仿宋" w:eastAsia="仿宋" w:cs="仿宋"/>
          <w:b/>
          <w:bCs/>
          <w:color w:val="auto"/>
          <w:sz w:val="24"/>
          <w:szCs w:val="24"/>
          <w:highlight w:val="none"/>
        </w:rPr>
      </w:pPr>
      <w:bookmarkStart w:id="9" w:name="_Toc3077"/>
      <w:bookmarkStart w:id="10" w:name="_Toc15877"/>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法定代表人授权书格式</w:t>
      </w:r>
      <w:bookmarkEnd w:id="9"/>
      <w:bookmarkEnd w:id="10"/>
      <w:r>
        <w:rPr>
          <w:rFonts w:hint="eastAsia" w:ascii="仿宋" w:hAnsi="仿宋" w:eastAsia="仿宋" w:cs="仿宋"/>
          <w:b/>
          <w:bCs/>
          <w:color w:val="auto"/>
          <w:sz w:val="24"/>
          <w:szCs w:val="24"/>
          <w:highlight w:val="none"/>
        </w:rPr>
        <w:t>（投标人代表为法定代表人的无</w:t>
      </w:r>
      <w:r>
        <w:rPr>
          <w:rFonts w:hint="eastAsia" w:ascii="仿宋" w:hAnsi="仿宋" w:eastAsia="仿宋" w:cs="仿宋"/>
          <w:b/>
          <w:bCs/>
          <w:color w:val="auto"/>
          <w:sz w:val="24"/>
          <w:szCs w:val="24"/>
          <w:highlight w:val="none"/>
          <w:lang w:val="en-US" w:eastAsia="zh-CN"/>
        </w:rPr>
        <w:t>需</w:t>
      </w:r>
      <w:r>
        <w:rPr>
          <w:rFonts w:hint="eastAsia" w:ascii="仿宋" w:hAnsi="仿宋" w:eastAsia="仿宋" w:cs="仿宋"/>
          <w:b/>
          <w:bCs/>
          <w:color w:val="auto"/>
          <w:sz w:val="24"/>
          <w:szCs w:val="24"/>
          <w:highlight w:val="none"/>
        </w:rPr>
        <w:t>提供本格式）</w:t>
      </w:r>
    </w:p>
    <w:p>
      <w:pPr>
        <w:shd w:val="clear"/>
        <w:spacing w:line="360" w:lineRule="auto"/>
        <w:jc w:val="center"/>
        <w:rPr>
          <w:rFonts w:hint="eastAsia" w:ascii="仿宋" w:hAnsi="仿宋" w:eastAsia="仿宋" w:cs="仿宋"/>
          <w:b/>
          <w:bCs/>
          <w:color w:val="auto"/>
          <w:sz w:val="24"/>
          <w:szCs w:val="24"/>
          <w:highlight w:val="none"/>
        </w:rPr>
      </w:pPr>
    </w:p>
    <w:p>
      <w:pPr>
        <w:shd w:val="clea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法定代表人授权书</w:t>
      </w:r>
    </w:p>
    <w:p>
      <w:pPr>
        <w:shd w:val="clear"/>
        <w:spacing w:line="360" w:lineRule="auto"/>
        <w:jc w:val="center"/>
        <w:rPr>
          <w:rFonts w:hint="eastAsia" w:ascii="仿宋" w:hAnsi="仿宋" w:eastAsia="仿宋" w:cs="仿宋"/>
          <w:color w:val="auto"/>
          <w:sz w:val="24"/>
          <w:szCs w:val="24"/>
          <w:highlight w:val="none"/>
        </w:rPr>
      </w:pPr>
    </w:p>
    <w:p>
      <w:pPr>
        <w:shd w:val="clea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pPr>
        <w:shd w:val="clear"/>
        <w:spacing w:line="360" w:lineRule="auto"/>
        <w:ind w:firstLine="480" w:firstLineChars="200"/>
        <w:rPr>
          <w:rFonts w:hint="eastAsia" w:ascii="仿宋" w:hAnsi="仿宋" w:eastAsia="仿宋" w:cs="仿宋"/>
          <w:color w:val="auto"/>
          <w:sz w:val="24"/>
          <w:szCs w:val="24"/>
          <w:highlight w:val="none"/>
        </w:rPr>
      </w:pPr>
    </w:p>
    <w:p>
      <w:pPr>
        <w:pStyle w:val="13"/>
        <w:shd w:val="clear"/>
        <w:ind w:left="72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（投标人名称）在下面签字</w:t>
      </w:r>
    </w:p>
    <w:p>
      <w:pPr>
        <w:pStyle w:val="13"/>
        <w:shd w:val="clear"/>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　　　　　　（被授权人的姓名、职务）为本公司的合法代表人，就为深圳</w:t>
      </w:r>
      <w:r>
        <w:rPr>
          <w:rFonts w:hint="eastAsia" w:ascii="仿宋" w:hAnsi="仿宋" w:eastAsia="仿宋" w:cs="仿宋"/>
          <w:color w:val="auto"/>
          <w:sz w:val="24"/>
          <w:szCs w:val="24"/>
          <w:highlight w:val="none"/>
          <w:lang w:val="en-US" w:eastAsia="zh-CN"/>
        </w:rPr>
        <w:t xml:space="preserve">龙岗中心医院       </w:t>
      </w:r>
      <w:r>
        <w:rPr>
          <w:rFonts w:hint="eastAsia" w:ascii="仿宋" w:hAnsi="仿宋" w:eastAsia="仿宋" w:cs="仿宋"/>
          <w:color w:val="auto"/>
          <w:sz w:val="24"/>
          <w:szCs w:val="24"/>
          <w:highlight w:val="none"/>
        </w:rPr>
        <w:t>采购（项目编号：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的投标和合同执行，以我方的名义处理一切与之有关的事宜。</w:t>
      </w:r>
    </w:p>
    <w:p>
      <w:pPr>
        <w:pStyle w:val="13"/>
        <w:shd w:val="clear"/>
        <w:ind w:right="420"/>
        <w:jc w:val="left"/>
        <w:rPr>
          <w:rFonts w:hint="eastAsia" w:ascii="仿宋" w:hAnsi="仿宋" w:eastAsia="仿宋" w:cs="仿宋"/>
          <w:color w:val="auto"/>
          <w:sz w:val="24"/>
          <w:szCs w:val="24"/>
          <w:highlight w:val="none"/>
        </w:rPr>
      </w:pPr>
    </w:p>
    <w:p>
      <w:pPr>
        <w:shd w:val="clear"/>
        <w:spacing w:line="360" w:lineRule="auto"/>
        <w:ind w:firstLine="480" w:firstLineChars="200"/>
        <w:rPr>
          <w:rFonts w:hint="eastAsia" w:ascii="仿宋" w:hAnsi="仿宋" w:eastAsia="仿宋" w:cs="仿宋"/>
          <w:color w:val="auto"/>
          <w:sz w:val="24"/>
          <w:szCs w:val="24"/>
          <w:highlight w:val="none"/>
        </w:rPr>
      </w:pP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pPr>
        <w:shd w:val="clear"/>
        <w:spacing w:line="360" w:lineRule="auto"/>
        <w:ind w:left="576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pPr>
        <w:shd w:val="clear"/>
        <w:adjustRightInd w:val="0"/>
        <w:snapToGrid w:val="0"/>
        <w:spacing w:before="100" w:beforeAutospacing="1" w:line="360" w:lineRule="auto"/>
        <w:ind w:left="576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pPr>
        <w:shd w:val="clear"/>
        <w:adjustRightInd w:val="0"/>
        <w:snapToGrid w:val="0"/>
        <w:spacing w:before="100" w:beforeAutospacing="1" w:line="360" w:lineRule="auto"/>
        <w:ind w:left="576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pPr>
        <w:widowControl/>
        <w:shd w:val="clear"/>
        <w:autoSpaceDE w:val="0"/>
        <w:autoSpaceDN w:val="0"/>
        <w:ind w:right="893"/>
        <w:textAlignment w:val="bottom"/>
        <w:rPr>
          <w:rFonts w:hint="eastAsia" w:ascii="仿宋" w:hAnsi="仿宋" w:eastAsia="仿宋" w:cs="仿宋"/>
          <w:color w:val="auto"/>
          <w:sz w:val="24"/>
          <w:szCs w:val="24"/>
          <w:highlight w:val="none"/>
        </w:rPr>
      </w:pPr>
    </w:p>
    <w:p>
      <w:pPr>
        <w:widowControl/>
        <w:shd w:val="clear"/>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pPr>
        <w:keepNext/>
        <w:keepLines/>
        <w:shd w:val="clear"/>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DTVqS2uQIAAP4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hd w:val="clear"/>
        <w:spacing w:line="360" w:lineRule="auto"/>
        <w:rPr>
          <w:rFonts w:hint="eastAsia" w:ascii="仿宋" w:hAnsi="仿宋" w:eastAsia="仿宋" w:cs="仿宋"/>
          <w:b/>
          <w:color w:val="auto"/>
          <w:sz w:val="24"/>
          <w:szCs w:val="24"/>
          <w:highlight w:val="none"/>
        </w:rPr>
      </w:pPr>
    </w:p>
    <w:p>
      <w:pPr>
        <w:keepNext/>
        <w:keepLines/>
        <w:shd w:val="clear"/>
        <w:spacing w:line="360" w:lineRule="auto"/>
        <w:rPr>
          <w:rFonts w:hint="eastAsia" w:ascii="仿宋" w:hAnsi="仿宋" w:eastAsia="仿宋" w:cs="仿宋"/>
          <w:b/>
          <w:color w:val="auto"/>
          <w:sz w:val="24"/>
          <w:szCs w:val="24"/>
          <w:highlight w:val="none"/>
        </w:rPr>
      </w:pPr>
    </w:p>
    <w:p>
      <w:pPr>
        <w:keepNext/>
        <w:keepLines/>
        <w:shd w:val="clear"/>
        <w:spacing w:line="360" w:lineRule="auto"/>
        <w:rPr>
          <w:rFonts w:hint="eastAsia" w:ascii="仿宋" w:hAnsi="仿宋" w:eastAsia="仿宋" w:cs="仿宋"/>
          <w:b/>
          <w:color w:val="auto"/>
          <w:sz w:val="24"/>
          <w:szCs w:val="24"/>
          <w:highlight w:val="none"/>
        </w:rPr>
      </w:pPr>
    </w:p>
    <w:p>
      <w:pPr>
        <w:keepNext/>
        <w:keepLines/>
        <w:shd w:val="clear"/>
        <w:spacing w:line="360" w:lineRule="auto"/>
        <w:rPr>
          <w:rFonts w:hint="eastAsia" w:ascii="仿宋" w:hAnsi="仿宋" w:eastAsia="仿宋" w:cs="仿宋"/>
          <w:b/>
          <w:color w:val="auto"/>
          <w:sz w:val="24"/>
          <w:szCs w:val="24"/>
          <w:highlight w:val="none"/>
        </w:rPr>
      </w:pPr>
    </w:p>
    <w:p>
      <w:pPr>
        <w:keepNext/>
        <w:keepLines/>
        <w:shd w:val="clear"/>
        <w:spacing w:line="360" w:lineRule="auto"/>
        <w:rPr>
          <w:rFonts w:hint="eastAsia" w:ascii="仿宋" w:hAnsi="仿宋" w:eastAsia="仿宋" w:cs="仿宋"/>
          <w:b/>
          <w:color w:val="auto"/>
          <w:sz w:val="24"/>
          <w:szCs w:val="24"/>
          <w:highlight w:val="none"/>
        </w:rPr>
      </w:pPr>
    </w:p>
    <w:p>
      <w:pPr>
        <w:keepNext/>
        <w:keepLines/>
        <w:shd w:val="clear"/>
        <w:spacing w:line="360" w:lineRule="auto"/>
        <w:rPr>
          <w:rFonts w:hint="eastAsia" w:ascii="仿宋" w:hAnsi="仿宋" w:eastAsia="仿宋" w:cs="仿宋"/>
          <w:b/>
          <w:color w:val="auto"/>
          <w:sz w:val="24"/>
          <w:szCs w:val="24"/>
          <w:highlight w:val="none"/>
        </w:rPr>
      </w:pPr>
    </w:p>
    <w:p>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注：投标人须额外开具《法定代表人授权书》原件，投标人代表递交投标文件并出席开标环节时应携带身份证、《法定代表人授权书》及《法定代表人证明书》原件供采购代理机构工作人员核对身份信息。</w:t>
      </w:r>
    </w:p>
    <w:p>
      <w:pPr>
        <w:keepNext/>
        <w:keepLines/>
        <w:shd w:val="clea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eepNext/>
        <w:keepLines/>
        <w:numPr>
          <w:ilvl w:val="0"/>
          <w:numId w:val="0"/>
        </w:numPr>
        <w:shd w:val="clear"/>
        <w:spacing w:line="360" w:lineRule="auto"/>
        <w:ind w:left="960" w:leftChars="0" w:firstLine="0" w:firstLineChars="0"/>
        <w:outlineLvl w:val="4"/>
        <w:rPr>
          <w:rFonts w:hint="eastAsia" w:ascii="仿宋" w:hAnsi="仿宋" w:eastAsia="仿宋" w:cs="仿宋"/>
          <w:b/>
          <w:bCs/>
          <w:color w:val="auto"/>
          <w:sz w:val="24"/>
          <w:szCs w:val="24"/>
          <w:highlight w:val="none"/>
        </w:rPr>
      </w:pPr>
      <w:bookmarkStart w:id="11" w:name="_Toc743"/>
      <w:bookmarkStart w:id="12" w:name="_Toc29757"/>
      <w:r>
        <w:rPr>
          <w:rFonts w:hint="eastAsia" w:ascii="仿宋" w:hAnsi="仿宋" w:eastAsia="仿宋" w:cs="仿宋"/>
          <w:b/>
          <w:bCs/>
          <w:color w:val="auto"/>
          <w:sz w:val="24"/>
          <w:szCs w:val="24"/>
          <w:highlight w:val="none"/>
          <w:lang w:val="en-US" w:eastAsia="zh-CN" w:bidi="ar-SA"/>
        </w:rPr>
        <w:t>（四）</w:t>
      </w:r>
      <w:r>
        <w:rPr>
          <w:rFonts w:hint="eastAsia" w:ascii="仿宋" w:hAnsi="仿宋" w:eastAsia="仿宋" w:cs="仿宋"/>
          <w:b/>
          <w:bCs/>
          <w:color w:val="auto"/>
          <w:sz w:val="24"/>
          <w:szCs w:val="24"/>
          <w:highlight w:val="none"/>
        </w:rPr>
        <w:t>法定代表人证明书格式</w:t>
      </w:r>
      <w:bookmarkEnd w:id="11"/>
      <w:bookmarkEnd w:id="12"/>
    </w:p>
    <w:p>
      <w:pPr>
        <w:pStyle w:val="13"/>
        <w:shd w:val="clear"/>
        <w:spacing w:line="360" w:lineRule="auto"/>
        <w:jc w:val="center"/>
        <w:rPr>
          <w:rFonts w:hint="eastAsia" w:ascii="仿宋" w:hAnsi="仿宋" w:eastAsia="仿宋" w:cs="仿宋"/>
          <w:b/>
          <w:bCs/>
          <w:color w:val="auto"/>
          <w:sz w:val="24"/>
          <w:szCs w:val="24"/>
          <w:highlight w:val="none"/>
        </w:rPr>
      </w:pPr>
    </w:p>
    <w:p>
      <w:pPr>
        <w:pStyle w:val="13"/>
        <w:shd w:val="clear"/>
        <w:spacing w:line="360" w:lineRule="auto"/>
        <w:jc w:val="center"/>
        <w:rPr>
          <w:rFonts w:hint="eastAsia" w:ascii="仿宋" w:hAnsi="仿宋" w:eastAsia="仿宋" w:cs="仿宋"/>
          <w:b/>
          <w:bCs/>
          <w:color w:val="auto"/>
          <w:sz w:val="24"/>
          <w:szCs w:val="24"/>
          <w:highlight w:val="none"/>
        </w:rPr>
      </w:pPr>
    </w:p>
    <w:p>
      <w:pPr>
        <w:pStyle w:val="13"/>
        <w:shd w:val="clea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法定代表人证明书</w:t>
      </w:r>
    </w:p>
    <w:p>
      <w:pPr>
        <w:widowControl/>
        <w:shd w:val="clear"/>
        <w:autoSpaceDE w:val="0"/>
        <w:autoSpaceDN w:val="0"/>
        <w:ind w:right="893"/>
        <w:jc w:val="center"/>
        <w:textAlignment w:val="bottom"/>
        <w:rPr>
          <w:rFonts w:hint="eastAsia" w:ascii="仿宋" w:hAnsi="仿宋" w:eastAsia="仿宋" w:cs="仿宋"/>
          <w:color w:val="auto"/>
          <w:sz w:val="24"/>
          <w:szCs w:val="24"/>
          <w:highlight w:val="none"/>
        </w:rPr>
      </w:pPr>
    </w:p>
    <w:p>
      <w:pPr>
        <w:pStyle w:val="9"/>
        <w:shd w:val="clea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pPr>
        <w:shd w:val="clear"/>
        <w:ind w:firstLine="480" w:firstLineChars="200"/>
        <w:rPr>
          <w:rFonts w:hint="eastAsia" w:ascii="仿宋" w:hAnsi="仿宋" w:eastAsia="仿宋" w:cs="仿宋"/>
          <w:bCs/>
          <w:color w:val="auto"/>
          <w:kern w:val="2"/>
          <w:sz w:val="24"/>
          <w:szCs w:val="24"/>
          <w:highlight w:val="none"/>
          <w:lang w:val="en-US" w:eastAsia="zh-CN" w:bidi="ar-SA"/>
        </w:rPr>
      </w:pPr>
    </w:p>
    <w:p>
      <w:pPr>
        <w:shd w:val="clea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pPr>
        <w:pStyle w:val="13"/>
        <w:shd w:val="clear"/>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pPr>
        <w:shd w:val="clea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pPr>
        <w:shd w:val="clear"/>
        <w:ind w:firstLine="480" w:firstLineChars="200"/>
        <w:rPr>
          <w:rFonts w:hint="eastAsia" w:ascii="仿宋" w:hAnsi="仿宋" w:eastAsia="仿宋" w:cs="仿宋"/>
          <w:color w:val="auto"/>
          <w:sz w:val="24"/>
          <w:szCs w:val="24"/>
          <w:highlight w:val="none"/>
        </w:rPr>
      </w:pPr>
    </w:p>
    <w:p>
      <w:pPr>
        <w:shd w:val="clear"/>
        <w:ind w:firstLine="480" w:firstLineChars="200"/>
        <w:rPr>
          <w:rFonts w:hint="eastAsia" w:ascii="仿宋" w:hAnsi="仿宋" w:eastAsia="仿宋" w:cs="仿宋"/>
          <w:color w:val="auto"/>
          <w:sz w:val="24"/>
          <w:szCs w:val="24"/>
          <w:highlight w:val="none"/>
        </w:rPr>
      </w:pPr>
    </w:p>
    <w:p>
      <w:pPr>
        <w:shd w:val="clea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shd w:val="clea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pPr>
        <w:shd w:val="clea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pPr>
        <w:widowControl/>
        <w:shd w:val="clear"/>
        <w:autoSpaceDE w:val="0"/>
        <w:autoSpaceDN w:val="0"/>
        <w:ind w:right="893"/>
        <w:textAlignment w:val="bottom"/>
        <w:rPr>
          <w:rFonts w:hint="eastAsia" w:ascii="仿宋" w:hAnsi="仿宋" w:eastAsia="仿宋" w:cs="仿宋"/>
          <w:color w:val="auto"/>
          <w:sz w:val="24"/>
          <w:szCs w:val="24"/>
          <w:highlight w:val="none"/>
        </w:rPr>
      </w:pPr>
    </w:p>
    <w:p>
      <w:pPr>
        <w:widowControl/>
        <w:shd w:val="clear"/>
        <w:autoSpaceDE w:val="0"/>
        <w:autoSpaceDN w:val="0"/>
        <w:ind w:right="893"/>
        <w:textAlignment w:val="bottom"/>
        <w:rPr>
          <w:rFonts w:hint="eastAsia" w:ascii="仿宋" w:hAnsi="仿宋" w:eastAsia="仿宋" w:cs="仿宋"/>
          <w:color w:val="auto"/>
          <w:sz w:val="24"/>
          <w:szCs w:val="24"/>
          <w:highlight w:val="none"/>
        </w:rPr>
      </w:pPr>
    </w:p>
    <w:p>
      <w:pPr>
        <w:widowControl/>
        <w:shd w:val="clear"/>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pPr>
        <w:keepNext/>
        <w:keepLines/>
        <w:shd w:val="clear"/>
        <w:spacing w:line="360" w:lineRule="auto"/>
        <w:rPr>
          <w:rFonts w:hint="eastAsia" w:ascii="仿宋" w:hAnsi="仿宋" w:eastAsia="仿宋" w:cs="仿宋"/>
          <w:color w:val="auto"/>
          <w:sz w:val="24"/>
          <w:szCs w:val="24"/>
          <w:highlight w:val="none"/>
        </w:rPr>
      </w:pPr>
    </w:p>
    <w:p>
      <w:pPr>
        <w:keepNext/>
        <w:keepLines/>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5"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6"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7"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PlT+ye1AgAA/g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hd w:val="clear"/>
        <w:spacing w:line="360" w:lineRule="auto"/>
        <w:rPr>
          <w:rFonts w:hint="eastAsia" w:ascii="仿宋" w:hAnsi="仿宋" w:eastAsia="仿宋" w:cs="仿宋"/>
          <w:color w:val="auto"/>
          <w:sz w:val="24"/>
          <w:szCs w:val="24"/>
          <w:highlight w:val="none"/>
        </w:rPr>
      </w:pPr>
    </w:p>
    <w:p>
      <w:pPr>
        <w:keepNext/>
        <w:keepLines/>
        <w:shd w:val="clear"/>
        <w:spacing w:line="360" w:lineRule="auto"/>
        <w:rPr>
          <w:rFonts w:hint="eastAsia" w:ascii="仿宋" w:hAnsi="仿宋" w:eastAsia="仿宋" w:cs="仿宋"/>
          <w:color w:val="auto"/>
          <w:sz w:val="24"/>
          <w:szCs w:val="24"/>
          <w:highlight w:val="none"/>
        </w:rPr>
      </w:pPr>
    </w:p>
    <w:p>
      <w:pPr>
        <w:keepNext/>
        <w:keepLines/>
        <w:shd w:val="clear"/>
        <w:spacing w:line="360" w:lineRule="auto"/>
        <w:rPr>
          <w:rFonts w:hint="eastAsia" w:ascii="仿宋" w:hAnsi="仿宋" w:eastAsia="仿宋" w:cs="仿宋"/>
          <w:color w:val="auto"/>
          <w:sz w:val="24"/>
          <w:szCs w:val="24"/>
          <w:highlight w:val="none"/>
        </w:rPr>
      </w:pPr>
    </w:p>
    <w:p>
      <w:pPr>
        <w:keepNext/>
        <w:keepLines/>
        <w:shd w:val="clear"/>
        <w:spacing w:line="360" w:lineRule="auto"/>
        <w:rPr>
          <w:rFonts w:hint="eastAsia" w:ascii="仿宋" w:hAnsi="仿宋" w:eastAsia="仿宋" w:cs="仿宋"/>
          <w:color w:val="auto"/>
          <w:sz w:val="24"/>
          <w:szCs w:val="24"/>
          <w:highlight w:val="none"/>
        </w:rPr>
      </w:pPr>
    </w:p>
    <w:p>
      <w:pPr>
        <w:keepNext/>
        <w:keepLines/>
        <w:shd w:val="clear"/>
        <w:spacing w:line="360" w:lineRule="auto"/>
        <w:rPr>
          <w:rFonts w:hint="eastAsia" w:ascii="仿宋" w:hAnsi="仿宋" w:eastAsia="仿宋" w:cs="仿宋"/>
          <w:color w:val="auto"/>
          <w:sz w:val="24"/>
          <w:szCs w:val="24"/>
          <w:highlight w:val="none"/>
        </w:rPr>
      </w:pPr>
    </w:p>
    <w:p>
      <w:pPr>
        <w:keepNext/>
        <w:keepLines/>
        <w:shd w:val="clear"/>
        <w:spacing w:line="360" w:lineRule="auto"/>
        <w:rPr>
          <w:rFonts w:hint="eastAsia" w:ascii="仿宋" w:hAnsi="仿宋" w:eastAsia="仿宋" w:cs="仿宋"/>
          <w:color w:val="auto"/>
          <w:sz w:val="24"/>
          <w:szCs w:val="24"/>
          <w:highlight w:val="none"/>
        </w:rPr>
      </w:pPr>
    </w:p>
    <w:p>
      <w:pPr>
        <w:keepNext/>
        <w:keepLines/>
        <w:shd w:val="clear"/>
        <w:spacing w:line="360" w:lineRule="auto"/>
        <w:rPr>
          <w:rFonts w:hint="eastAsia" w:ascii="仿宋" w:hAnsi="仿宋" w:eastAsia="仿宋" w:cs="仿宋"/>
          <w:color w:val="auto"/>
          <w:sz w:val="24"/>
          <w:szCs w:val="24"/>
          <w:highlight w:val="none"/>
        </w:rPr>
      </w:pPr>
    </w:p>
    <w:p>
      <w:pPr>
        <w:keepNext/>
        <w:keepLines/>
        <w:shd w:val="clear"/>
        <w:spacing w:line="360" w:lineRule="auto"/>
        <w:rPr>
          <w:rFonts w:hint="eastAsia" w:ascii="仿宋" w:hAnsi="仿宋" w:eastAsia="仿宋" w:cs="仿宋"/>
          <w:color w:val="auto"/>
          <w:sz w:val="24"/>
          <w:szCs w:val="24"/>
          <w:highlight w:val="none"/>
        </w:rPr>
      </w:pPr>
    </w:p>
    <w:p>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注：投标人须额外开具《法定代表人证明书》原件，投标人代表递交投标文件并出席开标环节时应携带身份证、《法定代表人授权书》及《法定代表人证明书》原件供采购代理机构工作人员核对身份信息。</w:t>
      </w:r>
    </w:p>
    <w:p>
      <w:pPr>
        <w:keepNext/>
        <w:keepLines/>
        <w:shd w:val="clear"/>
        <w:spacing w:line="360" w:lineRule="auto"/>
        <w:rPr>
          <w:rFonts w:hint="eastAsia" w:ascii="仿宋" w:hAnsi="仿宋" w:eastAsia="仿宋" w:cs="仿宋"/>
          <w:color w:val="auto"/>
          <w:sz w:val="24"/>
          <w:szCs w:val="24"/>
          <w:highlight w:val="none"/>
        </w:rPr>
      </w:pPr>
    </w:p>
    <w:p>
      <w:pPr>
        <w:keepNext w:val="0"/>
        <w:keepLines w:val="0"/>
        <w:pageBreakBefore w:val="0"/>
        <w:shd w:val="clear"/>
        <w:kinsoku/>
        <w:wordWrap/>
        <w:overflowPunct/>
        <w:topLinePunct w:val="0"/>
        <w:autoSpaceDE/>
        <w:autoSpaceDN/>
        <w:bidi w:val="0"/>
        <w:adjustRightInd/>
        <w:spacing w:line="440" w:lineRule="exact"/>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kern w:val="2"/>
          <w:sz w:val="24"/>
          <w:szCs w:val="24"/>
          <w:highlight w:val="none"/>
          <w:lang w:val="en-US" w:eastAsia="zh-CN" w:bidi="ar-SA"/>
        </w:rPr>
        <w:t>五）</w:t>
      </w:r>
      <w:r>
        <w:rPr>
          <w:rFonts w:hint="eastAsia" w:ascii="仿宋" w:hAnsi="仿宋" w:eastAsia="仿宋" w:cs="仿宋"/>
          <w:b/>
          <w:bCs/>
          <w:color w:val="auto"/>
          <w:kern w:val="2"/>
          <w:sz w:val="24"/>
          <w:szCs w:val="24"/>
          <w:highlight w:val="none"/>
          <w:lang w:val="en-US" w:eastAsia="zh-CN"/>
        </w:rPr>
        <w:t>参与本项目无重大违法记录声明函、政府采购活动时不存在被有关部门禁止参与政府采购活动且在有效期内的情况（由供应商作出声明）</w:t>
      </w:r>
      <w:r>
        <w:rPr>
          <w:rFonts w:hint="eastAsia" w:ascii="仿宋" w:hAnsi="仿宋" w:eastAsia="仿宋" w:cs="仿宋"/>
          <w:b/>
          <w:bCs/>
          <w:color w:val="auto"/>
          <w:kern w:val="2"/>
          <w:sz w:val="24"/>
          <w:szCs w:val="24"/>
          <w:highlight w:val="none"/>
        </w:rPr>
        <w:t>（格式自拟）</w:t>
      </w:r>
    </w:p>
    <w:p>
      <w:pPr>
        <w:keepNext w:val="0"/>
        <w:keepLines w:val="0"/>
        <w:pageBreakBefore w:val="0"/>
        <w:widowControl/>
        <w:numPr>
          <w:ilvl w:val="0"/>
          <w:numId w:val="0"/>
        </w:numPr>
        <w:shd w:val="clear"/>
        <w:spacing w:line="480" w:lineRule="exact"/>
        <w:jc w:val="left"/>
        <w:rPr>
          <w:rFonts w:hint="eastAsia" w:ascii="仿宋" w:hAnsi="仿宋" w:eastAsia="仿宋" w:cs="仿宋"/>
          <w:b/>
          <w:color w:val="auto"/>
          <w:kern w:val="0"/>
          <w:sz w:val="24"/>
          <w:szCs w:val="24"/>
          <w:highlight w:val="none"/>
          <w:lang w:val="en-US" w:eastAsia="zh-CN"/>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color w:val="auto"/>
          <w:kern w:val="0"/>
          <w:sz w:val="24"/>
          <w:szCs w:val="24"/>
          <w:highlight w:val="none"/>
          <w:lang w:val="en-US" w:eastAsia="zh-CN"/>
        </w:rPr>
        <w:t>投标人资格自查表</w:t>
      </w:r>
    </w:p>
    <w:tbl>
      <w:tblPr>
        <w:tblStyle w:val="22"/>
        <w:tblW w:w="10120"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92"/>
        <w:gridCol w:w="4095"/>
        <w:gridCol w:w="131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1" w:type="dxa"/>
            <w:vAlign w:val="center"/>
          </w:tcPr>
          <w:p>
            <w:pPr>
              <w:shd w:val="clea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492" w:type="dxa"/>
            <w:vAlign w:val="center"/>
          </w:tcPr>
          <w:p>
            <w:pPr>
              <w:shd w:val="clea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4095" w:type="dxa"/>
            <w:vAlign w:val="center"/>
          </w:tcPr>
          <w:p>
            <w:pPr>
              <w:shd w:val="clea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12" w:type="dxa"/>
            <w:vAlign w:val="center"/>
          </w:tcPr>
          <w:p>
            <w:pPr>
              <w:shd w:val="clea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2550" w:type="dxa"/>
            <w:vAlign w:val="center"/>
          </w:tcPr>
          <w:p>
            <w:pPr>
              <w:shd w:val="clea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71" w:type="dxa"/>
            <w:vAlign w:val="center"/>
          </w:tcPr>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492" w:type="dxa"/>
            <w:vAlign w:val="center"/>
          </w:tcPr>
          <w:p>
            <w:pPr>
              <w:shd w:val="clea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4095" w:type="dxa"/>
            <w:vAlign w:val="center"/>
          </w:tcPr>
          <w:p>
            <w:pPr>
              <w:shd w:val="clea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12" w:type="dxa"/>
            <w:vAlign w:val="center"/>
          </w:tcPr>
          <w:p>
            <w:pPr>
              <w:shd w:val="clea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pPr>
              <w:shd w:val="clea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2550" w:type="dxa"/>
            <w:vAlign w:val="center"/>
          </w:tcPr>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492" w:type="dxa"/>
            <w:vAlign w:val="center"/>
          </w:tcPr>
          <w:p>
            <w:pPr>
              <w:shd w:val="clea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4095" w:type="dxa"/>
            <w:vAlign w:val="center"/>
          </w:tcPr>
          <w:p>
            <w:pPr>
              <w:shd w:val="clea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w:t>
            </w:r>
          </w:p>
          <w:p>
            <w:pPr>
              <w:shd w:val="clea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(http://www</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ccgp.gov.cn/search/cr/)</w:t>
            </w:r>
          </w:p>
          <w:p>
            <w:pPr>
              <w:shd w:val="clea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w:t>
            </w:r>
          </w:p>
          <w:p>
            <w:pPr>
              <w:shd w:val="clea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http://zfcg.sz.gov.cn/cgjg/cxda/index.html</w:t>
            </w:r>
            <w:r>
              <w:rPr>
                <w:rFonts w:hint="eastAsia" w:ascii="仿宋" w:hAnsi="仿宋" w:eastAsia="仿宋" w:cs="仿宋"/>
                <w:color w:val="auto"/>
                <w:kern w:val="2"/>
                <w:sz w:val="24"/>
                <w:szCs w:val="24"/>
                <w:highlight w:val="none"/>
                <w:lang w:val="en-US" w:eastAsia="zh-CN"/>
              </w:rPr>
              <w:t>)</w:t>
            </w:r>
          </w:p>
          <w:p>
            <w:pPr>
              <w:shd w:val="clear"/>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信用中国</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https://www.creditchina.gov.cn/</w:t>
            </w:r>
            <w:r>
              <w:rPr>
                <w:rFonts w:hint="eastAsia" w:ascii="仿宋" w:hAnsi="仿宋" w:eastAsia="仿宋" w:cs="仿宋"/>
                <w:color w:val="auto"/>
                <w:kern w:val="2"/>
                <w:sz w:val="24"/>
                <w:szCs w:val="24"/>
                <w:highlight w:val="none"/>
                <w:lang w:eastAsia="zh-CN"/>
              </w:rPr>
              <w:t>）</w:t>
            </w:r>
          </w:p>
        </w:tc>
        <w:tc>
          <w:tcPr>
            <w:tcW w:w="1312" w:type="dxa"/>
            <w:vAlign w:val="center"/>
          </w:tcPr>
          <w:p>
            <w:pPr>
              <w:shd w:val="clea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shd w:val="clea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2550" w:type="dxa"/>
            <w:vAlign w:val="center"/>
          </w:tcPr>
          <w:p>
            <w:pPr>
              <w:shd w:val="clea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pPr>
              <w:shd w:val="clear"/>
              <w:jc w:val="both"/>
              <w:rPr>
                <w:rFonts w:hint="eastAsia" w:ascii="仿宋" w:hAnsi="仿宋" w:eastAsia="仿宋" w:cs="仿宋"/>
                <w:color w:val="auto"/>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671" w:type="dxa"/>
            <w:vAlign w:val="center"/>
          </w:tcPr>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492" w:type="dxa"/>
            <w:vAlign w:val="center"/>
          </w:tcPr>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是否为同一人不同供应商的单位</w:t>
            </w:r>
            <w:r>
              <w:rPr>
                <w:rFonts w:hint="eastAsia" w:ascii="仿宋" w:hAnsi="仿宋" w:eastAsia="仿宋" w:cs="仿宋"/>
                <w:color w:val="auto"/>
                <w:kern w:val="2"/>
                <w:sz w:val="24"/>
                <w:szCs w:val="24"/>
                <w:highlight w:val="none"/>
                <w:lang w:val="en-US" w:eastAsia="zh-CN"/>
              </w:rPr>
              <w:t>负责人</w:t>
            </w:r>
          </w:p>
        </w:tc>
        <w:tc>
          <w:tcPr>
            <w:tcW w:w="4095" w:type="dxa"/>
            <w:vMerge w:val="restart"/>
            <w:vAlign w:val="center"/>
          </w:tcPr>
          <w:p>
            <w:pPr>
              <w:shd w:val="clea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国家企业信用信息公示系统</w:t>
            </w:r>
          </w:p>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 index.html）</w:t>
            </w:r>
          </w:p>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机关赋码和事业单位登记管理网</w:t>
            </w:r>
          </w:p>
          <w:p>
            <w:pPr>
              <w:shd w:val="clea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（http://www. gjsy.gov.cn/sydwfrxxcx/）</w:t>
            </w:r>
          </w:p>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全国社会组织信用信息公示平台</w:t>
            </w:r>
          </w:p>
          <w:p>
            <w:pPr>
              <w:shd w:val="clea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（https://xxgs.chinanpo.mca.gov.cn/gsxt/newList）等网站</w:t>
            </w:r>
          </w:p>
        </w:tc>
        <w:tc>
          <w:tcPr>
            <w:tcW w:w="1312" w:type="dxa"/>
            <w:vAlign w:val="center"/>
          </w:tcPr>
          <w:p>
            <w:pPr>
              <w:shd w:val="clea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shd w:val="clea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2550" w:type="dxa"/>
            <w:vAlign w:val="center"/>
          </w:tcPr>
          <w:p>
            <w:pPr>
              <w:shd w:val="clea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r>
              <w:rPr>
                <w:rFonts w:hint="eastAsia" w:ascii="仿宋" w:hAnsi="仿宋" w:eastAsia="仿宋" w:cs="仿宋"/>
                <w:color w:val="auto"/>
                <w:kern w:val="2"/>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492" w:type="dxa"/>
            <w:vAlign w:val="center"/>
          </w:tcPr>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w:t>
            </w:r>
            <w:r>
              <w:rPr>
                <w:rFonts w:hint="eastAsia" w:ascii="仿宋" w:hAnsi="仿宋" w:eastAsia="仿宋" w:cs="仿宋"/>
                <w:color w:val="auto"/>
                <w:kern w:val="2"/>
                <w:sz w:val="24"/>
                <w:szCs w:val="24"/>
                <w:highlight w:val="none"/>
                <w:lang w:val="en-US" w:eastAsia="zh-CN"/>
              </w:rPr>
              <w:t>之间是否存在直接控股、管理关系</w:t>
            </w:r>
          </w:p>
        </w:tc>
        <w:tc>
          <w:tcPr>
            <w:tcW w:w="4095" w:type="dxa"/>
            <w:vMerge w:val="continue"/>
            <w:vAlign w:val="center"/>
          </w:tcPr>
          <w:p>
            <w:pPr>
              <w:shd w:val="clear"/>
              <w:jc w:val="both"/>
              <w:rPr>
                <w:rFonts w:hint="eastAsia" w:ascii="仿宋" w:hAnsi="仿宋" w:eastAsia="仿宋" w:cs="仿宋"/>
                <w:b/>
                <w:bCs/>
                <w:color w:val="auto"/>
                <w:kern w:val="2"/>
                <w:sz w:val="24"/>
                <w:szCs w:val="24"/>
                <w:highlight w:val="none"/>
                <w:vertAlign w:val="baseline"/>
              </w:rPr>
            </w:pPr>
          </w:p>
        </w:tc>
        <w:tc>
          <w:tcPr>
            <w:tcW w:w="1312" w:type="dxa"/>
            <w:vAlign w:val="center"/>
          </w:tcPr>
          <w:p>
            <w:pPr>
              <w:shd w:val="clea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shd w:val="clea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2550" w:type="dxa"/>
            <w:vAlign w:val="center"/>
          </w:tcPr>
          <w:p>
            <w:pPr>
              <w:shd w:val="clea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r>
              <w:rPr>
                <w:rFonts w:hint="eastAsia" w:ascii="仿宋" w:hAnsi="仿宋" w:eastAsia="仿宋" w:cs="仿宋"/>
                <w:color w:val="auto"/>
                <w:kern w:val="2"/>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hd w:val="clea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492" w:type="dxa"/>
            <w:vAlign w:val="center"/>
          </w:tcPr>
          <w:p>
            <w:pPr>
              <w:shd w:val="clea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4095" w:type="dxa"/>
            <w:vAlign w:val="center"/>
          </w:tcPr>
          <w:p>
            <w:pPr>
              <w:shd w:val="clea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采购人内部排查设计、规范编制或者项目管理、监理、检测等服务的供应商，是否参加了该采购项目的其他采购活动</w:t>
            </w:r>
          </w:p>
          <w:p>
            <w:pPr>
              <w:shd w:val="clear"/>
              <w:jc w:val="both"/>
              <w:rPr>
                <w:rFonts w:hint="eastAsia" w:ascii="仿宋" w:hAnsi="仿宋" w:eastAsia="仿宋" w:cs="仿宋"/>
                <w:color w:val="auto"/>
                <w:kern w:val="2"/>
                <w:sz w:val="24"/>
                <w:szCs w:val="24"/>
                <w:highlight w:val="none"/>
                <w:vertAlign w:val="baseline"/>
              </w:rPr>
            </w:pPr>
          </w:p>
        </w:tc>
        <w:tc>
          <w:tcPr>
            <w:tcW w:w="1312" w:type="dxa"/>
            <w:vAlign w:val="center"/>
          </w:tcPr>
          <w:p>
            <w:pPr>
              <w:shd w:val="clea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口是口否</w:t>
            </w:r>
          </w:p>
        </w:tc>
        <w:tc>
          <w:tcPr>
            <w:tcW w:w="2550" w:type="dxa"/>
            <w:vAlign w:val="center"/>
          </w:tcPr>
          <w:p>
            <w:pPr>
              <w:shd w:val="clea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left="0" w:leftChars="-95" w:right="-586" w:rightChars="-244" w:hanging="228" w:hangingChars="9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kern w:val="0"/>
          <w:sz w:val="24"/>
          <w:szCs w:val="24"/>
          <w:highlight w:val="none"/>
          <w:lang w:val="en-US" w:eastAsia="zh-CN" w:bidi="ar"/>
        </w:rPr>
        <w:t>备注：</w:t>
      </w:r>
      <w:r>
        <w:rPr>
          <w:rFonts w:hint="eastAsia" w:ascii="仿宋" w:hAnsi="仿宋" w:eastAsia="仿宋" w:cs="仿宋"/>
          <w:color w:val="auto"/>
          <w:kern w:val="0"/>
          <w:sz w:val="24"/>
          <w:szCs w:val="24"/>
          <w:highlight w:val="none"/>
          <w:lang w:val="en-US" w:eastAsia="zh-CN" w:bidi="ar"/>
        </w:rPr>
        <w:t xml:space="preserve">1.上述情形为日常监督检查和审计监督中发现的易发情形，在自行采购项目供应商审查时，除了上述易发情形，采购人还应核查供应商是否存在法律法规规定的其他严重违法失信行为，并在采购文件中明确供应商审查要求。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left="0" w:leftChars="-95" w:right="-586" w:rightChars="-244" w:hanging="228" w:hangingChars="9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2.上表第3项中的单位负责人，是指单位法定代表人或者法律、行政法规规定代表单位行使职权的主要负责人。 </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ind w:left="0" w:leftChars="-95" w:right="-586" w:rightChars="-244" w:hanging="228" w:hangingChars="95"/>
        <w:jc w:val="left"/>
        <w:textAlignment w:val="auto"/>
        <w:rPr>
          <w:rFonts w:hint="eastAsia" w:ascii="仿宋" w:hAnsi="仿宋" w:eastAsia="仿宋" w:cs="仿宋"/>
          <w:b/>
          <w:color w:val="auto"/>
          <w:szCs w:val="21"/>
          <w:highlight w:val="none"/>
        </w:rPr>
      </w:pPr>
      <w:r>
        <w:rPr>
          <w:rFonts w:hint="eastAsia" w:ascii="仿宋" w:hAnsi="仿宋" w:eastAsia="仿宋" w:cs="仿宋"/>
          <w:color w:val="auto"/>
          <w:kern w:val="0"/>
          <w:sz w:val="24"/>
          <w:szCs w:val="24"/>
          <w:highlight w:val="none"/>
          <w:lang w:val="en-US" w:eastAsia="zh-CN" w:bidi="ar"/>
        </w:rPr>
        <w:t>3.上表第4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bookmarkStart w:id="13" w:name="_Toc7602"/>
    </w:p>
    <w:p>
      <w:pPr>
        <w:shd w:val="clear"/>
        <w:ind w:firstLine="281" w:firstLineChars="100"/>
        <w:outlineLvl w:val="3"/>
        <w:rPr>
          <w:rFonts w:hint="eastAsia" w:ascii="仿宋" w:hAnsi="仿宋" w:eastAsia="仿宋" w:cs="仿宋"/>
          <w:b/>
          <w:color w:val="auto"/>
          <w:sz w:val="28"/>
          <w:szCs w:val="28"/>
          <w:highlight w:val="none"/>
          <w:lang w:val="en-US" w:eastAsia="zh-CN"/>
        </w:rPr>
      </w:pPr>
    </w:p>
    <w:p>
      <w:pPr>
        <w:shd w:val="clear"/>
        <w:outlineLvl w:val="3"/>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w:t>
      </w:r>
      <w:r>
        <w:rPr>
          <w:rFonts w:hint="eastAsia" w:ascii="仿宋" w:hAnsi="仿宋" w:eastAsia="仿宋" w:cs="仿宋"/>
          <w:b/>
          <w:bCs/>
          <w:color w:val="auto"/>
          <w:sz w:val="28"/>
          <w:szCs w:val="28"/>
          <w:highlight w:val="none"/>
        </w:rPr>
        <w:t>相关承诺函格式：</w:t>
      </w:r>
      <w:bookmarkEnd w:id="13"/>
    </w:p>
    <w:p>
      <w:pPr>
        <w:shd w:val="clear"/>
        <w:adjustRightInd w:val="0"/>
        <w:jc w:val="center"/>
        <w:outlineLvl w:val="4"/>
        <w:rPr>
          <w:rFonts w:hint="eastAsia" w:ascii="仿宋" w:hAnsi="仿宋" w:eastAsia="仿宋" w:cs="仿宋"/>
          <w:b/>
          <w:bCs/>
          <w:color w:val="auto"/>
          <w:sz w:val="24"/>
          <w:szCs w:val="24"/>
          <w:highlight w:val="none"/>
        </w:rPr>
      </w:pPr>
      <w:bookmarkStart w:id="14" w:name="_Toc24833"/>
      <w:r>
        <w:rPr>
          <w:rFonts w:hint="eastAsia" w:ascii="仿宋" w:hAnsi="仿宋" w:eastAsia="仿宋" w:cs="仿宋"/>
          <w:b/>
          <w:bCs/>
          <w:color w:val="auto"/>
          <w:sz w:val="24"/>
          <w:szCs w:val="24"/>
          <w:highlight w:val="none"/>
        </w:rPr>
        <w:t>（一）</w:t>
      </w:r>
      <w:bookmarkEnd w:id="14"/>
      <w:r>
        <w:rPr>
          <w:rFonts w:hint="eastAsia" w:ascii="仿宋" w:hAnsi="仿宋" w:eastAsia="仿宋" w:cs="仿宋"/>
          <w:b/>
          <w:bCs/>
          <w:color w:val="auto"/>
          <w:sz w:val="24"/>
          <w:szCs w:val="24"/>
          <w:highlight w:val="none"/>
        </w:rPr>
        <w:t>投标及履约承诺函</w:t>
      </w:r>
    </w:p>
    <w:p>
      <w:pPr>
        <w:pStyle w:val="9"/>
        <w:shd w:val="clear"/>
        <w:rPr>
          <w:rFonts w:hint="eastAsia" w:ascii="仿宋" w:hAnsi="仿宋" w:eastAsia="仿宋" w:cs="仿宋"/>
          <w:color w:val="auto"/>
          <w:sz w:val="24"/>
          <w:szCs w:val="24"/>
          <w:highlight w:val="none"/>
        </w:rPr>
      </w:pPr>
    </w:p>
    <w:p>
      <w:pPr>
        <w:pStyle w:val="13"/>
        <w:shd w:val="clear"/>
        <w:ind w:right="42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bCs/>
          <w:color w:val="auto"/>
          <w:sz w:val="24"/>
          <w:szCs w:val="24"/>
          <w:highlight w:val="none"/>
        </w:rPr>
        <w:t>深圳市龙岗中心医院</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2.我单位参与本项目政府采购活动时不存在被有关部门禁止参与政府采购活动且在有效期内的情况。</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3.我单位具备《中华人民共和国政府采购法》第二十二条第一款规定的六项条件。</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4.我单位未被列入失信被执行人、重大税收违法案件当事人名单、政府采购严重违法失信行为记录名单。</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hd w:val="clea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8.我单位承诺中标后项目不转包，未经采购人同意不进行分包。</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10.我单位保证，若所投货物涉及《财政部生态环境部关于印发节能产品政府采购品目清单的通知》（财库〔2019〕19号）列明的政府采购强制产品，则所投该产品符合节能产品的认证要求。</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我单位已知悉并同意中标（成交）结果信息公示（公开）的内容。</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12.我单位保证，符合《中华人民共和国政府采购法</w:t>
      </w:r>
      <w:bookmarkStart w:id="17" w:name="_GoBack"/>
      <w:bookmarkEnd w:id="17"/>
      <w:r>
        <w:rPr>
          <w:rFonts w:hint="eastAsia" w:ascii="仿宋" w:hAnsi="仿宋" w:eastAsia="仿宋" w:cs="仿宋"/>
          <w:color w:val="auto"/>
          <w:sz w:val="24"/>
          <w:szCs w:val="24"/>
          <w:highlight w:val="none"/>
        </w:rPr>
        <w:t>》第十八条规定，与其他投标供应商不存在单位负责人为同一人或者存在直接控股、管理关系；未对本次采购项目提供整体设计、规范编制或者项目管理、监理、检测等服务的情形。</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13.我单位清楚，如存在违反投标承诺行为情节严重的，将根据《深圳市财政局关于印发&lt;深圳市财政局政府采购供应商信用信息管理办法&gt;的通知》，依法被列入失信信息。</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pPr>
        <w:shd w:val="clear"/>
        <w:spacing w:line="360" w:lineRule="auto"/>
        <w:ind w:firstLine="4320" w:firstLineChars="18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pPr>
        <w:shd w:val="clear"/>
        <w:spacing w:line="360" w:lineRule="auto"/>
        <w:ind w:firstLine="4320" w:firstLineChars="18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pPr>
        <w:shd w:val="clear"/>
        <w:spacing w:line="360" w:lineRule="auto"/>
        <w:ind w:firstLine="4320" w:firstLineChars="18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pPr>
        <w:pStyle w:val="9"/>
        <w:shd w:val="clear"/>
        <w:rPr>
          <w:rFonts w:hint="eastAsia" w:ascii="仿宋" w:hAnsi="仿宋" w:eastAsia="仿宋" w:cs="仿宋"/>
          <w:color w:val="auto"/>
          <w:highlight w:val="none"/>
        </w:rPr>
      </w:pPr>
    </w:p>
    <w:p>
      <w:pPr>
        <w:pStyle w:val="9"/>
        <w:shd w:val="clear"/>
        <w:rPr>
          <w:rFonts w:hint="eastAsia" w:ascii="仿宋" w:hAnsi="仿宋" w:eastAsia="仿宋" w:cs="仿宋"/>
          <w:color w:val="auto"/>
          <w:highlight w:val="none"/>
        </w:rPr>
      </w:pPr>
    </w:p>
    <w:p>
      <w:pPr>
        <w:widowControl/>
        <w:shd w:val="clear"/>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pPr>
        <w:shd w:val="clear"/>
        <w:rPr>
          <w:rFonts w:hint="eastAsia" w:ascii="仿宋" w:hAnsi="仿宋" w:eastAsia="仿宋" w:cs="仿宋"/>
          <w:color w:val="auto"/>
          <w:highlight w:val="none"/>
        </w:rPr>
      </w:pPr>
    </w:p>
    <w:p>
      <w:pPr>
        <w:shd w:val="clear"/>
        <w:adjustRightInd w:val="0"/>
        <w:jc w:val="center"/>
        <w:outlineLvl w:val="4"/>
        <w:rPr>
          <w:rFonts w:hint="eastAsia" w:ascii="仿宋" w:hAnsi="仿宋" w:eastAsia="仿宋" w:cs="仿宋"/>
          <w:b/>
          <w:bCs/>
          <w:color w:val="auto"/>
          <w:sz w:val="24"/>
          <w:szCs w:val="24"/>
          <w:highlight w:val="none"/>
        </w:rPr>
      </w:pPr>
      <w:bookmarkStart w:id="15" w:name="_Toc31676"/>
      <w:r>
        <w:rPr>
          <w:rFonts w:hint="eastAsia" w:ascii="仿宋" w:hAnsi="仿宋" w:eastAsia="仿宋" w:cs="仿宋"/>
          <w:b/>
          <w:bCs/>
          <w:color w:val="auto"/>
          <w:sz w:val="24"/>
          <w:szCs w:val="24"/>
          <w:highlight w:val="none"/>
        </w:rPr>
        <w:t>（二）诚信承诺函</w:t>
      </w:r>
      <w:bookmarkEnd w:id="15"/>
    </w:p>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 </w:t>
      </w:r>
      <w:r>
        <w:rPr>
          <w:rFonts w:hint="eastAsia" w:ascii="仿宋" w:hAnsi="仿宋" w:eastAsia="仿宋" w:cs="仿宋"/>
          <w:color w:val="auto"/>
          <w:sz w:val="24"/>
          <w:szCs w:val="24"/>
          <w:highlight w:val="none"/>
          <w:lang w:val="en-US" w:eastAsia="zh-CN"/>
        </w:rPr>
        <w:t>深圳市龙岗中心医院</w:t>
      </w:r>
      <w:r>
        <w:rPr>
          <w:rFonts w:hint="eastAsia" w:ascii="仿宋" w:hAnsi="仿宋" w:eastAsia="仿宋" w:cs="仿宋"/>
          <w:color w:val="auto"/>
          <w:sz w:val="24"/>
          <w:szCs w:val="24"/>
          <w:highlight w:val="none"/>
        </w:rPr>
        <w:t>：</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我方承诺在参与本项目采购活动中不存在以下情形：</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（一）被纪检监察部门立案调查，违法违规事实成立的；</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（二）未按政府采购相关规定签订、履行采购合同，造成严重后果的；</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（三）隐瞒真实情况，提供虚假资料的；</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（四）以非法手段排斥其他供应商参与竞争的；</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（五）与其他采购参加人串通投标的；</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（六）在采购活动中应当回避而未回避的； </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（七）恶意投诉的； </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（八）向采购项目相关</w:t>
      </w:r>
      <w:r>
        <w:rPr>
          <w:rFonts w:hint="eastAsia" w:ascii="仿宋" w:hAnsi="仿宋" w:eastAsia="仿宋" w:cs="仿宋"/>
          <w:color w:val="auto"/>
          <w:sz w:val="24"/>
          <w:szCs w:val="24"/>
          <w:highlight w:val="none"/>
          <w:lang w:eastAsia="zh-CN"/>
        </w:rPr>
        <w:t>人员</w:t>
      </w:r>
      <w:r>
        <w:rPr>
          <w:rFonts w:hint="eastAsia" w:ascii="仿宋" w:hAnsi="仿宋" w:eastAsia="仿宋" w:cs="仿宋"/>
          <w:color w:val="auto"/>
          <w:sz w:val="24"/>
          <w:szCs w:val="24"/>
          <w:highlight w:val="none"/>
        </w:rPr>
        <w:t>行贿或者提供其他不当利益的；</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（九）向采购代理机构及相关工作人员以各</w:t>
      </w:r>
      <w:r>
        <w:rPr>
          <w:rFonts w:hint="eastAsia" w:ascii="仿宋" w:hAnsi="仿宋" w:eastAsia="仿宋" w:cs="仿宋"/>
          <w:color w:val="auto"/>
          <w:sz w:val="24"/>
          <w:szCs w:val="24"/>
          <w:highlight w:val="none"/>
          <w:lang w:eastAsia="zh-CN"/>
        </w:rPr>
        <w:t>类形式</w:t>
      </w:r>
      <w:r>
        <w:rPr>
          <w:rFonts w:hint="eastAsia" w:ascii="仿宋" w:hAnsi="仿宋" w:eastAsia="仿宋" w:cs="仿宋"/>
          <w:color w:val="auto"/>
          <w:sz w:val="24"/>
          <w:szCs w:val="24"/>
          <w:highlight w:val="none"/>
        </w:rPr>
        <w:t>进行施压的；</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（十）阻碍、抗拒主管部门监督检查的；</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（十一）履约检查不合格或者评价为差的；</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（十二）主管部门认定的其他情形。</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如我方在本项目开标日前三年内存在上述行为超出法定追诉时效未被追诉或者上述情节轻微未给予禁止参加政府采购的行政处罚，我方自愿承担一切不利的法律后果。</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pPr>
        <w:shd w:val="clear"/>
        <w:spacing w:line="360" w:lineRule="auto"/>
        <w:ind w:firstLine="480" w:firstLineChars="200"/>
        <w:rPr>
          <w:rFonts w:hint="eastAsia" w:ascii="仿宋" w:hAnsi="仿宋" w:eastAsia="仿宋" w:cs="仿宋"/>
          <w:color w:val="auto"/>
          <w:sz w:val="24"/>
          <w:szCs w:val="24"/>
          <w:highlight w:val="none"/>
        </w:rPr>
      </w:pP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法定代表人或其授权代表签名： </w:t>
      </w: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9"/>
        <w:shd w:val="clea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p>
    <w:p>
      <w:pPr>
        <w:pStyle w:val="9"/>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keepNext/>
        <w:keepLines/>
        <w:shd w:val="clear"/>
        <w:spacing w:line="360" w:lineRule="auto"/>
        <w:outlineLvl w:val="3"/>
        <w:rPr>
          <w:rFonts w:hint="eastAsia" w:ascii="仿宋" w:hAnsi="仿宋" w:eastAsia="仿宋" w:cs="仿宋"/>
          <w:b/>
          <w:bCs/>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、投标人资格条件中所需的相关证明文件（均需加盖投标人公章）</w:t>
      </w:r>
      <w:r>
        <w:rPr>
          <w:rFonts w:hint="eastAsia" w:ascii="仿宋" w:hAnsi="仿宋" w:eastAsia="仿宋" w:cs="仿宋"/>
          <w:b/>
          <w:bCs/>
          <w:color w:val="auto"/>
          <w:sz w:val="24"/>
          <w:szCs w:val="24"/>
          <w:highlight w:val="none"/>
        </w:rPr>
        <w:t>如相关证明文件在其他部分已提供，则此处无需再重复提供。</w:t>
      </w:r>
    </w:p>
    <w:p>
      <w:pPr>
        <w:pStyle w:val="8"/>
        <w:shd w:val="clear"/>
        <w:rPr>
          <w:rFonts w:hint="eastAsia" w:ascii="仿宋" w:hAnsi="仿宋" w:eastAsia="仿宋" w:cs="仿宋"/>
          <w:b/>
          <w:bCs/>
          <w:color w:val="auto"/>
          <w:sz w:val="24"/>
          <w:szCs w:val="24"/>
          <w:highlight w:val="none"/>
        </w:rPr>
      </w:pPr>
    </w:p>
    <w:p>
      <w:pPr>
        <w:widowControl w:val="0"/>
        <w:shd w:val="clear"/>
        <w:jc w:val="left"/>
        <w:outlineLvl w:val="3"/>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p>
    <w:p>
      <w:pPr>
        <w:jc w:val="center"/>
        <w:outlineLvl w:val="3"/>
        <w:rPr>
          <w:b/>
          <w:sz w:val="24"/>
        </w:rPr>
      </w:pPr>
      <w:r>
        <w:rPr>
          <w:rFonts w:hint="eastAsia" w:ascii="仿宋" w:hAnsi="仿宋" w:eastAsia="仿宋" w:cs="仿宋"/>
          <w:b/>
          <w:bCs/>
          <w:color w:val="auto"/>
          <w:kern w:val="0"/>
          <w:sz w:val="24"/>
          <w:szCs w:val="24"/>
          <w:highlight w:val="none"/>
          <w:lang w:val="en-US" w:eastAsia="zh-CN" w:bidi="ar"/>
        </w:rPr>
        <w:t xml:space="preserve">（一） </w:t>
      </w:r>
      <w:r>
        <w:rPr>
          <w:b/>
          <w:sz w:val="24"/>
        </w:rPr>
        <w:t>中小企业声明函（</w:t>
      </w:r>
      <w:r>
        <w:rPr>
          <w:rFonts w:hint="eastAsia"/>
          <w:b/>
          <w:sz w:val="24"/>
        </w:rPr>
        <w:t>服务</w:t>
      </w:r>
      <w:r>
        <w:rPr>
          <w:rFonts w:hint="eastAsia"/>
          <w:b/>
          <w:sz w:val="24"/>
          <w:lang w:val="en-US" w:eastAsia="zh-CN"/>
        </w:rPr>
        <w:t>类</w:t>
      </w:r>
      <w:r>
        <w:rPr>
          <w:b/>
          <w:sz w:val="24"/>
        </w:rPr>
        <w:t xml:space="preserve">） </w:t>
      </w:r>
    </w:p>
    <w:p>
      <w:pPr>
        <w:ind w:firstLine="480" w:firstLineChars="200"/>
        <w:outlineLvl w:val="3"/>
        <w:rPr>
          <w:rFonts w:hint="eastAsia" w:ascii="仿宋" w:hAnsi="仿宋" w:eastAsia="仿宋" w:cs="仿宋"/>
          <w:szCs w:val="21"/>
        </w:rPr>
      </w:pPr>
      <w:r>
        <w:rPr>
          <w:rFonts w:hint="eastAsia" w:ascii="仿宋" w:hAnsi="仿宋" w:eastAsia="仿宋" w:cs="仿宋"/>
          <w:szCs w:val="21"/>
        </w:rPr>
        <w:t>本投标人郑重声明，根据《政府采购促进中小企业发展管理办法》（财库﹝2020﹞46 号）的规定，本投标人参加</w:t>
      </w:r>
      <w:r>
        <w:rPr>
          <w:rFonts w:hint="eastAsia" w:ascii="仿宋" w:hAnsi="仿宋" w:eastAsia="仿宋" w:cs="仿宋"/>
          <w:b/>
          <w:bCs/>
          <w:szCs w:val="21"/>
          <w:u w:val="single"/>
        </w:rPr>
        <w:t>（采购人名称）</w:t>
      </w:r>
      <w:r>
        <w:rPr>
          <w:rFonts w:hint="eastAsia" w:ascii="仿宋" w:hAnsi="仿宋" w:eastAsia="仿宋" w:cs="仿宋"/>
          <w:szCs w:val="21"/>
        </w:rPr>
        <w:t>的</w:t>
      </w:r>
      <w:r>
        <w:rPr>
          <w:rFonts w:hint="eastAsia" w:ascii="仿宋" w:hAnsi="仿宋" w:eastAsia="仿宋" w:cs="仿宋"/>
          <w:b/>
          <w:bCs/>
          <w:szCs w:val="21"/>
          <w:u w:val="single"/>
        </w:rPr>
        <w:t>（项目名称）</w:t>
      </w:r>
      <w:r>
        <w:rPr>
          <w:rFonts w:hint="eastAsia" w:ascii="仿宋" w:hAnsi="仿宋" w:eastAsia="仿宋" w:cs="仿宋"/>
          <w:szCs w:val="21"/>
        </w:rPr>
        <w:t>采购活动，服务全部由符合政策要求的中小企业承接。相关企业的具体情况如下：</w:t>
      </w:r>
    </w:p>
    <w:p>
      <w:pPr>
        <w:ind w:firstLine="480" w:firstLineChars="200"/>
        <w:outlineLvl w:val="3"/>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b/>
          <w:bCs/>
          <w:szCs w:val="21"/>
          <w:u w:val="single"/>
        </w:rPr>
        <w:t xml:space="preserve"> （标的名称）</w:t>
      </w:r>
      <w:r>
        <w:rPr>
          <w:rFonts w:hint="eastAsia" w:ascii="仿宋" w:hAnsi="仿宋" w:eastAsia="仿宋" w:cs="仿宋"/>
          <w:szCs w:val="21"/>
        </w:rPr>
        <w:t xml:space="preserve"> ，属于</w:t>
      </w:r>
      <w:r>
        <w:rPr>
          <w:rFonts w:hint="eastAsia" w:ascii="仿宋" w:hAnsi="仿宋" w:eastAsia="仿宋" w:cs="仿宋"/>
          <w:b/>
          <w:bCs/>
          <w:szCs w:val="21"/>
          <w:u w:val="single"/>
        </w:rPr>
        <w:t xml:space="preserve">（招标文件中明确的所属行业） </w:t>
      </w:r>
      <w:r>
        <w:rPr>
          <w:rFonts w:hint="eastAsia" w:ascii="仿宋" w:hAnsi="仿宋" w:eastAsia="仿宋" w:cs="仿宋"/>
          <w:szCs w:val="21"/>
        </w:rPr>
        <w:t>行业；承接企业为</w:t>
      </w:r>
      <w:r>
        <w:rPr>
          <w:rFonts w:hint="eastAsia" w:ascii="仿宋" w:hAnsi="仿宋" w:eastAsia="仿宋" w:cs="仿宋"/>
          <w:b/>
          <w:bCs/>
          <w:szCs w:val="21"/>
          <w:u w:val="single"/>
        </w:rPr>
        <w:t>（企业名称）</w:t>
      </w:r>
      <w:r>
        <w:rPr>
          <w:rFonts w:hint="eastAsia" w:ascii="仿宋" w:hAnsi="仿宋" w:eastAsia="仿宋" w:cs="仿宋"/>
          <w:szCs w:val="21"/>
        </w:rPr>
        <w:t>，从业人员</w:t>
      </w:r>
      <w:r>
        <w:rPr>
          <w:rFonts w:hint="eastAsia" w:ascii="仿宋" w:hAnsi="仿宋" w:eastAsia="仿宋" w:cs="仿宋"/>
          <w:b/>
          <w:bCs/>
          <w:szCs w:val="21"/>
          <w:u w:val="single"/>
        </w:rPr>
        <w:t xml:space="preserve">  </w:t>
      </w:r>
      <w:r>
        <w:rPr>
          <w:rFonts w:hint="eastAsia" w:ascii="仿宋" w:hAnsi="仿宋" w:eastAsia="仿宋" w:cs="仿宋"/>
          <w:szCs w:val="21"/>
        </w:rPr>
        <w:t>人，营业收入为</w:t>
      </w:r>
      <w:r>
        <w:rPr>
          <w:rFonts w:hint="eastAsia" w:ascii="仿宋" w:hAnsi="仿宋" w:eastAsia="仿宋" w:cs="仿宋"/>
          <w:b/>
          <w:bCs/>
          <w:szCs w:val="21"/>
          <w:u w:val="single"/>
        </w:rPr>
        <w:t xml:space="preserve">  </w:t>
      </w:r>
      <w:r>
        <w:rPr>
          <w:rFonts w:hint="eastAsia" w:ascii="仿宋" w:hAnsi="仿宋" w:eastAsia="仿宋" w:cs="仿宋"/>
          <w:szCs w:val="21"/>
        </w:rPr>
        <w:t>万元，资产总额为</w:t>
      </w:r>
      <w:r>
        <w:rPr>
          <w:rFonts w:hint="eastAsia" w:ascii="仿宋" w:hAnsi="仿宋" w:eastAsia="仿宋" w:cs="仿宋"/>
          <w:b/>
          <w:bCs/>
          <w:szCs w:val="21"/>
          <w:u w:val="single"/>
        </w:rPr>
        <w:t xml:space="preserve">  </w:t>
      </w:r>
      <w:r>
        <w:rPr>
          <w:rFonts w:hint="eastAsia" w:ascii="仿宋" w:hAnsi="仿宋" w:eastAsia="仿宋" w:cs="仿宋"/>
          <w:szCs w:val="21"/>
        </w:rPr>
        <w:t>万元 ，属于</w:t>
      </w:r>
      <w:r>
        <w:rPr>
          <w:rFonts w:hint="eastAsia" w:ascii="仿宋" w:hAnsi="仿宋" w:eastAsia="仿宋" w:cs="仿宋"/>
          <w:b/>
          <w:bCs/>
          <w:szCs w:val="21"/>
          <w:u w:val="single"/>
        </w:rPr>
        <w:t>（中型企业、小型企业、微型企业）</w:t>
      </w:r>
      <w:r>
        <w:rPr>
          <w:rFonts w:hint="eastAsia" w:ascii="仿宋" w:hAnsi="仿宋" w:eastAsia="仿宋" w:cs="仿宋"/>
          <w:szCs w:val="21"/>
        </w:rPr>
        <w:t xml:space="preserve">； </w:t>
      </w:r>
    </w:p>
    <w:p>
      <w:pPr>
        <w:ind w:firstLine="480" w:firstLineChars="200"/>
        <w:outlineLvl w:val="3"/>
        <w:rPr>
          <w:rFonts w:hint="eastAsia" w:ascii="仿宋" w:hAnsi="仿宋" w:eastAsia="仿宋" w:cs="仿宋"/>
          <w:szCs w:val="21"/>
          <w:u w:val="single"/>
        </w:rPr>
      </w:pPr>
      <w:r>
        <w:rPr>
          <w:rFonts w:hint="eastAsia" w:ascii="仿宋" w:hAnsi="仿宋" w:eastAsia="仿宋" w:cs="仿宋"/>
          <w:szCs w:val="21"/>
        </w:rPr>
        <w:t>2.</w:t>
      </w:r>
      <w:r>
        <w:rPr>
          <w:rFonts w:hint="eastAsia" w:ascii="仿宋" w:hAnsi="仿宋" w:eastAsia="仿宋" w:cs="仿宋"/>
          <w:b/>
          <w:bCs/>
          <w:szCs w:val="21"/>
          <w:u w:val="single"/>
        </w:rPr>
        <w:t xml:space="preserve"> （标的名称）</w:t>
      </w:r>
      <w:r>
        <w:rPr>
          <w:rFonts w:hint="eastAsia" w:ascii="仿宋" w:hAnsi="仿宋" w:eastAsia="仿宋" w:cs="仿宋"/>
          <w:szCs w:val="21"/>
        </w:rPr>
        <w:t xml:space="preserve"> ，属于</w:t>
      </w:r>
      <w:r>
        <w:rPr>
          <w:rFonts w:hint="eastAsia" w:ascii="仿宋" w:hAnsi="仿宋" w:eastAsia="仿宋" w:cs="仿宋"/>
          <w:b/>
          <w:bCs/>
          <w:szCs w:val="21"/>
          <w:u w:val="single"/>
        </w:rPr>
        <w:t xml:space="preserve">（招标文件中明确的所属行业） </w:t>
      </w:r>
      <w:r>
        <w:rPr>
          <w:rFonts w:hint="eastAsia" w:ascii="仿宋" w:hAnsi="仿宋" w:eastAsia="仿宋" w:cs="仿宋"/>
          <w:szCs w:val="21"/>
        </w:rPr>
        <w:t>行业；承接企业为</w:t>
      </w:r>
      <w:r>
        <w:rPr>
          <w:rFonts w:hint="eastAsia" w:ascii="仿宋" w:hAnsi="仿宋" w:eastAsia="仿宋" w:cs="仿宋"/>
          <w:b/>
          <w:bCs/>
          <w:szCs w:val="21"/>
          <w:u w:val="single"/>
        </w:rPr>
        <w:t>（企业名称）</w:t>
      </w:r>
      <w:r>
        <w:rPr>
          <w:rFonts w:hint="eastAsia" w:ascii="仿宋" w:hAnsi="仿宋" w:eastAsia="仿宋" w:cs="仿宋"/>
          <w:szCs w:val="21"/>
        </w:rPr>
        <w:t>，从业人员</w:t>
      </w:r>
      <w:r>
        <w:rPr>
          <w:rFonts w:hint="eastAsia" w:ascii="仿宋" w:hAnsi="仿宋" w:eastAsia="仿宋" w:cs="仿宋"/>
          <w:b/>
          <w:bCs/>
          <w:szCs w:val="21"/>
          <w:u w:val="single"/>
        </w:rPr>
        <w:t xml:space="preserve">  </w:t>
      </w:r>
      <w:r>
        <w:rPr>
          <w:rFonts w:hint="eastAsia" w:ascii="仿宋" w:hAnsi="仿宋" w:eastAsia="仿宋" w:cs="仿宋"/>
          <w:szCs w:val="21"/>
        </w:rPr>
        <w:t>人，营业收入为</w:t>
      </w:r>
      <w:r>
        <w:rPr>
          <w:rFonts w:hint="eastAsia" w:ascii="仿宋" w:hAnsi="仿宋" w:eastAsia="仿宋" w:cs="仿宋"/>
          <w:b/>
          <w:bCs/>
          <w:szCs w:val="21"/>
          <w:u w:val="single"/>
        </w:rPr>
        <w:t xml:space="preserve">  </w:t>
      </w:r>
      <w:r>
        <w:rPr>
          <w:rFonts w:hint="eastAsia" w:ascii="仿宋" w:hAnsi="仿宋" w:eastAsia="仿宋" w:cs="仿宋"/>
          <w:szCs w:val="21"/>
        </w:rPr>
        <w:t>万元，资产总额为</w:t>
      </w:r>
      <w:r>
        <w:rPr>
          <w:rFonts w:hint="eastAsia" w:ascii="仿宋" w:hAnsi="仿宋" w:eastAsia="仿宋" w:cs="仿宋"/>
          <w:b/>
          <w:bCs/>
          <w:szCs w:val="21"/>
          <w:u w:val="single"/>
        </w:rPr>
        <w:t xml:space="preserve">  </w:t>
      </w:r>
      <w:r>
        <w:rPr>
          <w:rFonts w:hint="eastAsia" w:ascii="仿宋" w:hAnsi="仿宋" w:eastAsia="仿宋" w:cs="仿宋"/>
          <w:szCs w:val="21"/>
        </w:rPr>
        <w:t>万元 ，属于</w:t>
      </w:r>
      <w:r>
        <w:rPr>
          <w:rFonts w:hint="eastAsia" w:ascii="仿宋" w:hAnsi="仿宋" w:eastAsia="仿宋" w:cs="仿宋"/>
          <w:b/>
          <w:bCs/>
          <w:szCs w:val="21"/>
          <w:u w:val="single"/>
        </w:rPr>
        <w:t>（中型企业、小型企业、微型企业）</w:t>
      </w:r>
      <w:r>
        <w:rPr>
          <w:rFonts w:hint="eastAsia" w:ascii="仿宋" w:hAnsi="仿宋" w:eastAsia="仿宋" w:cs="仿宋"/>
          <w:szCs w:val="21"/>
        </w:rPr>
        <w:t>；</w:t>
      </w:r>
    </w:p>
    <w:p>
      <w:pPr>
        <w:ind w:firstLine="480" w:firstLineChars="200"/>
        <w:outlineLvl w:val="3"/>
        <w:rPr>
          <w:rFonts w:hint="eastAsia" w:ascii="仿宋" w:hAnsi="仿宋" w:eastAsia="仿宋" w:cs="仿宋"/>
          <w:szCs w:val="21"/>
        </w:rPr>
      </w:pPr>
      <w:r>
        <w:rPr>
          <w:rFonts w:hint="eastAsia" w:ascii="仿宋" w:hAnsi="仿宋" w:eastAsia="仿宋" w:cs="仿宋"/>
          <w:szCs w:val="21"/>
        </w:rPr>
        <w:t>以上企业，不属于大企业的分支机构，不存在控股股东为大企业的情形，也不存在与大企业的负责人为同一人的情形。</w:t>
      </w:r>
    </w:p>
    <w:p>
      <w:pPr>
        <w:ind w:firstLine="480" w:firstLineChars="200"/>
        <w:outlineLvl w:val="3"/>
        <w:rPr>
          <w:rFonts w:hint="eastAsia" w:ascii="仿宋" w:hAnsi="仿宋" w:eastAsia="仿宋" w:cs="仿宋"/>
        </w:rPr>
      </w:pPr>
      <w:bookmarkStart w:id="16" w:name="_Hlk73562275"/>
      <w:r>
        <w:rPr>
          <w:rFonts w:hint="eastAsia" w:ascii="仿宋" w:hAnsi="仿宋" w:eastAsia="仿宋" w:cs="仿宋"/>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号）第二十条规定，投标人按照本办法规定提供声明函内容不实的，属于提供虚假材料谋取中标，依照《中华人民共和国政府采购法》等政府采购有关法律法规规定追究相应责任。</w:t>
      </w:r>
      <w:bookmarkEnd w:id="16"/>
    </w:p>
    <w:p>
      <w:pPr>
        <w:shd w:val="clear"/>
        <w:rPr>
          <w:rFonts w:hint="eastAsia" w:ascii="仿宋" w:hAnsi="仿宋" w:eastAsia="仿宋" w:cs="仿宋"/>
          <w:color w:val="auto"/>
          <w:sz w:val="24"/>
          <w:szCs w:val="24"/>
          <w:highlight w:val="none"/>
        </w:rPr>
      </w:pPr>
    </w:p>
    <w:p>
      <w:pPr>
        <w:pStyle w:val="9"/>
        <w:shd w:val="clear"/>
        <w:rPr>
          <w:rFonts w:hint="eastAsia" w:ascii="仿宋" w:hAnsi="仿宋" w:eastAsia="仿宋" w:cs="仿宋"/>
          <w:color w:val="auto"/>
          <w:highlight w:val="none"/>
        </w:rPr>
      </w:pPr>
    </w:p>
    <w:p>
      <w:pPr>
        <w:keepNext w:val="0"/>
        <w:keepLines w:val="0"/>
        <w:widowControl/>
        <w:suppressLineNumbers w:val="0"/>
        <w:shd w:val="clear"/>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（二） 残疾人福利性单位声明函（如投标人不符合条件，不需提供该函） </w:t>
      </w:r>
    </w:p>
    <w:p>
      <w:pPr>
        <w:keepNext w:val="0"/>
        <w:keepLines w:val="0"/>
        <w:widowControl/>
        <w:suppressLineNumbers w:val="0"/>
        <w:shd w:val="clear"/>
        <w:ind w:firstLine="2168" w:firstLineChars="900"/>
        <w:jc w:val="left"/>
        <w:rPr>
          <w:rFonts w:hint="eastAsia" w:ascii="仿宋" w:hAnsi="仿宋" w:eastAsia="仿宋" w:cs="仿宋"/>
          <w:b/>
          <w:bCs/>
          <w:color w:val="auto"/>
          <w:kern w:val="0"/>
          <w:sz w:val="24"/>
          <w:szCs w:val="24"/>
          <w:highlight w:val="none"/>
          <w:lang w:val="en-US" w:eastAsia="zh-CN" w:bidi="ar"/>
        </w:rPr>
      </w:pPr>
    </w:p>
    <w:p>
      <w:pPr>
        <w:keepNext w:val="0"/>
        <w:keepLines w:val="0"/>
        <w:widowControl/>
        <w:suppressLineNumbers w:val="0"/>
        <w:shd w:val="clear"/>
        <w:ind w:firstLine="2168" w:firstLineChars="900"/>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残疾人福利性单位声明函（样表） </w:t>
      </w:r>
    </w:p>
    <w:p>
      <w:pPr>
        <w:keepNext w:val="0"/>
        <w:keepLines w:val="0"/>
        <w:widowControl/>
        <w:suppressLineNumbers w:val="0"/>
        <w:shd w:val="clear"/>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本单位郑重声明，根据《财政部民政部中国残疾人联合会关于促进残疾人就业政府采购政策的通知》（财库〔2017〕141 号）的规定，本单位为符合条件的残疾人福利 性单位，且本单位参加_（采购单位名称）_单位的_（采购单位名称）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 </w:t>
      </w:r>
    </w:p>
    <w:p>
      <w:pPr>
        <w:keepNext w:val="0"/>
        <w:keepLines w:val="0"/>
        <w:widowControl/>
        <w:suppressLineNumbers w:val="0"/>
        <w:shd w:val="clea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本单位对上述声明的真实性负责。如有虚假，将依法承担相应责任。 </w:t>
      </w:r>
    </w:p>
    <w:p>
      <w:pPr>
        <w:keepNext w:val="0"/>
        <w:keepLines w:val="0"/>
        <w:widowControl/>
        <w:suppressLineNumbers w:val="0"/>
        <w:shd w:val="clear"/>
        <w:ind w:firstLine="5760" w:firstLineChars="2400"/>
        <w:jc w:val="left"/>
        <w:rPr>
          <w:rFonts w:hint="eastAsia" w:ascii="仿宋" w:hAnsi="仿宋" w:eastAsia="仿宋" w:cs="仿宋"/>
          <w:color w:val="auto"/>
          <w:kern w:val="0"/>
          <w:sz w:val="24"/>
          <w:szCs w:val="24"/>
          <w:highlight w:val="none"/>
          <w:lang w:val="en-US" w:eastAsia="zh-CN" w:bidi="ar"/>
        </w:rPr>
      </w:pPr>
    </w:p>
    <w:p>
      <w:pPr>
        <w:keepNext w:val="0"/>
        <w:keepLines w:val="0"/>
        <w:widowControl/>
        <w:suppressLineNumbers w:val="0"/>
        <w:shd w:val="clear"/>
        <w:ind w:firstLine="5760" w:firstLineChars="2400"/>
        <w:jc w:val="left"/>
        <w:rPr>
          <w:rFonts w:hint="eastAsia" w:ascii="仿宋" w:hAnsi="仿宋" w:eastAsia="仿宋" w:cs="仿宋"/>
          <w:color w:val="auto"/>
          <w:kern w:val="0"/>
          <w:sz w:val="24"/>
          <w:szCs w:val="24"/>
          <w:highlight w:val="none"/>
          <w:lang w:val="en-US" w:eastAsia="zh-CN" w:bidi="ar"/>
        </w:rPr>
      </w:pPr>
    </w:p>
    <w:p>
      <w:pPr>
        <w:keepNext w:val="0"/>
        <w:keepLines w:val="0"/>
        <w:widowControl/>
        <w:suppressLineNumbers w:val="0"/>
        <w:shd w:val="clear"/>
        <w:ind w:firstLine="5760" w:firstLineChars="24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单位名称（盖章）： </w:t>
      </w:r>
    </w:p>
    <w:p>
      <w:pPr>
        <w:keepNext w:val="0"/>
        <w:keepLines w:val="0"/>
        <w:widowControl/>
        <w:suppressLineNumbers w:val="0"/>
        <w:shd w:val="clear"/>
        <w:ind w:firstLine="5760" w:firstLineChars="24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w:t>
      </w:r>
    </w:p>
    <w:p>
      <w:pPr>
        <w:keepNext w:val="0"/>
        <w:keepLines w:val="0"/>
        <w:widowControl/>
        <w:suppressLineNumbers w:val="0"/>
        <w:shd w:val="clear"/>
        <w:jc w:val="left"/>
        <w:rPr>
          <w:rFonts w:hint="eastAsia" w:ascii="仿宋" w:hAnsi="仿宋" w:eastAsia="仿宋" w:cs="仿宋"/>
          <w:color w:val="auto"/>
          <w:kern w:val="0"/>
          <w:sz w:val="24"/>
          <w:szCs w:val="24"/>
          <w:highlight w:val="none"/>
          <w:lang w:val="en-US" w:eastAsia="zh-CN" w:bidi="ar"/>
        </w:rPr>
      </w:pPr>
    </w:p>
    <w:p>
      <w:pPr>
        <w:keepNext w:val="0"/>
        <w:keepLines w:val="0"/>
        <w:widowControl/>
        <w:suppressLineNumbers w:val="0"/>
        <w:shd w:val="clear"/>
        <w:jc w:val="left"/>
        <w:rPr>
          <w:rFonts w:hint="eastAsia" w:ascii="仿宋" w:hAnsi="仿宋" w:eastAsia="仿宋" w:cs="仿宋"/>
          <w:color w:val="auto"/>
          <w:kern w:val="0"/>
          <w:sz w:val="24"/>
          <w:szCs w:val="24"/>
          <w:highlight w:val="none"/>
          <w:lang w:val="en-US" w:eastAsia="zh-CN" w:bidi="ar"/>
        </w:rPr>
      </w:pPr>
    </w:p>
    <w:p>
      <w:pPr>
        <w:shd w:val="clear"/>
        <w:rPr>
          <w:rFonts w:hint="eastAsia" w:ascii="仿宋" w:hAnsi="仿宋" w:eastAsia="仿宋" w:cs="仿宋"/>
          <w:color w:val="auto"/>
          <w:kern w:val="0"/>
          <w:sz w:val="24"/>
          <w:szCs w:val="24"/>
          <w:highlight w:val="none"/>
          <w:lang w:val="en-US" w:eastAsia="zh-CN" w:bidi="ar"/>
        </w:rPr>
      </w:pPr>
    </w:p>
    <w:p>
      <w:pPr>
        <w:keepNext w:val="0"/>
        <w:keepLines w:val="0"/>
        <w:widowControl/>
        <w:suppressLineNumbers w:val="0"/>
        <w:shd w:val="clear"/>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（三） 监狱企业声明函 </w:t>
      </w:r>
    </w:p>
    <w:p>
      <w:pPr>
        <w:keepNext w:val="0"/>
        <w:keepLines w:val="0"/>
        <w:widowControl/>
        <w:suppressLineNumbers w:val="0"/>
        <w:shd w:val="clear"/>
        <w:ind w:firstLine="2891" w:firstLineChars="1200"/>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监狱企业声明函（样表） </w:t>
      </w:r>
    </w:p>
    <w:p>
      <w:pPr>
        <w:keepNext w:val="0"/>
        <w:keepLines w:val="0"/>
        <w:widowControl/>
        <w:suppressLineNumbers w:val="0"/>
        <w:shd w:val="clea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本单位郑重声明，根据《财政部司法部关于政府采购支持监狱企业发展有关问题 的通知》（财库〔2014〕68 号）的规定，本单位为符合条件的监狱企业，且本单位参 加_（采购单位名称）_单位的_（采购单位名称）项目采购活动，并提供：本单位制造的货物；由本单位承担的工程、提供服务；提供其他监狱企业制造的货物（承诺人在囗处打√）。本条所称货物是指单一产品采购项目中的货物或者非单一产品采购项目中的核心产品（货物）。 </w:t>
      </w:r>
    </w:p>
    <w:p>
      <w:pPr>
        <w:keepNext w:val="0"/>
        <w:keepLines w:val="0"/>
        <w:widowControl/>
        <w:suppressLineNumbers w:val="0"/>
        <w:shd w:val="clea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本单位对上述声明的真实性负责。如有虚假，将依法承担相应责任。 </w:t>
      </w:r>
    </w:p>
    <w:p>
      <w:pPr>
        <w:keepNext w:val="0"/>
        <w:keepLines w:val="0"/>
        <w:widowControl/>
        <w:suppressLineNumbers w:val="0"/>
        <w:shd w:val="clea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附：省级以上监狱管理局、戒毒管理局（含新疆生产建设兵团）出具的监狱企业 、证明文件。 </w:t>
      </w:r>
    </w:p>
    <w:p>
      <w:pPr>
        <w:keepNext w:val="0"/>
        <w:keepLines w:val="0"/>
        <w:widowControl/>
        <w:suppressLineNumbers w:val="0"/>
        <w:shd w:val="clear"/>
        <w:ind w:firstLine="4080" w:firstLineChars="1700"/>
        <w:jc w:val="left"/>
        <w:rPr>
          <w:rFonts w:hint="eastAsia" w:ascii="仿宋" w:hAnsi="仿宋" w:eastAsia="仿宋" w:cs="仿宋"/>
          <w:color w:val="auto"/>
          <w:kern w:val="0"/>
          <w:sz w:val="24"/>
          <w:szCs w:val="24"/>
          <w:highlight w:val="none"/>
          <w:lang w:val="en-US" w:eastAsia="zh-CN" w:bidi="ar"/>
        </w:rPr>
      </w:pPr>
    </w:p>
    <w:p>
      <w:pPr>
        <w:keepNext w:val="0"/>
        <w:keepLines w:val="0"/>
        <w:widowControl/>
        <w:suppressLineNumbers w:val="0"/>
        <w:shd w:val="clear"/>
        <w:ind w:firstLine="4080" w:firstLineChars="1700"/>
        <w:jc w:val="left"/>
        <w:rPr>
          <w:rFonts w:hint="eastAsia" w:ascii="仿宋" w:hAnsi="仿宋" w:eastAsia="仿宋" w:cs="仿宋"/>
          <w:color w:val="auto"/>
          <w:kern w:val="0"/>
          <w:sz w:val="24"/>
          <w:szCs w:val="24"/>
          <w:highlight w:val="none"/>
          <w:lang w:val="en-US" w:eastAsia="zh-CN" w:bidi="ar"/>
        </w:rPr>
      </w:pPr>
    </w:p>
    <w:p>
      <w:pPr>
        <w:keepNext w:val="0"/>
        <w:keepLines w:val="0"/>
        <w:widowControl/>
        <w:suppressLineNumbers w:val="0"/>
        <w:shd w:val="clear"/>
        <w:ind w:firstLine="5280" w:firstLineChars="2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单位名称（盖章）： </w:t>
      </w:r>
    </w:p>
    <w:p>
      <w:pPr>
        <w:keepNext w:val="0"/>
        <w:keepLines w:val="0"/>
        <w:widowControl/>
        <w:suppressLineNumbers w:val="0"/>
        <w:shd w:val="clear"/>
        <w:ind w:firstLine="5280" w:firstLineChars="2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bidi="ar"/>
        </w:rPr>
      </w:pPr>
    </w:p>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（四） 含有小型、微型企业的联合体声明函 </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firstLine="1205" w:firstLineChars="5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含有小型、微型企业的联合体声明函（样表）</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_ _（供应商名称、供应商名称）_ _ _ _共同组成联合体（详见联合体协议）。根据《工业和信息化部、国家统计局、国家发展和改革委员会、财政部关于印发中小企业划型标准规定的通知》（工信部联企业〔2011〕300 号）规定的划分标准，本联合体中：</w:t>
      </w:r>
      <w:r>
        <w:rPr>
          <w:rFonts w:hint="eastAsia" w:ascii="仿宋" w:hAnsi="仿宋" w:eastAsia="仿宋" w:cs="仿宋"/>
          <w:color w:val="auto"/>
          <w:kern w:val="0"/>
          <w:sz w:val="24"/>
          <w:szCs w:val="24"/>
          <w:highlight w:val="none"/>
          <w:lang w:val="en-US" w:eastAsia="zh-CN" w:bidi="ar"/>
        </w:rPr>
        <w:sym w:font="Wingdings" w:char="00A8"/>
      </w:r>
      <w:r>
        <w:rPr>
          <w:rFonts w:hint="eastAsia" w:ascii="仿宋" w:hAnsi="仿宋" w:eastAsia="仿宋" w:cs="仿宋"/>
          <w:color w:val="auto"/>
          <w:kern w:val="0"/>
          <w:sz w:val="24"/>
          <w:szCs w:val="24"/>
          <w:highlight w:val="none"/>
          <w:lang w:val="en-US" w:eastAsia="zh-CN" w:bidi="ar"/>
        </w:rPr>
        <w:t xml:space="preserve">_ _ _ _单位为_ _ _ _（请填写：中型、小型、微型）企业，_ _ _ _单位为 _ _ _ _请填写：中型、小型、微型）企业；联合体各方均为小微企业（承诺人在处打√）。 </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2．本联合体参加（采购单位名称）_单位的_（采购单位名称）项目采购活动，其中，小型、微型企业协议合同金额占到联合体协议总金额比例为_ _ _ _％（该合同金额为：小微企业制造的货物，小微企业承担的工程、提供服务，提供其他小微企业制造的货物；不包括使用大型企业注册商标的货物；请承诺人在处打√），符合《政府采购促进中小企业发展暂行办法》（财库〔2011〕181 号）第六条规定的优惠政策。</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本联合体对上述声明的真实性负责。如有虚假，将依法承担相应责任。 </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企业名称（盖章）：                      企业名称（盖章）： </w:t>
      </w:r>
    </w:p>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p>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                                 日期：</w:t>
      </w:r>
    </w:p>
    <w:p>
      <w:pPr>
        <w:keepNext w:val="0"/>
        <w:keepLines w:val="0"/>
        <w:widowControl/>
        <w:suppressLineNumbers w:val="0"/>
        <w:shd w:val="clear"/>
        <w:ind w:firstLine="4800" w:firstLineChars="20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w:t>
      </w:r>
    </w:p>
    <w:p>
      <w:pPr>
        <w:keepNext w:val="0"/>
        <w:keepLines w:val="0"/>
        <w:widowControl/>
        <w:suppressLineNumbers w:val="0"/>
        <w:shd w:val="clear"/>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企业名称（盖章） ：                     日期： </w:t>
      </w:r>
    </w:p>
    <w:p>
      <w:pPr>
        <w:shd w:val="clear"/>
        <w:ind w:firstLine="1205" w:firstLineChars="500"/>
        <w:rPr>
          <w:rFonts w:hint="eastAsia" w:ascii="仿宋" w:hAnsi="仿宋" w:eastAsia="仿宋" w:cs="仿宋"/>
          <w:b/>
          <w:bCs/>
          <w:color w:val="auto"/>
          <w:sz w:val="24"/>
          <w:szCs w:val="24"/>
          <w:highlight w:val="none"/>
        </w:rPr>
      </w:pPr>
    </w:p>
    <w:p>
      <w:pPr>
        <w:shd w:val="clear"/>
        <w:ind w:firstLine="1205" w:firstLineChars="500"/>
        <w:rPr>
          <w:rFonts w:hint="eastAsia" w:ascii="仿宋" w:hAnsi="仿宋" w:eastAsia="仿宋" w:cs="仿宋"/>
          <w:b/>
          <w:bCs/>
          <w:color w:val="auto"/>
          <w:sz w:val="24"/>
          <w:szCs w:val="24"/>
          <w:highlight w:val="none"/>
        </w:rPr>
      </w:pPr>
    </w:p>
    <w:p>
      <w:pPr>
        <w:widowControl w:val="0"/>
        <w:shd w:val="clear"/>
        <w:jc w:val="both"/>
        <w:rPr>
          <w:rFonts w:hint="eastAsia" w:ascii="仿宋" w:hAnsi="仿宋" w:eastAsia="仿宋" w:cs="仿宋"/>
          <w:b/>
          <w:bCs/>
          <w:color w:val="auto"/>
          <w:sz w:val="24"/>
          <w:szCs w:val="24"/>
          <w:highlight w:val="none"/>
        </w:rPr>
      </w:pPr>
    </w:p>
    <w:p>
      <w:pPr>
        <w:widowControl w:val="0"/>
        <w:shd w:val="clear"/>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 xml:space="preserve">）参与政府采购活动前三年内在经营活动中没有重大违法记录的书面声明函 </w:t>
      </w:r>
    </w:p>
    <w:p>
      <w:pPr>
        <w:widowControl w:val="0"/>
        <w:shd w:val="clear"/>
        <w:ind w:firstLine="645"/>
        <w:jc w:val="both"/>
        <w:rPr>
          <w:rFonts w:hint="eastAsia" w:ascii="仿宋" w:hAnsi="仿宋" w:eastAsia="仿宋" w:cs="仿宋"/>
          <w:b/>
          <w:bCs/>
          <w:color w:val="auto"/>
          <w:sz w:val="24"/>
          <w:szCs w:val="24"/>
          <w:highlight w:val="none"/>
        </w:rPr>
      </w:pPr>
    </w:p>
    <w:p>
      <w:pPr>
        <w:widowControl w:val="0"/>
        <w:shd w:val="clear"/>
        <w:spacing w:line="440" w:lineRule="exact"/>
        <w:ind w:firstLine="64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致：深圳市龙岗中心医院 </w:t>
      </w:r>
    </w:p>
    <w:p>
      <w:pPr>
        <w:widowControl w:val="0"/>
        <w:shd w:val="clear"/>
        <w:spacing w:line="440" w:lineRule="exact"/>
        <w:ind w:firstLine="64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在参与</w:t>
      </w:r>
      <w:r>
        <w:rPr>
          <w:rFonts w:hint="eastAsia" w:ascii="仿宋" w:hAnsi="仿宋" w:eastAsia="仿宋" w:cs="仿宋"/>
          <w:color w:val="auto"/>
          <w:sz w:val="24"/>
          <w:szCs w:val="24"/>
          <w:highlight w:val="none"/>
          <w:lang w:val="en-US" w:eastAsia="zh-CN"/>
        </w:rPr>
        <w:t xml:space="preserve">深圳市龙岗中心医院          </w:t>
      </w:r>
      <w:r>
        <w:rPr>
          <w:rFonts w:hint="eastAsia" w:ascii="仿宋" w:hAnsi="仿宋" w:eastAsia="仿宋" w:cs="仿宋"/>
          <w:color w:val="auto"/>
          <w:sz w:val="24"/>
          <w:szCs w:val="24"/>
          <w:highlight w:val="none"/>
        </w:rPr>
        <w:t>采购项目（编号：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sz w:val="24"/>
          <w:szCs w:val="24"/>
          <w:highlight w:val="none"/>
        </w:rPr>
        <w:t>政府采购活动投标截止日前三年内，在我公司的经营活动中没有存在重大违法记录，即我公司没有受到刑事处罚或者责令停产停业、吊销许可证或者执照、较大数额罚款等行政处罚。</w:t>
      </w:r>
    </w:p>
    <w:p>
      <w:pPr>
        <w:widowControl w:val="0"/>
        <w:shd w:val="clear"/>
        <w:spacing w:line="440" w:lineRule="exact"/>
        <w:ind w:firstLine="64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特此声明。 </w:t>
      </w:r>
    </w:p>
    <w:p>
      <w:pPr>
        <w:widowControl w:val="0"/>
        <w:shd w:val="clear"/>
        <w:spacing w:line="440" w:lineRule="exact"/>
        <w:ind w:firstLine="645"/>
        <w:jc w:val="both"/>
        <w:rPr>
          <w:rFonts w:hint="eastAsia" w:ascii="仿宋" w:hAnsi="仿宋" w:eastAsia="仿宋" w:cs="仿宋"/>
          <w:color w:val="auto"/>
          <w:sz w:val="24"/>
          <w:szCs w:val="24"/>
          <w:highlight w:val="none"/>
        </w:rPr>
      </w:pPr>
    </w:p>
    <w:p>
      <w:pPr>
        <w:widowControl w:val="0"/>
        <w:shd w:val="clear"/>
        <w:spacing w:line="440" w:lineRule="exact"/>
        <w:jc w:val="both"/>
        <w:rPr>
          <w:rFonts w:hint="eastAsia" w:ascii="仿宋" w:hAnsi="仿宋" w:eastAsia="仿宋" w:cs="仿宋"/>
          <w:color w:val="auto"/>
          <w:sz w:val="24"/>
          <w:szCs w:val="24"/>
          <w:highlight w:val="none"/>
        </w:rPr>
      </w:pPr>
    </w:p>
    <w:p>
      <w:pPr>
        <w:widowControl w:val="0"/>
        <w:shd w:val="clear"/>
        <w:spacing w:line="440" w:lineRule="exact"/>
        <w:ind w:firstLine="5520" w:firstLineChars="23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p>
    <w:p>
      <w:pPr>
        <w:widowControl w:val="0"/>
        <w:shd w:val="clear"/>
        <w:spacing w:line="440" w:lineRule="exact"/>
        <w:ind w:firstLine="5520" w:firstLineChars="23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pPr>
        <w:widowControl w:val="0"/>
        <w:shd w:val="clear"/>
        <w:spacing w:line="440" w:lineRule="exact"/>
        <w:ind w:firstLine="5520" w:firstLineChars="2300"/>
        <w:jc w:val="both"/>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pStyle w:val="12"/>
        <w:shd w:val="clear"/>
        <w:rPr>
          <w:rFonts w:hint="eastAsia" w:ascii="仿宋" w:hAnsi="仿宋" w:eastAsia="仿宋" w:cs="仿宋"/>
          <w:color w:val="auto"/>
          <w:sz w:val="24"/>
          <w:szCs w:val="24"/>
          <w:highlight w:val="none"/>
        </w:rPr>
      </w:pP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t>七、</w:t>
      </w:r>
      <w:r>
        <w:rPr>
          <w:rFonts w:hint="eastAsia"/>
        </w:rPr>
        <w:t xml:space="preserve">商务条款偏离表格式  </w:t>
      </w:r>
    </w:p>
    <w:tbl>
      <w:tblPr>
        <w:tblStyle w:val="21"/>
        <w:tblW w:w="49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3866"/>
        <w:gridCol w:w="1547"/>
        <w:gridCol w:w="134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353" w:type="pct"/>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274" w:type="pct"/>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招标商务条款</w:t>
            </w:r>
          </w:p>
        </w:tc>
        <w:tc>
          <w:tcPr>
            <w:tcW w:w="910" w:type="pct"/>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投标响应</w:t>
            </w:r>
          </w:p>
        </w:tc>
        <w:tc>
          <w:tcPr>
            <w:tcW w:w="788" w:type="pct"/>
            <w:tcBorders>
              <w:top w:val="single" w:color="000000" w:sz="4" w:space="0"/>
              <w:left w:val="single" w:color="000000" w:sz="4" w:space="0"/>
              <w:bottom w:val="single" w:color="000000" w:sz="4" w:space="0"/>
              <w:right w:val="single" w:color="000000" w:sz="4" w:space="0"/>
            </w:tcBorders>
            <w:vAlign w:val="center"/>
          </w:tcPr>
          <w:p>
            <w:pPr>
              <w:spacing w:line="379"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偏离情况说明</w:t>
            </w:r>
          </w:p>
        </w:tc>
        <w:tc>
          <w:tcPr>
            <w:tcW w:w="672" w:type="pct"/>
            <w:tcBorders>
              <w:top w:val="single" w:color="000000" w:sz="4" w:space="0"/>
              <w:left w:val="single" w:color="000000" w:sz="4" w:space="0"/>
              <w:bottom w:val="single" w:color="000000" w:sz="4" w:space="0"/>
              <w:right w:val="single" w:color="000000" w:sz="4" w:space="0"/>
            </w:tcBorders>
            <w:vAlign w:val="center"/>
          </w:tcPr>
          <w:p>
            <w:pPr>
              <w:spacing w:line="379" w:lineRule="exact"/>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35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274" w:type="pct"/>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服务期限：</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本项目服务期限为签订合同之日起至2024年9月30日。</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sz w:val="21"/>
                <w:szCs w:val="21"/>
                <w:highlight w:val="none"/>
                <w:lang w:val="en-US" w:eastAsia="zh-CN"/>
              </w:rPr>
            </w:pPr>
          </w:p>
        </w:tc>
        <w:tc>
          <w:tcPr>
            <w:tcW w:w="91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投标人根据实际情况在此处进行响应</w:t>
            </w:r>
          </w:p>
        </w:tc>
        <w:tc>
          <w:tcPr>
            <w:tcW w:w="78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“正偏离”或“无偏离”或“负偏离”</w:t>
            </w:r>
          </w:p>
        </w:tc>
        <w:tc>
          <w:tcPr>
            <w:tcW w:w="67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ind w:firstLine="240" w:firstLineChars="100"/>
              <w:jc w:val="both"/>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0" w:hRule="atLeast"/>
        </w:trPr>
        <w:tc>
          <w:tcPr>
            <w:tcW w:w="353"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2274" w:type="pct"/>
            <w:tcBorders>
              <w:top w:val="single" w:color="000000" w:sz="4" w:space="0"/>
              <w:left w:val="single" w:color="000000" w:sz="4" w:space="0"/>
              <w:bottom w:val="single" w:color="auto"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要求：</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项目团队技术</w:t>
            </w:r>
            <w:r>
              <w:rPr>
                <w:rFonts w:hint="eastAsia" w:ascii="仿宋" w:hAnsi="仿宋" w:eastAsia="仿宋" w:cs="仿宋"/>
                <w:color w:val="auto"/>
                <w:sz w:val="21"/>
                <w:szCs w:val="21"/>
                <w:highlight w:val="none"/>
                <w:lang w:val="en-US" w:eastAsia="zh-CN"/>
              </w:rPr>
              <w:t>人员</w:t>
            </w:r>
            <w:r>
              <w:rPr>
                <w:rFonts w:hint="eastAsia" w:ascii="仿宋" w:hAnsi="仿宋" w:eastAsia="仿宋" w:cs="仿宋"/>
                <w:color w:val="auto"/>
                <w:sz w:val="21"/>
                <w:szCs w:val="21"/>
                <w:highlight w:val="none"/>
              </w:rPr>
              <w:t>情况</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1.至少1人</w:t>
            </w:r>
            <w:r>
              <w:rPr>
                <w:rFonts w:hint="eastAsia" w:ascii="仿宋" w:hAnsi="仿宋" w:eastAsia="仿宋" w:cs="仿宋"/>
                <w:color w:val="auto"/>
                <w:sz w:val="21"/>
                <w:szCs w:val="21"/>
                <w:highlight w:val="none"/>
              </w:rPr>
              <w:t>具备中华人民共和国特种作业操作证书（操作项目：低压电工作业）</w:t>
            </w:r>
            <w:r>
              <w:rPr>
                <w:rFonts w:hint="eastAsia" w:ascii="仿宋" w:hAnsi="仿宋" w:eastAsia="仿宋" w:cs="仿宋"/>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2.至少1人具备</w:t>
            </w:r>
            <w:r>
              <w:rPr>
                <w:rFonts w:hint="eastAsia" w:ascii="仿宋" w:hAnsi="仿宋" w:eastAsia="仿宋" w:cs="仿宋"/>
                <w:color w:val="auto"/>
                <w:sz w:val="21"/>
                <w:szCs w:val="21"/>
                <w:highlight w:val="none"/>
                <w:lang w:eastAsia="zh-CN"/>
              </w:rPr>
              <w:t>中华人民共和国特种作业操作证书（操作项目：高处安装、维护、拆除作业）。</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（二）为了保证服务质量，工作安全，技工必须持证上岗。</w:t>
            </w:r>
          </w:p>
        </w:tc>
        <w:tc>
          <w:tcPr>
            <w:tcW w:w="910"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投标人根据实际情况在此处进行响应</w:t>
            </w:r>
          </w:p>
        </w:tc>
        <w:tc>
          <w:tcPr>
            <w:tcW w:w="788"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“正偏离”或“无偏离”或“负偏离”</w:t>
            </w:r>
          </w:p>
        </w:tc>
        <w:tc>
          <w:tcPr>
            <w:tcW w:w="672"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47" w:hRule="atLeast"/>
        </w:trPr>
        <w:tc>
          <w:tcPr>
            <w:tcW w:w="353" w:type="pct"/>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274" w:type="pct"/>
            <w:tcBorders>
              <w:top w:val="single" w:color="auto"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三、付款方式：合同签订后按各社康中心的中央空调末端和分体空调清洗、拆装实际数量计算；清洗、拆装、验收合格后，每月按实际发生费用进行转账支付。</w:t>
            </w:r>
          </w:p>
        </w:tc>
        <w:tc>
          <w:tcPr>
            <w:tcW w:w="910" w:type="pct"/>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投标人根据实际情况在此处进行响应</w:t>
            </w:r>
          </w:p>
        </w:tc>
        <w:tc>
          <w:tcPr>
            <w:tcW w:w="788"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“正偏离”或“无偏离”或“负偏离”</w:t>
            </w:r>
          </w:p>
        </w:tc>
        <w:tc>
          <w:tcPr>
            <w:tcW w:w="672"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highlight w:val="none"/>
              </w:rPr>
            </w:pPr>
          </w:p>
        </w:tc>
      </w:tr>
    </w:tbl>
    <w:p>
      <w:pPr>
        <w:keepNext/>
        <w:keepLines/>
        <w:pageBreakBefore w:val="0"/>
        <w:tabs>
          <w:tab w:val="left" w:pos="525"/>
        </w:tabs>
        <w:kinsoku/>
        <w:wordWrap/>
        <w:overflowPunct/>
        <w:topLinePunct w:val="0"/>
        <w:autoSpaceDE/>
        <w:autoSpaceDN/>
        <w:bidi w:val="0"/>
        <w:adjustRightInd/>
        <w:snapToGrid/>
        <w:spacing w:line="340" w:lineRule="exact"/>
        <w:jc w:val="both"/>
        <w:textAlignment w:val="auto"/>
        <w:outlineLvl w:val="3"/>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注：1. 上表所列各项均为不可负偏离条款。</w:t>
      </w:r>
    </w:p>
    <w:p>
      <w:pPr>
        <w:keepNext/>
        <w:keepLines/>
        <w:pageBreakBefore w:val="0"/>
        <w:tabs>
          <w:tab w:val="left" w:pos="525"/>
        </w:tabs>
        <w:kinsoku/>
        <w:wordWrap/>
        <w:overflowPunct/>
        <w:topLinePunct w:val="0"/>
        <w:autoSpaceDE/>
        <w:autoSpaceDN/>
        <w:bidi w:val="0"/>
        <w:adjustRightInd/>
        <w:snapToGrid/>
        <w:spacing w:line="340" w:lineRule="exact"/>
        <w:ind w:firstLine="422" w:firstLineChars="200"/>
        <w:jc w:val="both"/>
        <w:textAlignment w:val="auto"/>
        <w:outlineLvl w:val="3"/>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lang w:val="en-US" w:eastAsia="zh-CN"/>
        </w:rPr>
        <w:t xml:space="preserve">2. </w:t>
      </w:r>
      <w:r>
        <w:rPr>
          <w:rFonts w:hint="eastAsia" w:ascii="仿宋" w:hAnsi="仿宋" w:eastAsia="仿宋" w:cs="仿宋"/>
          <w:b/>
          <w:color w:val="auto"/>
          <w:kern w:val="2"/>
          <w:sz w:val="21"/>
          <w:szCs w:val="21"/>
          <w:highlight w:val="none"/>
        </w:rPr>
        <w:t>投标人必须完全响应满足所有带★号条款的要求，否则将导致投标无效。中标后被发现不能满足《用户需求书》中所有带★号条款要求的，采购单位有权拒绝签订合同，一切后果由投标人自行承担。</w:t>
      </w:r>
    </w:p>
    <w:p>
      <w:pPr>
        <w:keepNext/>
        <w:keepLines/>
        <w:pageBreakBefore w:val="0"/>
        <w:numPr>
          <w:ilvl w:val="0"/>
          <w:numId w:val="0"/>
        </w:numPr>
        <w:tabs>
          <w:tab w:val="left" w:pos="525"/>
        </w:tabs>
        <w:kinsoku/>
        <w:wordWrap/>
        <w:overflowPunct/>
        <w:topLinePunct w:val="0"/>
        <w:autoSpaceDE/>
        <w:autoSpaceDN/>
        <w:bidi w:val="0"/>
        <w:adjustRightInd/>
        <w:snapToGrid/>
        <w:spacing w:line="340" w:lineRule="exact"/>
        <w:ind w:firstLine="422" w:firstLineChars="200"/>
        <w:jc w:val="both"/>
        <w:textAlignment w:val="auto"/>
        <w:outlineLvl w:val="3"/>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lang w:val="en-US" w:eastAsia="zh-CN"/>
        </w:rPr>
        <w:t>3.</w:t>
      </w:r>
      <w:r>
        <w:rPr>
          <w:rFonts w:hint="eastAsia" w:ascii="仿宋" w:hAnsi="仿宋" w:eastAsia="仿宋" w:cs="仿宋"/>
          <w:b/>
          <w:color w:val="auto"/>
          <w:kern w:val="2"/>
          <w:sz w:val="21"/>
          <w:szCs w:val="21"/>
          <w:highlight w:val="none"/>
        </w:rPr>
        <w:t>“投标响应”一栏应当详细填写投标人自身响应情况，而不能不合理照搬照抄实质性条款具体内容。</w:t>
      </w:r>
    </w:p>
    <w:p>
      <w:pPr>
        <w:keepNext/>
        <w:keepLines/>
        <w:pageBreakBefore w:val="0"/>
        <w:numPr>
          <w:ilvl w:val="0"/>
          <w:numId w:val="0"/>
        </w:numPr>
        <w:tabs>
          <w:tab w:val="left" w:pos="525"/>
        </w:tabs>
        <w:kinsoku/>
        <w:wordWrap/>
        <w:overflowPunct/>
        <w:topLinePunct w:val="0"/>
        <w:autoSpaceDE/>
        <w:autoSpaceDN/>
        <w:bidi w:val="0"/>
        <w:adjustRightInd/>
        <w:snapToGrid/>
        <w:spacing w:line="340" w:lineRule="exact"/>
        <w:ind w:firstLine="422" w:firstLineChars="200"/>
        <w:jc w:val="both"/>
        <w:textAlignment w:val="auto"/>
        <w:outlineLvl w:val="3"/>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 xml:space="preserve"> </w:t>
      </w:r>
      <w:r>
        <w:rPr>
          <w:rFonts w:hint="eastAsia" w:ascii="仿宋" w:hAnsi="仿宋" w:eastAsia="仿宋" w:cs="仿宋"/>
          <w:b/>
          <w:color w:val="auto"/>
          <w:kern w:val="2"/>
          <w:sz w:val="21"/>
          <w:szCs w:val="21"/>
          <w:highlight w:val="none"/>
          <w:lang w:val="en-US" w:eastAsia="zh-CN"/>
        </w:rPr>
        <w:t>4</w:t>
      </w:r>
      <w:r>
        <w:rPr>
          <w:rFonts w:hint="eastAsia" w:ascii="仿宋" w:hAnsi="仿宋" w:eastAsia="仿宋" w:cs="仿宋"/>
          <w:b/>
          <w:color w:val="auto"/>
          <w:kern w:val="2"/>
          <w:sz w:val="21"/>
          <w:szCs w:val="21"/>
          <w:highlight w:val="none"/>
        </w:rPr>
        <w:t>.“偏离情况”一栏应填写“正偏离</w:t>
      </w:r>
      <w:r>
        <w:rPr>
          <w:rFonts w:hint="eastAsia" w:ascii="仿宋" w:hAnsi="仿宋" w:eastAsia="仿宋" w:cs="仿宋"/>
          <w:b/>
          <w:color w:val="auto"/>
          <w:kern w:val="2"/>
          <w:sz w:val="21"/>
          <w:szCs w:val="21"/>
          <w:highlight w:val="none"/>
          <w:lang w:eastAsia="zh-CN"/>
        </w:rPr>
        <w:t>”“</w:t>
      </w:r>
      <w:r>
        <w:rPr>
          <w:rFonts w:hint="eastAsia" w:ascii="仿宋" w:hAnsi="仿宋" w:eastAsia="仿宋" w:cs="仿宋"/>
          <w:b/>
          <w:color w:val="auto"/>
          <w:kern w:val="2"/>
          <w:sz w:val="21"/>
          <w:szCs w:val="21"/>
          <w:highlight w:val="none"/>
        </w:rPr>
        <w:t>负偏离”或“无偏离”，“正偏离”表示“投标响应优于实质性条款具体内容要求”，“负偏离”表示“投标响应不满足实质性条款具体内容要求”，“无偏离”表示“投标响应与实质性条款具体内容要求一致”。</w:t>
      </w:r>
    </w:p>
    <w:p>
      <w:pPr>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 xml:space="preserve">    </w:t>
      </w:r>
      <w:r>
        <w:rPr>
          <w:rFonts w:hint="eastAsia" w:ascii="仿宋" w:hAnsi="仿宋" w:eastAsia="仿宋" w:cs="仿宋"/>
          <w:b/>
          <w:color w:val="auto"/>
          <w:kern w:val="2"/>
          <w:sz w:val="21"/>
          <w:szCs w:val="21"/>
          <w:highlight w:val="none"/>
          <w:lang w:val="en-US" w:eastAsia="zh-CN"/>
        </w:rPr>
        <w:t>5</w:t>
      </w:r>
      <w:r>
        <w:rPr>
          <w:rFonts w:hint="eastAsia" w:ascii="仿宋" w:hAnsi="仿宋" w:eastAsia="仿宋" w:cs="仿宋"/>
          <w:b/>
          <w:color w:val="auto"/>
          <w:kern w:val="2"/>
          <w:sz w:val="21"/>
          <w:szCs w:val="21"/>
          <w:highlight w:val="none"/>
        </w:rPr>
        <w:t>.评审委员会有权对投标响应情况作出判断（作出评审结论）。</w:t>
      </w:r>
    </w:p>
    <w:p>
      <w:pPr>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 xml:space="preserve">    </w:t>
      </w:r>
      <w:r>
        <w:rPr>
          <w:rFonts w:hint="eastAsia" w:ascii="仿宋" w:hAnsi="仿宋" w:eastAsia="仿宋" w:cs="仿宋"/>
          <w:b/>
          <w:color w:val="auto"/>
          <w:kern w:val="2"/>
          <w:sz w:val="21"/>
          <w:szCs w:val="21"/>
          <w:highlight w:val="none"/>
          <w:lang w:val="en-US" w:eastAsia="zh-CN"/>
        </w:rPr>
        <w:t>6</w:t>
      </w:r>
      <w:r>
        <w:rPr>
          <w:rFonts w:hint="eastAsia" w:ascii="仿宋" w:hAnsi="仿宋" w:eastAsia="仿宋" w:cs="仿宋"/>
          <w:b/>
          <w:color w:val="auto"/>
          <w:kern w:val="2"/>
          <w:sz w:val="21"/>
          <w:szCs w:val="21"/>
          <w:highlight w:val="none"/>
        </w:rPr>
        <w:t>.实质性响应条款“投标响应情况”与投标文件</w:t>
      </w:r>
      <w:r>
        <w:rPr>
          <w:rFonts w:hint="eastAsia" w:ascii="仿宋" w:hAnsi="仿宋" w:eastAsia="仿宋" w:cs="仿宋"/>
          <w:b/>
          <w:color w:val="auto"/>
          <w:kern w:val="2"/>
          <w:sz w:val="21"/>
          <w:szCs w:val="21"/>
          <w:highlight w:val="none"/>
          <w:lang w:eastAsia="zh-CN"/>
        </w:rPr>
        <w:t>其他</w:t>
      </w:r>
      <w:r>
        <w:rPr>
          <w:rFonts w:hint="eastAsia" w:ascii="仿宋" w:hAnsi="仿宋" w:eastAsia="仿宋" w:cs="仿宋"/>
          <w:b/>
          <w:color w:val="auto"/>
          <w:kern w:val="2"/>
          <w:sz w:val="21"/>
          <w:szCs w:val="21"/>
          <w:highlight w:val="none"/>
        </w:rPr>
        <w:t>内容冲突的，以实质性响应条款“投标响应情况”为准。</w:t>
      </w:r>
    </w:p>
    <w:p>
      <w:pPr>
        <w:keepNext w:val="0"/>
        <w:keepLines w:val="0"/>
        <w:pageBreakBefore w:val="0"/>
        <w:widowControl/>
        <w:kinsoku/>
        <w:wordWrap/>
        <w:overflowPunct/>
        <w:topLinePunct w:val="0"/>
        <w:autoSpaceDE/>
        <w:autoSpaceDN/>
        <w:bidi w:val="0"/>
        <w:adjustRightInd/>
        <w:snapToGrid/>
        <w:spacing w:before="0" w:after="0" w:afterAutospacing="0" w:line="360" w:lineRule="exact"/>
        <w:jc w:val="right"/>
        <w:textAlignment w:val="auto"/>
        <w:rPr>
          <w:rFonts w:hint="eastAsia" w:ascii="仿宋" w:hAnsi="仿宋" w:eastAsia="仿宋" w:cs="仿宋"/>
          <w:b w:val="0"/>
          <w:i w:val="0"/>
          <w:caps w:val="0"/>
          <w:color w:val="auto"/>
          <w:spacing w:val="0"/>
          <w:w w:val="100"/>
          <w:sz w:val="21"/>
          <w:szCs w:val="21"/>
          <w:highlight w:val="none"/>
        </w:rPr>
      </w:pPr>
      <w:r>
        <w:rPr>
          <w:rFonts w:hint="eastAsia" w:ascii="仿宋" w:hAnsi="仿宋" w:eastAsia="仿宋" w:cs="仿宋"/>
          <w:b w:val="0"/>
          <w:color w:val="auto"/>
          <w:spacing w:val="0"/>
          <w:w w:val="100"/>
          <w:sz w:val="21"/>
          <w:szCs w:val="21"/>
          <w:highlight w:val="none"/>
        </w:rPr>
        <w:t>报价人全称（盖章）</w:t>
      </w:r>
    </w:p>
    <w:p>
      <w:pPr>
        <w:keepNext w:val="0"/>
        <w:keepLines w:val="0"/>
        <w:pageBreakBefore w:val="0"/>
        <w:widowControl/>
        <w:kinsoku/>
        <w:wordWrap/>
        <w:overflowPunct/>
        <w:topLinePunct w:val="0"/>
        <w:autoSpaceDE/>
        <w:autoSpaceDN/>
        <w:bidi w:val="0"/>
        <w:adjustRightInd/>
        <w:snapToGrid/>
        <w:spacing w:before="0" w:after="0" w:afterAutospacing="0" w:line="360" w:lineRule="exact"/>
        <w:jc w:val="right"/>
        <w:textAlignment w:val="auto"/>
        <w:rPr>
          <w:rFonts w:hint="eastAsia" w:ascii="仿宋" w:hAnsi="仿宋" w:eastAsia="仿宋" w:cs="仿宋"/>
          <w:b w:val="0"/>
          <w:i w:val="0"/>
          <w:caps w:val="0"/>
          <w:color w:val="auto"/>
          <w:spacing w:val="0"/>
          <w:w w:val="100"/>
          <w:sz w:val="21"/>
          <w:szCs w:val="21"/>
          <w:highlight w:val="none"/>
        </w:rPr>
      </w:pPr>
      <w:r>
        <w:rPr>
          <w:rFonts w:hint="eastAsia" w:ascii="仿宋" w:hAnsi="仿宋" w:eastAsia="仿宋" w:cs="仿宋"/>
          <w:b w:val="0"/>
          <w:color w:val="auto"/>
          <w:spacing w:val="0"/>
          <w:w w:val="100"/>
          <w:sz w:val="21"/>
          <w:szCs w:val="21"/>
          <w:highlight w:val="none"/>
        </w:rPr>
        <w:t>授权代表（签字）：</w:t>
      </w:r>
    </w:p>
    <w:p>
      <w:pPr>
        <w:keepNext w:val="0"/>
        <w:keepLines w:val="0"/>
        <w:pageBreakBefore w:val="0"/>
        <w:widowControl/>
        <w:kinsoku/>
        <w:wordWrap/>
        <w:overflowPunct/>
        <w:topLinePunct w:val="0"/>
        <w:autoSpaceDE/>
        <w:autoSpaceDN/>
        <w:bidi w:val="0"/>
        <w:adjustRightInd/>
        <w:snapToGrid/>
        <w:spacing w:before="0" w:after="0" w:afterAutospacing="0" w:line="360" w:lineRule="exact"/>
        <w:jc w:val="center"/>
        <w:textAlignment w:val="auto"/>
        <w:rPr>
          <w:rFonts w:hint="eastAsia" w:ascii="仿宋" w:hAnsi="仿宋" w:eastAsia="仿宋" w:cs="仿宋"/>
          <w:b w:val="0"/>
          <w:color w:val="auto"/>
          <w:spacing w:val="0"/>
          <w:w w:val="100"/>
          <w:sz w:val="21"/>
          <w:szCs w:val="21"/>
          <w:highlight w:val="none"/>
          <w:lang w:val="en-US" w:eastAsia="zh-CN"/>
        </w:rPr>
      </w:pPr>
      <w:r>
        <w:rPr>
          <w:rFonts w:hint="eastAsia" w:ascii="仿宋" w:hAnsi="仿宋" w:eastAsia="仿宋" w:cs="仿宋"/>
          <w:b w:val="0"/>
          <w:color w:val="auto"/>
          <w:spacing w:val="0"/>
          <w:w w:val="100"/>
          <w:sz w:val="21"/>
          <w:szCs w:val="21"/>
          <w:highlight w:val="none"/>
          <w:lang w:val="en-US" w:eastAsia="zh-CN"/>
        </w:rPr>
        <w:t xml:space="preserve">                                                  </w:t>
      </w:r>
      <w:r>
        <w:rPr>
          <w:rFonts w:hint="eastAsia" w:ascii="仿宋" w:hAnsi="仿宋" w:eastAsia="仿宋" w:cs="仿宋"/>
          <w:b w:val="0"/>
          <w:color w:val="auto"/>
          <w:spacing w:val="0"/>
          <w:w w:val="100"/>
          <w:sz w:val="21"/>
          <w:szCs w:val="21"/>
          <w:highlight w:val="none"/>
        </w:rPr>
        <w:t>职</w:t>
      </w:r>
      <w:r>
        <w:rPr>
          <w:rFonts w:hint="eastAsia" w:ascii="仿宋" w:hAnsi="仿宋" w:eastAsia="仿宋" w:cs="仿宋"/>
          <w:b w:val="0"/>
          <w:color w:val="auto"/>
          <w:spacing w:val="0"/>
          <w:w w:val="100"/>
          <w:sz w:val="21"/>
          <w:szCs w:val="21"/>
          <w:highlight w:val="none"/>
          <w:lang w:val="en-US" w:eastAsia="zh-CN"/>
        </w:rPr>
        <w:t xml:space="preserve">务：  </w:t>
      </w:r>
    </w:p>
    <w:p>
      <w:pPr>
        <w:keepNext w:val="0"/>
        <w:keepLines w:val="0"/>
        <w:pageBreakBefore w:val="0"/>
        <w:widowControl/>
        <w:kinsoku/>
        <w:wordWrap/>
        <w:overflowPunct/>
        <w:topLinePunct w:val="0"/>
        <w:autoSpaceDE/>
        <w:autoSpaceDN/>
        <w:bidi w:val="0"/>
        <w:adjustRightInd/>
        <w:snapToGrid/>
        <w:spacing w:before="0" w:after="0" w:afterAutospacing="0" w:line="360" w:lineRule="exact"/>
        <w:jc w:val="center"/>
        <w:textAlignment w:val="auto"/>
        <w:rPr>
          <w:rFonts w:hint="eastAsia" w:ascii="仿宋" w:hAnsi="仿宋" w:eastAsia="仿宋" w:cs="仿宋"/>
          <w:b w:val="0"/>
          <w:color w:val="auto"/>
          <w:spacing w:val="0"/>
          <w:w w:val="100"/>
          <w:sz w:val="21"/>
          <w:szCs w:val="21"/>
          <w:highlight w:val="none"/>
          <w:lang w:val="en-US" w:eastAsia="zh-CN"/>
        </w:rPr>
      </w:pPr>
      <w:r>
        <w:rPr>
          <w:rFonts w:hint="eastAsia" w:ascii="仿宋" w:hAnsi="仿宋" w:eastAsia="仿宋" w:cs="仿宋"/>
          <w:b w:val="0"/>
          <w:color w:val="auto"/>
          <w:spacing w:val="0"/>
          <w:w w:val="100"/>
          <w:sz w:val="21"/>
          <w:szCs w:val="21"/>
          <w:highlight w:val="none"/>
          <w:lang w:val="en-US" w:eastAsia="zh-CN"/>
        </w:rPr>
        <w:t xml:space="preserve">                                                           </w:t>
      </w:r>
      <w:r>
        <w:rPr>
          <w:rFonts w:hint="eastAsia" w:ascii="仿宋" w:hAnsi="仿宋" w:eastAsia="仿宋" w:cs="仿宋"/>
          <w:b w:val="0"/>
          <w:color w:val="auto"/>
          <w:spacing w:val="0"/>
          <w:w w:val="100"/>
          <w:sz w:val="21"/>
          <w:szCs w:val="21"/>
          <w:highlight w:val="none"/>
        </w:rPr>
        <w:t xml:space="preserve">日期：  年  月  </w:t>
      </w:r>
      <w:r>
        <w:rPr>
          <w:rFonts w:hint="eastAsia" w:ascii="仿宋" w:hAnsi="仿宋" w:eastAsia="仿宋" w:cs="仿宋"/>
          <w:b w:val="0"/>
          <w:color w:val="auto"/>
          <w:spacing w:val="0"/>
          <w:w w:val="100"/>
          <w:sz w:val="21"/>
          <w:szCs w:val="21"/>
          <w:highlight w:val="none"/>
          <w:lang w:val="en-US" w:eastAsia="zh-CN"/>
        </w:rPr>
        <w:t>日</w:t>
      </w:r>
    </w:p>
    <w:p>
      <w:pPr>
        <w:keepNext w:val="0"/>
        <w:keepLines w:val="0"/>
        <w:pageBreakBefore w:val="0"/>
        <w:widowControl/>
        <w:kinsoku/>
        <w:wordWrap/>
        <w:overflowPunct/>
        <w:topLinePunct w:val="0"/>
        <w:autoSpaceDE/>
        <w:autoSpaceDN/>
        <w:bidi w:val="0"/>
        <w:adjustRightInd/>
        <w:snapToGrid/>
        <w:spacing w:before="0" w:after="0" w:afterAutospacing="0" w:line="360" w:lineRule="exact"/>
        <w:jc w:val="center"/>
        <w:textAlignment w:val="auto"/>
        <w:rPr>
          <w:rFonts w:hint="eastAsia" w:ascii="仿宋" w:hAnsi="仿宋" w:eastAsia="仿宋" w:cs="仿宋"/>
          <w:b w:val="0"/>
          <w:color w:val="auto"/>
          <w:spacing w:val="0"/>
          <w:w w:val="100"/>
          <w:sz w:val="21"/>
          <w:szCs w:val="21"/>
          <w:highlight w:val="none"/>
        </w:rPr>
      </w:pPr>
      <w:r>
        <w:rPr>
          <w:rFonts w:hint="eastAsia" w:ascii="仿宋" w:hAnsi="仿宋" w:eastAsia="仿宋" w:cs="仿宋"/>
          <w:b w:val="0"/>
          <w:color w:val="auto"/>
          <w:spacing w:val="0"/>
          <w:w w:val="100"/>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before="0" w:after="0" w:afterAutospacing="0" w:line="360" w:lineRule="exact"/>
        <w:jc w:val="center"/>
        <w:textAlignment w:val="auto"/>
        <w:rPr>
          <w:rFonts w:hint="eastAsia" w:ascii="仿宋" w:hAnsi="仿宋" w:eastAsia="仿宋" w:cs="仿宋"/>
          <w:b w:val="0"/>
          <w:color w:val="auto"/>
          <w:spacing w:val="0"/>
          <w:w w:val="100"/>
          <w:sz w:val="21"/>
          <w:szCs w:val="21"/>
          <w:highlight w:val="none"/>
          <w:lang w:val="en-US" w:eastAsia="zh-CN"/>
        </w:rPr>
      </w:pPr>
      <w:r>
        <w:rPr>
          <w:rFonts w:hint="eastAsia" w:ascii="仿宋" w:hAnsi="仿宋" w:eastAsia="仿宋" w:cs="仿宋"/>
          <w:b w:val="0"/>
          <w:color w:val="auto"/>
          <w:spacing w:val="0"/>
          <w:w w:val="100"/>
          <w:sz w:val="21"/>
          <w:szCs w:val="21"/>
          <w:highlight w:val="none"/>
          <w:lang w:val="en-US" w:eastAsia="zh-CN"/>
        </w:rPr>
        <w:t xml:space="preserve">                                     </w:t>
      </w:r>
      <w:r>
        <w:rPr>
          <w:rFonts w:hint="eastAsia"/>
          <w:color w:val="auto"/>
          <w:sz w:val="21"/>
          <w:szCs w:val="21"/>
          <w:lang w:val="en-US" w:eastAsia="zh-CN"/>
        </w:rPr>
        <w:t xml:space="preserve"> </w:t>
      </w:r>
      <w:r>
        <w:rPr>
          <w:rFonts w:hint="eastAsia" w:ascii="仿宋" w:hAnsi="仿宋" w:eastAsia="仿宋" w:cs="仿宋"/>
          <w:b w:val="0"/>
          <w:color w:val="auto"/>
          <w:spacing w:val="0"/>
          <w:w w:val="100"/>
          <w:sz w:val="21"/>
          <w:szCs w:val="21"/>
          <w:highlight w:val="none"/>
          <w:lang w:val="en-US" w:eastAsia="zh-CN"/>
        </w:rPr>
        <w:t xml:space="preserve">                    </w:t>
      </w:r>
    </w:p>
    <w:p>
      <w:pPr>
        <w:widowControl w:val="0"/>
        <w:numPr>
          <w:ilvl w:val="0"/>
          <w:numId w:val="5"/>
        </w:numPr>
        <w:shd w:val="clear"/>
        <w:jc w:val="both"/>
        <w:rPr>
          <w:rFonts w:hint="eastAsia" w:ascii="仿宋" w:hAnsi="仿宋" w:eastAsia="仿宋" w:cs="仿宋"/>
          <w:b/>
          <w:bCs/>
          <w:color w:val="auto"/>
          <w:kern w:val="2"/>
          <w:sz w:val="28"/>
          <w:szCs w:val="21"/>
          <w:highlight w:val="none"/>
          <w:lang w:val="en-US" w:eastAsia="zh-CN"/>
        </w:rPr>
      </w:pPr>
      <w:r>
        <w:rPr>
          <w:rFonts w:hint="eastAsia" w:ascii="仿宋" w:hAnsi="仿宋" w:eastAsia="仿宋" w:cs="仿宋"/>
          <w:b/>
          <w:bCs/>
          <w:color w:val="auto"/>
          <w:kern w:val="2"/>
          <w:sz w:val="28"/>
          <w:szCs w:val="21"/>
          <w:highlight w:val="none"/>
          <w:lang w:val="en-US" w:eastAsia="zh-CN"/>
        </w:rPr>
        <w:t>投标人认为需要加以说明的其他内容的</w:t>
      </w:r>
    </w:p>
    <w:sectPr>
      <w:headerReference r:id="rId3" w:type="default"/>
      <w:footerReference r:id="rId4"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B4641"/>
    <w:multiLevelType w:val="singleLevel"/>
    <w:tmpl w:val="B37B4641"/>
    <w:lvl w:ilvl="0" w:tentative="0">
      <w:start w:val="2"/>
      <w:numFmt w:val="decimal"/>
      <w:lvlText w:val="%1."/>
      <w:lvlJc w:val="left"/>
      <w:pPr>
        <w:tabs>
          <w:tab w:val="left" w:pos="312"/>
        </w:tabs>
      </w:pPr>
    </w:lvl>
  </w:abstractNum>
  <w:abstractNum w:abstractNumId="1">
    <w:nsid w:val="E823489C"/>
    <w:multiLevelType w:val="singleLevel"/>
    <w:tmpl w:val="E823489C"/>
    <w:lvl w:ilvl="0" w:tentative="0">
      <w:start w:val="1"/>
      <w:numFmt w:val="decimal"/>
      <w:lvlText w:val="%1."/>
      <w:lvlJc w:val="left"/>
      <w:pPr>
        <w:ind w:left="425" w:hanging="425"/>
      </w:pPr>
      <w:rPr>
        <w:rFonts w:hint="default"/>
      </w:rPr>
    </w:lvl>
  </w:abstractNum>
  <w:abstractNum w:abstractNumId="2">
    <w:nsid w:val="303624C8"/>
    <w:multiLevelType w:val="singleLevel"/>
    <w:tmpl w:val="303624C8"/>
    <w:lvl w:ilvl="0" w:tentative="0">
      <w:start w:val="9"/>
      <w:numFmt w:val="chineseCounting"/>
      <w:suff w:val="nothing"/>
      <w:lvlText w:val="%1、"/>
      <w:lvlJc w:val="left"/>
      <w:rPr>
        <w:rFonts w:hint="eastAsia"/>
      </w:rPr>
    </w:lvl>
  </w:abstractNum>
  <w:abstractNum w:abstractNumId="3">
    <w:nsid w:val="48C07744"/>
    <w:multiLevelType w:val="singleLevel"/>
    <w:tmpl w:val="48C07744"/>
    <w:lvl w:ilvl="0" w:tentative="0">
      <w:start w:val="3"/>
      <w:numFmt w:val="chineseCounting"/>
      <w:suff w:val="nothing"/>
      <w:lvlText w:val="%1、"/>
      <w:lvlJc w:val="left"/>
      <w:rPr>
        <w:rFonts w:hint="eastAsia"/>
      </w:rPr>
    </w:lvl>
  </w:abstractNum>
  <w:abstractNum w:abstractNumId="4">
    <w:nsid w:val="51F64F35"/>
    <w:multiLevelType w:val="singleLevel"/>
    <w:tmpl w:val="51F64F35"/>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8B7703"/>
    <w:rsid w:val="000264F9"/>
    <w:rsid w:val="001651D7"/>
    <w:rsid w:val="001C5E54"/>
    <w:rsid w:val="00405140"/>
    <w:rsid w:val="0045483F"/>
    <w:rsid w:val="00472261"/>
    <w:rsid w:val="004A1F14"/>
    <w:rsid w:val="004F677E"/>
    <w:rsid w:val="006454AC"/>
    <w:rsid w:val="007D64AF"/>
    <w:rsid w:val="007E2EF7"/>
    <w:rsid w:val="008B7703"/>
    <w:rsid w:val="008F25EE"/>
    <w:rsid w:val="00921F9E"/>
    <w:rsid w:val="00927F54"/>
    <w:rsid w:val="00A17694"/>
    <w:rsid w:val="00AD1669"/>
    <w:rsid w:val="00CF7117"/>
    <w:rsid w:val="00D9595A"/>
    <w:rsid w:val="00DB1095"/>
    <w:rsid w:val="00DF718C"/>
    <w:rsid w:val="00F554D0"/>
    <w:rsid w:val="00F77138"/>
    <w:rsid w:val="00FB43C6"/>
    <w:rsid w:val="00FB717B"/>
    <w:rsid w:val="013823C7"/>
    <w:rsid w:val="017902ED"/>
    <w:rsid w:val="0193600E"/>
    <w:rsid w:val="020830B5"/>
    <w:rsid w:val="022D66C5"/>
    <w:rsid w:val="023B4C37"/>
    <w:rsid w:val="024F53D7"/>
    <w:rsid w:val="025B75AD"/>
    <w:rsid w:val="026A42C4"/>
    <w:rsid w:val="02A62291"/>
    <w:rsid w:val="02BD45BB"/>
    <w:rsid w:val="02EE5DE9"/>
    <w:rsid w:val="033C0EA6"/>
    <w:rsid w:val="0379240A"/>
    <w:rsid w:val="0381685A"/>
    <w:rsid w:val="03896F26"/>
    <w:rsid w:val="03CA1FAF"/>
    <w:rsid w:val="04223B99"/>
    <w:rsid w:val="04277401"/>
    <w:rsid w:val="045954E7"/>
    <w:rsid w:val="047824B4"/>
    <w:rsid w:val="04E13A54"/>
    <w:rsid w:val="04E92909"/>
    <w:rsid w:val="04FE45CA"/>
    <w:rsid w:val="05257400"/>
    <w:rsid w:val="053064E3"/>
    <w:rsid w:val="058A40EC"/>
    <w:rsid w:val="05BD6DC3"/>
    <w:rsid w:val="05C65536"/>
    <w:rsid w:val="05DE40B7"/>
    <w:rsid w:val="06297449"/>
    <w:rsid w:val="06B156A8"/>
    <w:rsid w:val="06CB49BC"/>
    <w:rsid w:val="0722232E"/>
    <w:rsid w:val="07746E01"/>
    <w:rsid w:val="077B678F"/>
    <w:rsid w:val="0797489E"/>
    <w:rsid w:val="07D27B88"/>
    <w:rsid w:val="07E06062"/>
    <w:rsid w:val="07E85308"/>
    <w:rsid w:val="083245C7"/>
    <w:rsid w:val="084230FC"/>
    <w:rsid w:val="08481A1D"/>
    <w:rsid w:val="08561FDD"/>
    <w:rsid w:val="08877967"/>
    <w:rsid w:val="088B17B1"/>
    <w:rsid w:val="089B76C1"/>
    <w:rsid w:val="08E25FED"/>
    <w:rsid w:val="0922522E"/>
    <w:rsid w:val="092F6DC4"/>
    <w:rsid w:val="095962AF"/>
    <w:rsid w:val="097D1872"/>
    <w:rsid w:val="0A2C37A9"/>
    <w:rsid w:val="0A8C4C8E"/>
    <w:rsid w:val="0A9B30A2"/>
    <w:rsid w:val="0AB13EC9"/>
    <w:rsid w:val="0AB75BB7"/>
    <w:rsid w:val="0ADA778B"/>
    <w:rsid w:val="0B223109"/>
    <w:rsid w:val="0B275F39"/>
    <w:rsid w:val="0B6F40EF"/>
    <w:rsid w:val="0B723658"/>
    <w:rsid w:val="0B7847CB"/>
    <w:rsid w:val="0B957346"/>
    <w:rsid w:val="0BBE6024"/>
    <w:rsid w:val="0C204616"/>
    <w:rsid w:val="0C444F67"/>
    <w:rsid w:val="0CB677F4"/>
    <w:rsid w:val="0CC56C31"/>
    <w:rsid w:val="0D166265"/>
    <w:rsid w:val="0D71387D"/>
    <w:rsid w:val="0DE648D9"/>
    <w:rsid w:val="0E896B15"/>
    <w:rsid w:val="0EE228A3"/>
    <w:rsid w:val="0F181E90"/>
    <w:rsid w:val="0F223027"/>
    <w:rsid w:val="0F6B6D3C"/>
    <w:rsid w:val="0F8120BC"/>
    <w:rsid w:val="0F826DE8"/>
    <w:rsid w:val="0F8D1286"/>
    <w:rsid w:val="0FAC0586"/>
    <w:rsid w:val="0FB56209"/>
    <w:rsid w:val="0FB6788B"/>
    <w:rsid w:val="0FD25B44"/>
    <w:rsid w:val="0FD3668F"/>
    <w:rsid w:val="10353CB2"/>
    <w:rsid w:val="10A5627E"/>
    <w:rsid w:val="10C8712C"/>
    <w:rsid w:val="119C53FC"/>
    <w:rsid w:val="12082CCB"/>
    <w:rsid w:val="12A81D6D"/>
    <w:rsid w:val="131F5FC8"/>
    <w:rsid w:val="132316DC"/>
    <w:rsid w:val="138559F3"/>
    <w:rsid w:val="13A4385E"/>
    <w:rsid w:val="13CC66FB"/>
    <w:rsid w:val="144B713C"/>
    <w:rsid w:val="14524026"/>
    <w:rsid w:val="14685B7F"/>
    <w:rsid w:val="149363ED"/>
    <w:rsid w:val="14952B42"/>
    <w:rsid w:val="158D0DF1"/>
    <w:rsid w:val="159A1EE1"/>
    <w:rsid w:val="15C2771C"/>
    <w:rsid w:val="15CC1617"/>
    <w:rsid w:val="15F929B8"/>
    <w:rsid w:val="16314110"/>
    <w:rsid w:val="166C2E8F"/>
    <w:rsid w:val="1697360A"/>
    <w:rsid w:val="16C580A6"/>
    <w:rsid w:val="16F1568A"/>
    <w:rsid w:val="17D2722C"/>
    <w:rsid w:val="18F13CF3"/>
    <w:rsid w:val="190242AE"/>
    <w:rsid w:val="190D2C12"/>
    <w:rsid w:val="19AA0E85"/>
    <w:rsid w:val="19B5268C"/>
    <w:rsid w:val="19DB686C"/>
    <w:rsid w:val="1A046141"/>
    <w:rsid w:val="1A1F0EDB"/>
    <w:rsid w:val="1A226249"/>
    <w:rsid w:val="1A435386"/>
    <w:rsid w:val="1AAA5032"/>
    <w:rsid w:val="1ABF4452"/>
    <w:rsid w:val="1B1B4D53"/>
    <w:rsid w:val="1BAA299A"/>
    <w:rsid w:val="1BC91015"/>
    <w:rsid w:val="1C2716CB"/>
    <w:rsid w:val="1C316C17"/>
    <w:rsid w:val="1C6F7332"/>
    <w:rsid w:val="1CA52637"/>
    <w:rsid w:val="1CBC50AC"/>
    <w:rsid w:val="1D552DD9"/>
    <w:rsid w:val="1D6369E8"/>
    <w:rsid w:val="1D872AF2"/>
    <w:rsid w:val="1DA545DF"/>
    <w:rsid w:val="1DDE692B"/>
    <w:rsid w:val="1DF443A0"/>
    <w:rsid w:val="1E3C04C7"/>
    <w:rsid w:val="1E562B60"/>
    <w:rsid w:val="1E7F4B2B"/>
    <w:rsid w:val="1EAE10B2"/>
    <w:rsid w:val="1EC06306"/>
    <w:rsid w:val="1F01713F"/>
    <w:rsid w:val="1F41519C"/>
    <w:rsid w:val="1F93245F"/>
    <w:rsid w:val="1FC72148"/>
    <w:rsid w:val="1FDD45C0"/>
    <w:rsid w:val="21007857"/>
    <w:rsid w:val="21CE5699"/>
    <w:rsid w:val="222039B6"/>
    <w:rsid w:val="22625D7D"/>
    <w:rsid w:val="227A74CB"/>
    <w:rsid w:val="232D3686"/>
    <w:rsid w:val="236C6787"/>
    <w:rsid w:val="23DE5B0F"/>
    <w:rsid w:val="23F92711"/>
    <w:rsid w:val="24797C25"/>
    <w:rsid w:val="24997006"/>
    <w:rsid w:val="24AB0D0E"/>
    <w:rsid w:val="255B38FD"/>
    <w:rsid w:val="261717CA"/>
    <w:rsid w:val="26654E5A"/>
    <w:rsid w:val="26C07516"/>
    <w:rsid w:val="27C804BE"/>
    <w:rsid w:val="28304227"/>
    <w:rsid w:val="28FB2991"/>
    <w:rsid w:val="29F348CB"/>
    <w:rsid w:val="2A7A0A6A"/>
    <w:rsid w:val="2A92446A"/>
    <w:rsid w:val="2AA459B8"/>
    <w:rsid w:val="2ACA2711"/>
    <w:rsid w:val="2ACB77CC"/>
    <w:rsid w:val="2AEB4562"/>
    <w:rsid w:val="2B151E22"/>
    <w:rsid w:val="2B5E7831"/>
    <w:rsid w:val="2B760317"/>
    <w:rsid w:val="2B7B3A0B"/>
    <w:rsid w:val="2BB37649"/>
    <w:rsid w:val="2BB74462"/>
    <w:rsid w:val="2BDE4E35"/>
    <w:rsid w:val="2C70332B"/>
    <w:rsid w:val="2CC74307"/>
    <w:rsid w:val="2CDE24A4"/>
    <w:rsid w:val="2D746964"/>
    <w:rsid w:val="2DD92C6B"/>
    <w:rsid w:val="2E1F71AB"/>
    <w:rsid w:val="2E4E3659"/>
    <w:rsid w:val="2E6036CA"/>
    <w:rsid w:val="2EC14518"/>
    <w:rsid w:val="2FB76FDC"/>
    <w:rsid w:val="2FD41945"/>
    <w:rsid w:val="305A2CE0"/>
    <w:rsid w:val="306D28FA"/>
    <w:rsid w:val="30937A49"/>
    <w:rsid w:val="30F450FB"/>
    <w:rsid w:val="30F97AD8"/>
    <w:rsid w:val="31195DC3"/>
    <w:rsid w:val="31332175"/>
    <w:rsid w:val="31CA60F1"/>
    <w:rsid w:val="31E90981"/>
    <w:rsid w:val="323E4BF6"/>
    <w:rsid w:val="325D20BC"/>
    <w:rsid w:val="326B676C"/>
    <w:rsid w:val="32B00E4F"/>
    <w:rsid w:val="32D85BE7"/>
    <w:rsid w:val="32DF7CEC"/>
    <w:rsid w:val="330156F4"/>
    <w:rsid w:val="334B30A4"/>
    <w:rsid w:val="34180991"/>
    <w:rsid w:val="34394748"/>
    <w:rsid w:val="348A6712"/>
    <w:rsid w:val="34A856BF"/>
    <w:rsid w:val="34E268A9"/>
    <w:rsid w:val="351D33EB"/>
    <w:rsid w:val="353D10BD"/>
    <w:rsid w:val="356B7047"/>
    <w:rsid w:val="35CF6E03"/>
    <w:rsid w:val="35CF70BE"/>
    <w:rsid w:val="35D73F34"/>
    <w:rsid w:val="35FD77AD"/>
    <w:rsid w:val="36A44F42"/>
    <w:rsid w:val="373830F8"/>
    <w:rsid w:val="37824373"/>
    <w:rsid w:val="379F1DE3"/>
    <w:rsid w:val="37B97A75"/>
    <w:rsid w:val="37E40B8A"/>
    <w:rsid w:val="382A4443"/>
    <w:rsid w:val="390B29D4"/>
    <w:rsid w:val="391C251F"/>
    <w:rsid w:val="39276B97"/>
    <w:rsid w:val="392B222A"/>
    <w:rsid w:val="3A2A4C35"/>
    <w:rsid w:val="3B1648F3"/>
    <w:rsid w:val="3B356AB4"/>
    <w:rsid w:val="3B886C9D"/>
    <w:rsid w:val="3C2D474D"/>
    <w:rsid w:val="3C5B2466"/>
    <w:rsid w:val="3C681D8A"/>
    <w:rsid w:val="3C730FF2"/>
    <w:rsid w:val="3CAD771B"/>
    <w:rsid w:val="3D5567B2"/>
    <w:rsid w:val="3D965098"/>
    <w:rsid w:val="3DD025B7"/>
    <w:rsid w:val="3DF5764D"/>
    <w:rsid w:val="3E495BEB"/>
    <w:rsid w:val="3E616B30"/>
    <w:rsid w:val="3E752BF6"/>
    <w:rsid w:val="3ECE4611"/>
    <w:rsid w:val="3EF5367D"/>
    <w:rsid w:val="3F6C4A8B"/>
    <w:rsid w:val="3F786788"/>
    <w:rsid w:val="3F8E29AA"/>
    <w:rsid w:val="3FC20553"/>
    <w:rsid w:val="3FF74016"/>
    <w:rsid w:val="401A783F"/>
    <w:rsid w:val="406B4F1E"/>
    <w:rsid w:val="40827192"/>
    <w:rsid w:val="409075E8"/>
    <w:rsid w:val="409969B6"/>
    <w:rsid w:val="40D749A6"/>
    <w:rsid w:val="41826BAD"/>
    <w:rsid w:val="41BE63EC"/>
    <w:rsid w:val="42291FBB"/>
    <w:rsid w:val="4238360F"/>
    <w:rsid w:val="426506CF"/>
    <w:rsid w:val="430C6D7D"/>
    <w:rsid w:val="435874BD"/>
    <w:rsid w:val="435B61A4"/>
    <w:rsid w:val="437B6846"/>
    <w:rsid w:val="439416B6"/>
    <w:rsid w:val="43E13922"/>
    <w:rsid w:val="43E44C93"/>
    <w:rsid w:val="43F860E9"/>
    <w:rsid w:val="44041170"/>
    <w:rsid w:val="44253398"/>
    <w:rsid w:val="44944F45"/>
    <w:rsid w:val="44970CF7"/>
    <w:rsid w:val="44995728"/>
    <w:rsid w:val="44D95C3A"/>
    <w:rsid w:val="45033DB1"/>
    <w:rsid w:val="4715163F"/>
    <w:rsid w:val="47760AFD"/>
    <w:rsid w:val="478F0B12"/>
    <w:rsid w:val="47D90183"/>
    <w:rsid w:val="48217291"/>
    <w:rsid w:val="4841202F"/>
    <w:rsid w:val="485062A5"/>
    <w:rsid w:val="48955BB2"/>
    <w:rsid w:val="48971DA8"/>
    <w:rsid w:val="4913710F"/>
    <w:rsid w:val="494C6411"/>
    <w:rsid w:val="49B67D09"/>
    <w:rsid w:val="49E669E4"/>
    <w:rsid w:val="4A565917"/>
    <w:rsid w:val="4A8B04AD"/>
    <w:rsid w:val="4A8B4000"/>
    <w:rsid w:val="4AB340D2"/>
    <w:rsid w:val="4BC95301"/>
    <w:rsid w:val="4BD72A88"/>
    <w:rsid w:val="4C3954F1"/>
    <w:rsid w:val="4C411D1E"/>
    <w:rsid w:val="4C556F09"/>
    <w:rsid w:val="4C817EEC"/>
    <w:rsid w:val="4CC6195C"/>
    <w:rsid w:val="4D7678F6"/>
    <w:rsid w:val="4DB7438A"/>
    <w:rsid w:val="4E4E1D31"/>
    <w:rsid w:val="4EC9052F"/>
    <w:rsid w:val="4EE44E41"/>
    <w:rsid w:val="4EE82712"/>
    <w:rsid w:val="4EFF8A2A"/>
    <w:rsid w:val="4F1E452A"/>
    <w:rsid w:val="4F241582"/>
    <w:rsid w:val="4FB70C06"/>
    <w:rsid w:val="4FED287A"/>
    <w:rsid w:val="50633C92"/>
    <w:rsid w:val="50C55AAC"/>
    <w:rsid w:val="510F6820"/>
    <w:rsid w:val="51192322"/>
    <w:rsid w:val="521C02F9"/>
    <w:rsid w:val="5249616C"/>
    <w:rsid w:val="52701540"/>
    <w:rsid w:val="52732B07"/>
    <w:rsid w:val="52E62BD0"/>
    <w:rsid w:val="531223D7"/>
    <w:rsid w:val="533125DD"/>
    <w:rsid w:val="533A58B8"/>
    <w:rsid w:val="533E519B"/>
    <w:rsid w:val="534162D9"/>
    <w:rsid w:val="537F7C8D"/>
    <w:rsid w:val="54001ABA"/>
    <w:rsid w:val="543F31BB"/>
    <w:rsid w:val="544669FD"/>
    <w:rsid w:val="54736848"/>
    <w:rsid w:val="549A0285"/>
    <w:rsid w:val="54E63765"/>
    <w:rsid w:val="550A17D8"/>
    <w:rsid w:val="550D4B37"/>
    <w:rsid w:val="551B5793"/>
    <w:rsid w:val="553B5E36"/>
    <w:rsid w:val="55876E05"/>
    <w:rsid w:val="55DD6D93"/>
    <w:rsid w:val="56335624"/>
    <w:rsid w:val="563434CB"/>
    <w:rsid w:val="56352885"/>
    <w:rsid w:val="56443BC1"/>
    <w:rsid w:val="564D790B"/>
    <w:rsid w:val="569843AD"/>
    <w:rsid w:val="56FC7846"/>
    <w:rsid w:val="57004D88"/>
    <w:rsid w:val="57285E7C"/>
    <w:rsid w:val="575B15F1"/>
    <w:rsid w:val="578B6BB3"/>
    <w:rsid w:val="57BC5DCA"/>
    <w:rsid w:val="582F1942"/>
    <w:rsid w:val="582F707B"/>
    <w:rsid w:val="58907F4D"/>
    <w:rsid w:val="58F34B1C"/>
    <w:rsid w:val="591A5DA5"/>
    <w:rsid w:val="5938349F"/>
    <w:rsid w:val="59C83A10"/>
    <w:rsid w:val="59F41478"/>
    <w:rsid w:val="5AB14005"/>
    <w:rsid w:val="5AD94DDD"/>
    <w:rsid w:val="5B403D41"/>
    <w:rsid w:val="5B420959"/>
    <w:rsid w:val="5B7F63DF"/>
    <w:rsid w:val="5BD11E24"/>
    <w:rsid w:val="5BDD7C46"/>
    <w:rsid w:val="5BFD93D0"/>
    <w:rsid w:val="5C144744"/>
    <w:rsid w:val="5C427AAA"/>
    <w:rsid w:val="5C5919EC"/>
    <w:rsid w:val="5CDD7788"/>
    <w:rsid w:val="5CF92D74"/>
    <w:rsid w:val="5D9D5733"/>
    <w:rsid w:val="5DB42C29"/>
    <w:rsid w:val="5DB449FE"/>
    <w:rsid w:val="5DBD5B6D"/>
    <w:rsid w:val="5DEA7D23"/>
    <w:rsid w:val="5E4428C3"/>
    <w:rsid w:val="5E602469"/>
    <w:rsid w:val="5E615827"/>
    <w:rsid w:val="5E700981"/>
    <w:rsid w:val="5F036F0D"/>
    <w:rsid w:val="5F526256"/>
    <w:rsid w:val="5F6C601F"/>
    <w:rsid w:val="5F6E6C76"/>
    <w:rsid w:val="5FC30F01"/>
    <w:rsid w:val="5FF92B75"/>
    <w:rsid w:val="607D4EB4"/>
    <w:rsid w:val="60AC578B"/>
    <w:rsid w:val="60CE5DB0"/>
    <w:rsid w:val="60D37986"/>
    <w:rsid w:val="618E3A4F"/>
    <w:rsid w:val="61F56501"/>
    <w:rsid w:val="622E6481"/>
    <w:rsid w:val="62517B6C"/>
    <w:rsid w:val="6254022A"/>
    <w:rsid w:val="62647AC2"/>
    <w:rsid w:val="628C1A7E"/>
    <w:rsid w:val="630A5A49"/>
    <w:rsid w:val="633C08FC"/>
    <w:rsid w:val="63D701A9"/>
    <w:rsid w:val="63E1229E"/>
    <w:rsid w:val="643F0D73"/>
    <w:rsid w:val="64414AEB"/>
    <w:rsid w:val="646C4501"/>
    <w:rsid w:val="64F06423"/>
    <w:rsid w:val="651638D5"/>
    <w:rsid w:val="654C7BEB"/>
    <w:rsid w:val="654E138A"/>
    <w:rsid w:val="65666267"/>
    <w:rsid w:val="65B4742E"/>
    <w:rsid w:val="65D16904"/>
    <w:rsid w:val="65D46540"/>
    <w:rsid w:val="65E25E59"/>
    <w:rsid w:val="662A6163"/>
    <w:rsid w:val="663012BB"/>
    <w:rsid w:val="664E3091"/>
    <w:rsid w:val="66560D21"/>
    <w:rsid w:val="66C059AC"/>
    <w:rsid w:val="675E6213"/>
    <w:rsid w:val="67697CEB"/>
    <w:rsid w:val="67871622"/>
    <w:rsid w:val="67AB67F4"/>
    <w:rsid w:val="67CE67E4"/>
    <w:rsid w:val="67E91F08"/>
    <w:rsid w:val="67FC5164"/>
    <w:rsid w:val="682269E1"/>
    <w:rsid w:val="687234C5"/>
    <w:rsid w:val="68E06B3D"/>
    <w:rsid w:val="6935650C"/>
    <w:rsid w:val="697E6823"/>
    <w:rsid w:val="6AF428B7"/>
    <w:rsid w:val="6AF464F8"/>
    <w:rsid w:val="6B265408"/>
    <w:rsid w:val="6B4013A1"/>
    <w:rsid w:val="6B4B4842"/>
    <w:rsid w:val="6B7B799C"/>
    <w:rsid w:val="6BA8544F"/>
    <w:rsid w:val="6BD936B7"/>
    <w:rsid w:val="6C447F32"/>
    <w:rsid w:val="6C5D1BA3"/>
    <w:rsid w:val="6CE1591C"/>
    <w:rsid w:val="6D3C3192"/>
    <w:rsid w:val="6DAF5987"/>
    <w:rsid w:val="6DB51873"/>
    <w:rsid w:val="6DB63E53"/>
    <w:rsid w:val="6DB66549"/>
    <w:rsid w:val="6DCD452A"/>
    <w:rsid w:val="6E056B89"/>
    <w:rsid w:val="6E414065"/>
    <w:rsid w:val="6E5D25E5"/>
    <w:rsid w:val="6EAA4C3E"/>
    <w:rsid w:val="6EC5063F"/>
    <w:rsid w:val="6EF115E3"/>
    <w:rsid w:val="6F0350B8"/>
    <w:rsid w:val="6FB05B5D"/>
    <w:rsid w:val="6FB70C48"/>
    <w:rsid w:val="6FC14BE6"/>
    <w:rsid w:val="6FF588E5"/>
    <w:rsid w:val="70020C88"/>
    <w:rsid w:val="701D01BA"/>
    <w:rsid w:val="70223A22"/>
    <w:rsid w:val="702D5C87"/>
    <w:rsid w:val="70AB0BA4"/>
    <w:rsid w:val="714D6ECA"/>
    <w:rsid w:val="715C7408"/>
    <w:rsid w:val="71BB5EDC"/>
    <w:rsid w:val="71F5068D"/>
    <w:rsid w:val="72113726"/>
    <w:rsid w:val="72240607"/>
    <w:rsid w:val="728666EF"/>
    <w:rsid w:val="72FA0C86"/>
    <w:rsid w:val="72FC415E"/>
    <w:rsid w:val="733B7FF4"/>
    <w:rsid w:val="744E0782"/>
    <w:rsid w:val="7496678D"/>
    <w:rsid w:val="750D2EF3"/>
    <w:rsid w:val="75254D8A"/>
    <w:rsid w:val="75812F99"/>
    <w:rsid w:val="75B65D85"/>
    <w:rsid w:val="75DD66A1"/>
    <w:rsid w:val="7611138F"/>
    <w:rsid w:val="76514F47"/>
    <w:rsid w:val="765379C9"/>
    <w:rsid w:val="766528BB"/>
    <w:rsid w:val="76B34539"/>
    <w:rsid w:val="76F50095"/>
    <w:rsid w:val="7753237A"/>
    <w:rsid w:val="77BB3B58"/>
    <w:rsid w:val="77C3705E"/>
    <w:rsid w:val="787F7564"/>
    <w:rsid w:val="7891516A"/>
    <w:rsid w:val="799F5EA4"/>
    <w:rsid w:val="79D11F54"/>
    <w:rsid w:val="79DD26C4"/>
    <w:rsid w:val="7A4402E0"/>
    <w:rsid w:val="7A984AE6"/>
    <w:rsid w:val="7AF552F9"/>
    <w:rsid w:val="7B195F1B"/>
    <w:rsid w:val="7B6408D0"/>
    <w:rsid w:val="7B7C2A95"/>
    <w:rsid w:val="7B856CEB"/>
    <w:rsid w:val="7BC31525"/>
    <w:rsid w:val="7D4B05DD"/>
    <w:rsid w:val="7D5F1198"/>
    <w:rsid w:val="7D9B22ED"/>
    <w:rsid w:val="7DBE4858"/>
    <w:rsid w:val="7DEB18F7"/>
    <w:rsid w:val="7E242240"/>
    <w:rsid w:val="7E52677F"/>
    <w:rsid w:val="7ED16E96"/>
    <w:rsid w:val="7F2C58E5"/>
    <w:rsid w:val="7F7D6EC7"/>
    <w:rsid w:val="7F7EE63D"/>
    <w:rsid w:val="7F855747"/>
    <w:rsid w:val="7F92233D"/>
    <w:rsid w:val="7F9F540C"/>
    <w:rsid w:val="7FAA0C7F"/>
    <w:rsid w:val="7FEA3E31"/>
    <w:rsid w:val="B6C7F16D"/>
    <w:rsid w:val="DAB35A05"/>
    <w:rsid w:val="E3FF3B83"/>
    <w:rsid w:val="EF767127"/>
    <w:rsid w:val="FAFF3BBB"/>
    <w:rsid w:val="FBDFF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5"/>
    <w:next w:val="1"/>
    <w:link w:val="42"/>
    <w:qFormat/>
    <w:uiPriority w:val="9"/>
    <w:pPr>
      <w:spacing w:before="340" w:after="330" w:line="360" w:lineRule="auto"/>
      <w:jc w:val="center"/>
      <w:outlineLvl w:val="0"/>
    </w:pPr>
    <w:rPr>
      <w:rFonts w:eastAsia="黑体"/>
      <w:kern w:val="44"/>
      <w:szCs w:val="44"/>
    </w:rPr>
  </w:style>
  <w:style w:type="paragraph" w:styleId="7">
    <w:name w:val="heading 2"/>
    <w:basedOn w:val="5"/>
    <w:next w:val="6"/>
    <w:link w:val="41"/>
    <w:qFormat/>
    <w:uiPriority w:val="0"/>
    <w:pPr>
      <w:adjustRightInd w:val="0"/>
      <w:jc w:val="center"/>
      <w:textAlignment w:val="baseline"/>
      <w:outlineLvl w:val="1"/>
    </w:pPr>
    <w:rPr>
      <w:sz w:val="24"/>
      <w:szCs w:val="20"/>
    </w:rPr>
  </w:style>
  <w:style w:type="paragraph" w:styleId="5">
    <w:name w:val="heading 3"/>
    <w:basedOn w:val="6"/>
    <w:next w:val="1"/>
    <w:link w:val="40"/>
    <w:qFormat/>
    <w:uiPriority w:val="9"/>
    <w:pPr>
      <w:spacing w:before="260" w:after="260" w:line="240" w:lineRule="auto"/>
      <w:outlineLvl w:val="2"/>
    </w:pPr>
    <w:rPr>
      <w:rFonts w:ascii="宋体" w:hAnsi="宋体" w:eastAsia="宋体"/>
      <w:szCs w:val="32"/>
    </w:rPr>
  </w:style>
  <w:style w:type="paragraph" w:styleId="6">
    <w:name w:val="heading 4"/>
    <w:basedOn w:val="1"/>
    <w:next w:val="1"/>
    <w:link w:val="39"/>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afterLines="25"/>
    </w:pPr>
  </w:style>
  <w:style w:type="paragraph" w:styleId="3">
    <w:name w:val="Body Text Indent"/>
    <w:basedOn w:val="1"/>
    <w:qFormat/>
    <w:uiPriority w:val="0"/>
    <w:pPr>
      <w:spacing w:line="360" w:lineRule="auto"/>
      <w:ind w:firstLine="420" w:firstLineChars="200"/>
    </w:pPr>
  </w:style>
  <w:style w:type="paragraph" w:styleId="8">
    <w:name w:val="Normal Indent"/>
    <w:basedOn w:val="1"/>
    <w:next w:val="9"/>
    <w:qFormat/>
    <w:uiPriority w:val="0"/>
    <w:pPr>
      <w:ind w:firstLine="420" w:firstLineChars="200"/>
    </w:pPr>
    <w:rPr>
      <w:szCs w:val="21"/>
    </w:rPr>
  </w:style>
  <w:style w:type="paragraph" w:styleId="9">
    <w:name w:val="Body Text"/>
    <w:basedOn w:val="1"/>
    <w:next w:val="10"/>
    <w:unhideWhenUsed/>
    <w:qFormat/>
    <w:uiPriority w:val="99"/>
    <w:rPr>
      <w:rFonts w:asciiTheme="minorHAnsi" w:hAnsiTheme="minorHAnsi" w:cstheme="minorBidi"/>
      <w:szCs w:val="22"/>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annotation text"/>
    <w:basedOn w:val="1"/>
    <w:link w:val="46"/>
    <w:qFormat/>
    <w:uiPriority w:val="0"/>
  </w:style>
  <w:style w:type="paragraph" w:styleId="12">
    <w:name w:val="Block Text"/>
    <w:basedOn w:val="1"/>
    <w:qFormat/>
    <w:uiPriority w:val="0"/>
    <w:pPr>
      <w:spacing w:line="360" w:lineRule="auto"/>
      <w:ind w:left="-85" w:right="-244" w:firstLine="435"/>
    </w:pPr>
  </w:style>
  <w:style w:type="paragraph" w:styleId="13">
    <w:name w:val="Plain Text"/>
    <w:basedOn w:val="1"/>
    <w:link w:val="48"/>
    <w:semiHidden/>
    <w:unhideWhenUsed/>
    <w:qFormat/>
    <w:uiPriority w:val="99"/>
    <w:pPr>
      <w:widowControl w:val="0"/>
      <w:jc w:val="both"/>
    </w:pPr>
    <w:rPr>
      <w:rFonts w:ascii="宋体" w:hAnsi="Courier New" w:eastAsia="宋体"/>
      <w:kern w:val="2"/>
      <w:sz w:val="21"/>
      <w:szCs w:val="20"/>
    </w:rPr>
  </w:style>
  <w:style w:type="paragraph" w:styleId="14">
    <w:name w:val="endnote text"/>
    <w:basedOn w:val="1"/>
    <w:qFormat/>
    <w:uiPriority w:val="0"/>
    <w:pPr>
      <w:snapToGrid w:val="0"/>
      <w:jc w:val="left"/>
    </w:pPr>
    <w:rPr>
      <w:rFonts w:ascii="宋体" w:hAnsi="宋体"/>
      <w:kern w:val="0"/>
      <w:sz w:val="28"/>
    </w:rPr>
  </w:style>
  <w:style w:type="paragraph" w:styleId="15">
    <w:name w:val="Balloon Text"/>
    <w:basedOn w:val="1"/>
    <w:link w:val="43"/>
    <w:qFormat/>
    <w:uiPriority w:val="0"/>
    <w:rPr>
      <w:sz w:val="18"/>
      <w:szCs w:val="18"/>
    </w:rPr>
  </w:style>
  <w:style w:type="paragraph" w:styleId="16">
    <w:name w:val="footer"/>
    <w:basedOn w:val="1"/>
    <w:link w:val="45"/>
    <w:qFormat/>
    <w:uiPriority w:val="0"/>
    <w:pPr>
      <w:tabs>
        <w:tab w:val="center" w:pos="4153"/>
        <w:tab w:val="right" w:pos="8306"/>
      </w:tabs>
      <w:snapToGrid w:val="0"/>
    </w:pPr>
    <w:rPr>
      <w:sz w:val="18"/>
      <w:szCs w:val="18"/>
    </w:rPr>
  </w:style>
  <w:style w:type="paragraph" w:styleId="17">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tabs>
        <w:tab w:val="left" w:pos="426"/>
      </w:tabs>
      <w:autoSpaceDE w:val="0"/>
      <w:autoSpaceDN w:val="0"/>
    </w:pPr>
    <w:rPr>
      <w:rFonts w:hint="eastAsia"/>
      <w:sz w:val="28"/>
      <w:szCs w:val="20"/>
    </w:rPr>
  </w:style>
  <w:style w:type="paragraph" w:styleId="19">
    <w:name w:val="Normal (Web)"/>
    <w:basedOn w:val="1"/>
    <w:link w:val="38"/>
    <w:qFormat/>
    <w:uiPriority w:val="99"/>
  </w:style>
  <w:style w:type="paragraph" w:styleId="20">
    <w:name w:val="annotation subject"/>
    <w:basedOn w:val="11"/>
    <w:next w:val="11"/>
    <w:link w:val="47"/>
    <w:qFormat/>
    <w:uiPriority w:val="0"/>
    <w:rPr>
      <w:b/>
      <w:bCs/>
    </w:rPr>
  </w:style>
  <w:style w:type="table" w:styleId="22">
    <w:name w:val="Table Grid"/>
    <w:basedOn w:val="21"/>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ascii="Tahoma" w:hAnsi="Tahoma" w:eastAsia="宋体"/>
      <w:b/>
      <w:bCs/>
      <w:spacing w:val="10"/>
      <w:kern w:val="2"/>
      <w:sz w:val="24"/>
      <w:szCs w:val="24"/>
      <w:lang w:val="en-US" w:eastAsia="zh-CN" w:bidi="ar-SA"/>
    </w:rPr>
  </w:style>
  <w:style w:type="character" w:styleId="25">
    <w:name w:val="FollowedHyperlink"/>
    <w:basedOn w:val="23"/>
    <w:semiHidden/>
    <w:unhideWhenUsed/>
    <w:qFormat/>
    <w:uiPriority w:val="0"/>
    <w:rPr>
      <w:color w:val="800080"/>
      <w:u w:val="none"/>
    </w:rPr>
  </w:style>
  <w:style w:type="character" w:styleId="26">
    <w:name w:val="HTML Definition"/>
    <w:basedOn w:val="23"/>
    <w:semiHidden/>
    <w:unhideWhenUsed/>
    <w:qFormat/>
    <w:uiPriority w:val="0"/>
  </w:style>
  <w:style w:type="character" w:styleId="27">
    <w:name w:val="HTML Typewriter"/>
    <w:basedOn w:val="23"/>
    <w:semiHidden/>
    <w:unhideWhenUsed/>
    <w:qFormat/>
    <w:uiPriority w:val="0"/>
    <w:rPr>
      <w:rFonts w:hint="default" w:ascii="monospace" w:hAnsi="monospace" w:eastAsia="monospace" w:cs="monospace"/>
      <w:sz w:val="20"/>
    </w:rPr>
  </w:style>
  <w:style w:type="character" w:styleId="28">
    <w:name w:val="HTML Acronym"/>
    <w:basedOn w:val="23"/>
    <w:semiHidden/>
    <w:unhideWhenUsed/>
    <w:qFormat/>
    <w:uiPriority w:val="0"/>
  </w:style>
  <w:style w:type="character" w:styleId="29">
    <w:name w:val="HTML Variable"/>
    <w:basedOn w:val="23"/>
    <w:semiHidden/>
    <w:unhideWhenUsed/>
    <w:qFormat/>
    <w:uiPriority w:val="0"/>
  </w:style>
  <w:style w:type="character" w:styleId="30">
    <w:name w:val="Hyperlink"/>
    <w:qFormat/>
    <w:uiPriority w:val="0"/>
    <w:rPr>
      <w:rFonts w:eastAsia="宋体"/>
      <w:color w:val="0000FF"/>
      <w:kern w:val="2"/>
      <w:sz w:val="24"/>
      <w:szCs w:val="24"/>
      <w:u w:val="single"/>
      <w:lang w:val="en-US" w:eastAsia="zh-CN" w:bidi="ar-SA"/>
    </w:rPr>
  </w:style>
  <w:style w:type="character" w:styleId="31">
    <w:name w:val="HTML Code"/>
    <w:basedOn w:val="23"/>
    <w:semiHidden/>
    <w:unhideWhenUsed/>
    <w:qFormat/>
    <w:uiPriority w:val="0"/>
    <w:rPr>
      <w:rFonts w:hint="default" w:ascii="monospace" w:hAnsi="monospace" w:eastAsia="monospace" w:cs="monospace"/>
      <w:sz w:val="20"/>
    </w:rPr>
  </w:style>
  <w:style w:type="character" w:styleId="32">
    <w:name w:val="annotation reference"/>
    <w:basedOn w:val="23"/>
    <w:qFormat/>
    <w:uiPriority w:val="0"/>
    <w:rPr>
      <w:sz w:val="21"/>
      <w:szCs w:val="21"/>
    </w:rPr>
  </w:style>
  <w:style w:type="character" w:styleId="33">
    <w:name w:val="HTML Cite"/>
    <w:basedOn w:val="23"/>
    <w:semiHidden/>
    <w:unhideWhenUsed/>
    <w:qFormat/>
    <w:uiPriority w:val="0"/>
  </w:style>
  <w:style w:type="character" w:styleId="34">
    <w:name w:val="HTML Keyboard"/>
    <w:basedOn w:val="23"/>
    <w:semiHidden/>
    <w:unhideWhenUsed/>
    <w:qFormat/>
    <w:uiPriority w:val="0"/>
    <w:rPr>
      <w:rFonts w:ascii="monospace" w:hAnsi="monospace" w:eastAsia="monospace" w:cs="monospace"/>
      <w:sz w:val="20"/>
    </w:rPr>
  </w:style>
  <w:style w:type="character" w:styleId="35">
    <w:name w:val="HTML Sample"/>
    <w:basedOn w:val="23"/>
    <w:semiHidden/>
    <w:unhideWhenUsed/>
    <w:qFormat/>
    <w:uiPriority w:val="0"/>
    <w:rPr>
      <w:rFonts w:hint="default" w:ascii="monospace" w:hAnsi="monospace" w:eastAsia="monospace" w:cs="monospace"/>
    </w:rPr>
  </w:style>
  <w:style w:type="paragraph" w:styleId="36">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37">
    <w:name w:val="表格文字"/>
    <w:basedOn w:val="1"/>
    <w:qFormat/>
    <w:uiPriority w:val="99"/>
    <w:pPr>
      <w:spacing w:before="25" w:after="25"/>
    </w:pPr>
    <w:rPr>
      <w:spacing w:val="10"/>
      <w:sz w:val="24"/>
    </w:rPr>
  </w:style>
  <w:style w:type="character" w:customStyle="1" w:styleId="38">
    <w:name w:val="普通(网站) Char"/>
    <w:link w:val="19"/>
    <w:qFormat/>
    <w:uiPriority w:val="0"/>
    <w:rPr>
      <w:kern w:val="2"/>
      <w:sz w:val="24"/>
      <w:szCs w:val="24"/>
    </w:rPr>
  </w:style>
  <w:style w:type="character" w:customStyle="1" w:styleId="39">
    <w:name w:val="标题 4 Char"/>
    <w:link w:val="6"/>
    <w:qFormat/>
    <w:uiPriority w:val="9"/>
    <w:rPr>
      <w:rFonts w:ascii="Arial" w:hAnsi="Arial" w:eastAsia="黑体"/>
      <w:b/>
      <w:bCs/>
      <w:kern w:val="2"/>
      <w:sz w:val="28"/>
      <w:szCs w:val="28"/>
      <w:lang w:val="en-US" w:eastAsia="zh-CN" w:bidi="ar-SA"/>
    </w:rPr>
  </w:style>
  <w:style w:type="character" w:customStyle="1" w:styleId="40">
    <w:name w:val="标题 3 Char"/>
    <w:link w:val="5"/>
    <w:qFormat/>
    <w:uiPriority w:val="9"/>
    <w:rPr>
      <w:rFonts w:ascii="宋体" w:hAnsi="宋体" w:eastAsia="宋体"/>
      <w:b/>
      <w:bCs/>
      <w:kern w:val="2"/>
      <w:sz w:val="28"/>
      <w:szCs w:val="32"/>
      <w:lang w:val="en-US" w:eastAsia="zh-CN" w:bidi="ar-SA"/>
    </w:rPr>
  </w:style>
  <w:style w:type="character" w:customStyle="1" w:styleId="41">
    <w:name w:val="标题 2 Char"/>
    <w:link w:val="7"/>
    <w:qFormat/>
    <w:uiPriority w:val="0"/>
    <w:rPr>
      <w:rFonts w:ascii="宋体" w:hAnsi="宋体" w:eastAsia="宋体"/>
      <w:b/>
      <w:bCs/>
      <w:sz w:val="24"/>
      <w:lang w:val="en-US" w:eastAsia="zh-CN" w:bidi="ar-SA"/>
    </w:rPr>
  </w:style>
  <w:style w:type="character" w:customStyle="1" w:styleId="42">
    <w:name w:val="标题 1 Char"/>
    <w:link w:val="4"/>
    <w:qFormat/>
    <w:uiPriority w:val="9"/>
    <w:rPr>
      <w:rFonts w:ascii="宋体" w:hAnsi="宋体" w:eastAsia="黑体"/>
      <w:b/>
      <w:bCs/>
      <w:kern w:val="44"/>
      <w:sz w:val="28"/>
      <w:szCs w:val="44"/>
      <w:lang w:val="en-US" w:eastAsia="zh-CN" w:bidi="ar-SA"/>
    </w:rPr>
  </w:style>
  <w:style w:type="character" w:customStyle="1" w:styleId="43">
    <w:name w:val="批注框文本 Char"/>
    <w:basedOn w:val="23"/>
    <w:link w:val="15"/>
    <w:qFormat/>
    <w:uiPriority w:val="0"/>
    <w:rPr>
      <w:sz w:val="18"/>
      <w:szCs w:val="18"/>
    </w:rPr>
  </w:style>
  <w:style w:type="character" w:customStyle="1" w:styleId="44">
    <w:name w:val="页眉 Char"/>
    <w:basedOn w:val="23"/>
    <w:link w:val="17"/>
    <w:qFormat/>
    <w:uiPriority w:val="0"/>
    <w:rPr>
      <w:sz w:val="18"/>
      <w:szCs w:val="18"/>
    </w:rPr>
  </w:style>
  <w:style w:type="character" w:customStyle="1" w:styleId="45">
    <w:name w:val="页脚 Char"/>
    <w:basedOn w:val="23"/>
    <w:link w:val="16"/>
    <w:qFormat/>
    <w:uiPriority w:val="0"/>
    <w:rPr>
      <w:sz w:val="18"/>
      <w:szCs w:val="18"/>
    </w:rPr>
  </w:style>
  <w:style w:type="character" w:customStyle="1" w:styleId="46">
    <w:name w:val="批注文字 Char"/>
    <w:basedOn w:val="23"/>
    <w:link w:val="11"/>
    <w:qFormat/>
    <w:uiPriority w:val="0"/>
    <w:rPr>
      <w:sz w:val="24"/>
      <w:szCs w:val="24"/>
    </w:rPr>
  </w:style>
  <w:style w:type="character" w:customStyle="1" w:styleId="47">
    <w:name w:val="批注主题 Char"/>
    <w:basedOn w:val="46"/>
    <w:link w:val="20"/>
    <w:qFormat/>
    <w:uiPriority w:val="0"/>
    <w:rPr>
      <w:b/>
      <w:bCs/>
      <w:sz w:val="24"/>
      <w:szCs w:val="24"/>
    </w:rPr>
  </w:style>
  <w:style w:type="character" w:customStyle="1" w:styleId="48">
    <w:name w:val="纯文本 Char"/>
    <w:basedOn w:val="23"/>
    <w:link w:val="13"/>
    <w:semiHidden/>
    <w:qFormat/>
    <w:uiPriority w:val="99"/>
    <w:rPr>
      <w:rFonts w:ascii="宋体" w:hAnsi="Courier New" w:eastAsia="宋体"/>
      <w:kern w:val="2"/>
      <w:sz w:val="21"/>
    </w:rPr>
  </w:style>
  <w:style w:type="paragraph" w:styleId="49">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50">
    <w:name w:val="Default"/>
    <w:qFormat/>
    <w:uiPriority w:val="0"/>
    <w:pPr>
      <w:widowControl w:val="0"/>
    </w:pPr>
    <w:rPr>
      <w:rFonts w:ascii="Arial Narrow" w:hAnsi="Arial Narrow" w:eastAsia="宋体" w:cs="Arial Narrow"/>
      <w:color w:val="000000"/>
      <w:kern w:val="2"/>
      <w:sz w:val="24"/>
    </w:rPr>
  </w:style>
  <w:style w:type="paragraph" w:customStyle="1" w:styleId="51">
    <w:name w:val="Table Paragraph"/>
    <w:basedOn w:val="1"/>
    <w:qFormat/>
    <w:uiPriority w:val="1"/>
    <w:rPr>
      <w:rFonts w:ascii="宋体" w:hAnsi="宋体" w:cs="宋体"/>
      <w:lang w:val="zh-CN" w:bidi="zh-CN"/>
    </w:rPr>
  </w:style>
  <w:style w:type="paragraph" w:customStyle="1" w:styleId="52">
    <w:name w:val="列出段落1"/>
    <w:basedOn w:val="1"/>
    <w:qFormat/>
    <w:uiPriority w:val="0"/>
    <w:pPr>
      <w:ind w:firstLine="420"/>
    </w:pPr>
  </w:style>
  <w:style w:type="paragraph" w:customStyle="1" w:styleId="5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4">
    <w:name w:val="p0"/>
    <w:basedOn w:val="1"/>
    <w:qFormat/>
    <w:uiPriority w:val="0"/>
    <w:pPr>
      <w:widowControl/>
    </w:pPr>
    <w:rPr>
      <w:kern w:val="0"/>
      <w:szCs w:val="21"/>
    </w:rPr>
  </w:style>
  <w:style w:type="character" w:customStyle="1" w:styleId="55">
    <w:name w:val="layui-this"/>
    <w:basedOn w:val="23"/>
    <w:qFormat/>
    <w:uiPriority w:val="0"/>
    <w:rPr>
      <w:bdr w:val="single" w:color="EEEEEE" w:sz="6" w:space="0"/>
      <w:shd w:val="clear" w:fill="FFFFFF"/>
    </w:rPr>
  </w:style>
  <w:style w:type="character" w:customStyle="1" w:styleId="56">
    <w:name w:val="first-child"/>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5A80B-8742-4FA9-8E8E-B1222D6ED2BB}">
  <ds:schemaRefs/>
</ds:datastoreItem>
</file>

<file path=docProps/app.xml><?xml version="1.0" encoding="utf-8"?>
<Properties xmlns="http://schemas.openxmlformats.org/officeDocument/2006/extended-properties" xmlns:vt="http://schemas.openxmlformats.org/officeDocument/2006/docPropsVTypes">
  <Pages>29</Pages>
  <Words>15369</Words>
  <Characters>16934</Characters>
  <Lines>114</Lines>
  <Paragraphs>32</Paragraphs>
  <TotalTime>6</TotalTime>
  <ScaleCrop>false</ScaleCrop>
  <LinksUpToDate>false</LinksUpToDate>
  <CharactersWithSpaces>17792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2022-08-20T21:50:00Z</dcterms:created>
  <dc:creator>office</dc:creator>
  <cp:lastModifiedBy>WPS_1338856118</cp:lastModifiedBy>
  <cp:lastPrinted>2024-05-28T04:08:00Z</cp:lastPrinted>
  <dcterms:modified xsi:type="dcterms:W3CDTF">2024-05-31T06:20:00Z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CF6430DED1E14EE389E9290EE2241349_13</vt:lpwstr>
  </property>
</Properties>
</file>