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
      <w:pPr>
        <w:jc w:val="center"/>
        <w:rPr>
          <w:rFonts w:ascii="宋体" w:hAnsi="宋体"/>
          <w:b/>
          <w:bCs/>
          <w:sz w:val="44"/>
        </w:rPr>
      </w:pPr>
      <w:r>
        <w:rPr>
          <w:rFonts w:hint="eastAsia" w:ascii="宋体" w:hAnsi="宋体"/>
          <w:b/>
          <w:bCs/>
          <w:sz w:val="44"/>
        </w:rPr>
        <w:t>深圳市龙岗区第七人民医院</w:t>
      </w:r>
    </w:p>
    <w:p>
      <w:pPr>
        <w:jc w:val="center"/>
        <w:rPr>
          <w:rFonts w:ascii="宋体" w:hAnsi="宋体"/>
          <w:b/>
          <w:bCs/>
          <w:sz w:val="44"/>
        </w:rPr>
      </w:pPr>
      <w:r>
        <w:rPr>
          <w:rFonts w:hint="eastAsia" w:ascii="宋体" w:hAnsi="宋体"/>
          <w:b/>
          <w:bCs/>
          <w:sz w:val="44"/>
        </w:rPr>
        <w:t>院内采购标书</w:t>
      </w:r>
    </w:p>
    <w:p>
      <w:pPr>
        <w:jc w:val="center"/>
        <w:rPr>
          <w:rFonts w:ascii="宋体" w:hAnsi="宋体"/>
          <w:b/>
          <w:bCs/>
          <w:sz w:val="44"/>
        </w:rPr>
      </w:pPr>
    </w:p>
    <w:p>
      <w:pPr>
        <w:jc w:val="center"/>
        <w:rPr>
          <w:rFonts w:ascii="宋体" w:hAnsi="宋体"/>
          <w:b/>
          <w:bCs/>
          <w:sz w:val="44"/>
        </w:rPr>
      </w:pPr>
      <w:r>
        <w:rPr>
          <w:rFonts w:hint="eastAsia" w:ascii="宋体" w:hAnsi="宋体"/>
          <w:b/>
          <w:bCs/>
          <w:sz w:val="44"/>
        </w:rPr>
        <w:t>招标文件信息</w:t>
      </w:r>
    </w:p>
    <w:p>
      <w:pPr>
        <w:jc w:val="center"/>
        <w:rPr>
          <w:rFonts w:ascii="宋体" w:hAnsi="宋体"/>
          <w:b/>
          <w:bCs/>
          <w:sz w:val="44"/>
        </w:rPr>
      </w:pP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采购项目：</w:t>
      </w:r>
      <w:r>
        <w:rPr>
          <w:rFonts w:hint="eastAsia" w:ascii="仿宋_GB2312" w:hAnsi="仿宋_GB2312" w:eastAsia="仿宋_GB2312" w:cs="仿宋_GB2312"/>
          <w:sz w:val="36"/>
          <w:szCs w:val="36"/>
          <w:lang w:val="en-US" w:eastAsia="zh-CN"/>
        </w:rPr>
        <w:t>沙湾社康</w:t>
      </w:r>
      <w:r>
        <w:rPr>
          <w:rFonts w:hint="eastAsia" w:ascii="仿宋_GB2312" w:hAnsi="仿宋_GB2312" w:eastAsia="仿宋_GB2312" w:cs="仿宋_GB2312"/>
          <w:sz w:val="36"/>
          <w:szCs w:val="36"/>
        </w:rPr>
        <w:t>和</w:t>
      </w:r>
      <w:r>
        <w:rPr>
          <w:rFonts w:hint="eastAsia" w:ascii="仿宋_GB2312" w:hAnsi="仿宋_GB2312" w:eastAsia="仿宋_GB2312" w:cs="仿宋_GB2312"/>
          <w:sz w:val="36"/>
          <w:szCs w:val="36"/>
          <w:lang w:val="en-US" w:eastAsia="zh-CN"/>
        </w:rPr>
        <w:t>简竹</w:t>
      </w:r>
      <w:r>
        <w:rPr>
          <w:rFonts w:hint="eastAsia" w:ascii="仿宋_GB2312" w:hAnsi="仿宋_GB2312" w:eastAsia="仿宋_GB2312" w:cs="仿宋_GB2312"/>
          <w:sz w:val="36"/>
          <w:szCs w:val="36"/>
        </w:rPr>
        <w:t>社康中医文化氛围提升服务项目</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采购项目编号：</w:t>
      </w:r>
      <w:r>
        <w:rPr>
          <w:rFonts w:hint="eastAsia" w:ascii="仿宋_GB2312" w:hAnsi="仿宋_GB2312" w:eastAsia="仿宋_GB2312" w:cs="仿宋_GB2312"/>
          <w:sz w:val="36"/>
          <w:szCs w:val="36"/>
          <w:lang w:val="en-US" w:eastAsia="zh-CN"/>
        </w:rPr>
        <w:t>深龙七医采[LGQY2024ZW007]</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项目类型：</w:t>
      </w:r>
      <w:r>
        <w:rPr>
          <w:rFonts w:hint="eastAsia" w:ascii="仿宋_GB2312" w:hAnsi="仿宋_GB2312" w:eastAsia="仿宋_GB2312" w:cs="仿宋_GB2312"/>
          <w:sz w:val="36"/>
          <w:szCs w:val="36"/>
        </w:rPr>
        <w:t>服务类</w:t>
      </w:r>
    </w:p>
    <w:p>
      <w:pPr>
        <w:snapToGrid w:val="0"/>
        <w:spacing w:line="360" w:lineRule="auto"/>
        <w:rPr>
          <w:rFonts w:eastAsia="仿宋_GB2312"/>
        </w:rPr>
      </w:pPr>
      <w:r>
        <w:rPr>
          <w:rFonts w:hint="eastAsia" w:ascii="仿宋_GB2312" w:hAnsi="仿宋_GB2312" w:eastAsia="仿宋_GB2312" w:cs="仿宋_GB2312"/>
          <w:b/>
          <w:bCs/>
          <w:sz w:val="36"/>
          <w:szCs w:val="36"/>
        </w:rPr>
        <w:t>采购数量：</w:t>
      </w:r>
      <w:r>
        <w:rPr>
          <w:rFonts w:hint="eastAsia" w:ascii="仿宋_GB2312" w:hAnsi="仿宋_GB2312" w:eastAsia="仿宋_GB2312" w:cs="仿宋_GB2312"/>
          <w:sz w:val="36"/>
          <w:szCs w:val="36"/>
        </w:rPr>
        <w:t>1项</w:t>
      </w:r>
    </w:p>
    <w:p>
      <w:pPr>
        <w:snapToGrid w:val="0"/>
        <w:spacing w:line="360" w:lineRule="auto"/>
        <w:jc w:val="left"/>
        <w:rPr>
          <w:rFonts w:ascii="仿宋_GB2312" w:hAnsi="仿宋_GB2312" w:eastAsia="仿宋_GB2312" w:cs="仿宋_GB2312"/>
          <w:sz w:val="36"/>
          <w:szCs w:val="36"/>
        </w:rPr>
      </w:pPr>
      <w:r>
        <w:rPr>
          <w:rFonts w:hint="eastAsia" w:ascii="仿宋_GB2312" w:hAnsi="仿宋_GB2312" w:eastAsia="仿宋_GB2312" w:cs="仿宋_GB2312"/>
          <w:b/>
          <w:bCs/>
          <w:sz w:val="36"/>
          <w:szCs w:val="36"/>
        </w:rPr>
        <w:t>预算总金额：</w:t>
      </w:r>
      <w:r>
        <w:rPr>
          <w:rFonts w:hint="eastAsia" w:ascii="仿宋_GB2312" w:hAnsi="仿宋_GB2312" w:eastAsia="仿宋_GB2312" w:cs="仿宋_GB2312"/>
          <w:b/>
          <w:bCs/>
          <w:color w:val="auto"/>
          <w:sz w:val="32"/>
          <w:szCs w:val="32"/>
          <w:lang w:val="en-US" w:eastAsia="zh-CN"/>
        </w:rPr>
        <w:t>62257</w:t>
      </w:r>
      <w:r>
        <w:rPr>
          <w:rFonts w:hint="eastAsia" w:ascii="仿宋_GB2312" w:hAnsi="仿宋_GB2312" w:eastAsia="仿宋_GB2312" w:cs="仿宋_GB2312"/>
          <w:sz w:val="36"/>
          <w:szCs w:val="36"/>
        </w:rPr>
        <w:t>元</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采购方式：</w:t>
      </w:r>
      <w:r>
        <w:rPr>
          <w:rFonts w:hint="eastAsia" w:ascii="仿宋_GB2312" w:hAnsi="仿宋_GB2312" w:eastAsia="仿宋_GB2312" w:cs="仿宋_GB2312"/>
          <w:sz w:val="36"/>
          <w:szCs w:val="36"/>
        </w:rPr>
        <w:t>院内公开采购</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评标方法：</w:t>
      </w:r>
      <w:r>
        <w:rPr>
          <w:rFonts w:hint="eastAsia" w:ascii="仿宋_GB2312" w:hAnsi="仿宋_GB2312" w:eastAsia="仿宋_GB2312" w:cs="仿宋_GB2312"/>
          <w:sz w:val="36"/>
          <w:szCs w:val="36"/>
        </w:rPr>
        <w:t>综合评分法</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投标货币</w:t>
      </w:r>
      <w:r>
        <w:rPr>
          <w:rFonts w:hint="eastAsia" w:ascii="仿宋_GB2312" w:hAnsi="仿宋_GB2312" w:eastAsia="仿宋_GB2312" w:cs="仿宋_GB2312"/>
          <w:sz w:val="36"/>
          <w:szCs w:val="36"/>
        </w:rPr>
        <w:t>：人民币</w:t>
      </w:r>
    </w:p>
    <w:p>
      <w:pPr>
        <w:pStyle w:val="12"/>
        <w:rPr>
          <w:rFonts w:hint="default"/>
        </w:rPr>
      </w:pPr>
    </w:p>
    <w:p>
      <w:pPr>
        <w:pStyle w:val="12"/>
        <w:rPr>
          <w:rFonts w:hint="default"/>
          <w:szCs w:val="20"/>
        </w:rPr>
      </w:pPr>
    </w:p>
    <w:p>
      <w:pPr>
        <w:pStyle w:val="7"/>
      </w:pPr>
    </w:p>
    <w:p/>
    <w:p>
      <w:pPr>
        <w:pStyle w:val="5"/>
      </w:pPr>
    </w:p>
    <w:p/>
    <w:p>
      <w:pPr>
        <w:pStyle w:val="5"/>
        <w:ind w:firstLine="1920" w:firstLineChars="600"/>
        <w:rPr>
          <w:rFonts w:cs="宋体"/>
          <w:sz w:val="40"/>
          <w:szCs w:val="40"/>
        </w:rPr>
      </w:pPr>
      <w:r>
        <w:rPr>
          <w:rFonts w:ascii="仿宋_GB2312" w:hAnsi="仿宋_GB2312" w:eastAsia="仿宋_GB2312" w:cs="仿宋_GB2312"/>
          <w:sz w:val="32"/>
          <w:szCs w:val="32"/>
        </w:rPr>
        <w:t>日期：     年    月    日</w:t>
      </w:r>
    </w:p>
    <w:p>
      <w:pPr>
        <w:spacing w:line="360" w:lineRule="auto"/>
        <w:rPr>
          <w:rFonts w:ascii="宋体" w:hAnsi="宋体" w:cs="宋体"/>
          <w:b/>
          <w:bCs/>
          <w:sz w:val="40"/>
          <w:szCs w:val="40"/>
        </w:rPr>
      </w:pPr>
    </w:p>
    <w:p>
      <w:pPr>
        <w:spacing w:line="360" w:lineRule="auto"/>
        <w:jc w:val="center"/>
        <w:rPr>
          <w:rFonts w:ascii="宋体" w:hAnsi="宋体" w:cs="宋体"/>
          <w:b/>
          <w:bCs/>
          <w:sz w:val="40"/>
          <w:szCs w:val="40"/>
        </w:rPr>
      </w:pPr>
    </w:p>
    <w:p>
      <w:pPr>
        <w:spacing w:line="360" w:lineRule="auto"/>
        <w:jc w:val="center"/>
        <w:rPr>
          <w:rFonts w:ascii="仿宋_GB2312" w:hAnsi="仿宋_GB2312" w:eastAsia="仿宋_GB2312" w:cs="仿宋_GB2312"/>
          <w:b/>
          <w:bCs/>
          <w:sz w:val="36"/>
          <w:szCs w:val="36"/>
        </w:rPr>
      </w:pPr>
      <w:r>
        <w:rPr>
          <w:rFonts w:hint="eastAsia" w:ascii="宋体" w:hAnsi="宋体" w:cs="宋体"/>
          <w:b/>
          <w:bCs/>
          <w:sz w:val="40"/>
          <w:szCs w:val="40"/>
        </w:rPr>
        <w:t>第一章</w:t>
      </w:r>
    </w:p>
    <w:p>
      <w:pPr>
        <w:snapToGrid w:val="0"/>
        <w:spacing w:line="360" w:lineRule="auto"/>
        <w:jc w:val="center"/>
        <w:rPr>
          <w:rFonts w:hint="eastAsia" w:ascii="宋体" w:hAnsi="宋体" w:eastAsia="宋体"/>
          <w:sz w:val="40"/>
          <w:szCs w:val="40"/>
          <w:lang w:eastAsia="zh-CN"/>
        </w:rPr>
      </w:pPr>
      <w:r>
        <w:rPr>
          <w:rFonts w:hint="eastAsia" w:ascii="宋体" w:hAnsi="宋体"/>
          <w:sz w:val="40"/>
          <w:szCs w:val="40"/>
        </w:rPr>
        <w:t>深圳市龙岗区第七人民医院关于</w:t>
      </w:r>
      <w:r>
        <w:rPr>
          <w:rFonts w:hint="eastAsia" w:ascii="宋体" w:hAnsi="宋体"/>
          <w:sz w:val="40"/>
          <w:szCs w:val="40"/>
          <w:lang w:eastAsia="zh-CN"/>
        </w:rPr>
        <w:t>沙湾社康</w:t>
      </w:r>
    </w:p>
    <w:p>
      <w:pPr>
        <w:snapToGrid w:val="0"/>
        <w:spacing w:line="360" w:lineRule="auto"/>
        <w:jc w:val="center"/>
        <w:rPr>
          <w:rFonts w:ascii="宋体" w:hAnsi="宋体"/>
          <w:sz w:val="40"/>
          <w:szCs w:val="40"/>
        </w:rPr>
      </w:pPr>
      <w:r>
        <w:rPr>
          <w:rFonts w:hint="eastAsia" w:ascii="宋体" w:hAnsi="宋体"/>
          <w:sz w:val="40"/>
          <w:szCs w:val="40"/>
        </w:rPr>
        <w:t>和</w:t>
      </w:r>
      <w:r>
        <w:rPr>
          <w:rFonts w:hint="eastAsia" w:ascii="宋体" w:hAnsi="宋体"/>
          <w:sz w:val="40"/>
          <w:szCs w:val="40"/>
          <w:lang w:eastAsia="zh-CN"/>
        </w:rPr>
        <w:t>简竹社康</w:t>
      </w:r>
      <w:r>
        <w:rPr>
          <w:rFonts w:hint="eastAsia" w:ascii="宋体" w:hAnsi="宋体"/>
          <w:sz w:val="40"/>
          <w:szCs w:val="40"/>
        </w:rPr>
        <w:t>中医文化氛围提升服务项目</w:t>
      </w:r>
    </w:p>
    <w:p>
      <w:pPr>
        <w:snapToGrid w:val="0"/>
        <w:spacing w:line="360" w:lineRule="auto"/>
        <w:jc w:val="center"/>
        <w:rPr>
          <w:sz w:val="32"/>
          <w:szCs w:val="32"/>
        </w:rPr>
      </w:pPr>
      <w:r>
        <w:rPr>
          <w:rFonts w:hint="eastAsia" w:ascii="宋体" w:hAnsi="宋体"/>
          <w:sz w:val="40"/>
          <w:szCs w:val="40"/>
        </w:rPr>
        <w:t>院内公开采购的公告</w:t>
      </w:r>
    </w:p>
    <w:p>
      <w:pPr>
        <w:spacing w:line="480" w:lineRule="exact"/>
        <w:ind w:firstLine="560" w:firstLineChars="200"/>
        <w:rPr>
          <w:rFonts w:ascii="仿宋_GB2312" w:hAnsi="宋体" w:eastAsia="仿宋_GB2312"/>
          <w:sz w:val="28"/>
          <w:szCs w:val="28"/>
        </w:rPr>
      </w:pPr>
    </w:p>
    <w:p>
      <w:pPr>
        <w:spacing w:line="480" w:lineRule="exact"/>
        <w:ind w:firstLine="560" w:firstLineChars="200"/>
        <w:rPr>
          <w:rFonts w:ascii="仿宋_GB2312" w:eastAsia="仿宋_GB2312"/>
          <w:sz w:val="28"/>
          <w:szCs w:val="28"/>
        </w:rPr>
      </w:pPr>
      <w:r>
        <w:rPr>
          <w:rFonts w:hint="eastAsia" w:ascii="仿宋_GB2312" w:hAnsi="宋体" w:eastAsia="仿宋_GB2312"/>
          <w:sz w:val="28"/>
          <w:szCs w:val="28"/>
        </w:rPr>
        <w:t>根据政府采购相关规定和《深圳市龙岗区第七人民医院采购管理办法》的有关规定，</w:t>
      </w:r>
      <w:r>
        <w:rPr>
          <w:rFonts w:hint="eastAsia" w:ascii="仿宋_GB2312" w:eastAsia="仿宋_GB2312"/>
          <w:sz w:val="28"/>
          <w:szCs w:val="28"/>
        </w:rPr>
        <w:t>我院拟对以下项目进行院内公开采购，欢迎符合条件具有供应能力的供应商或厂家前来报名参加。</w:t>
      </w:r>
    </w:p>
    <w:p>
      <w:pPr>
        <w:spacing w:line="480" w:lineRule="exact"/>
        <w:ind w:firstLine="560" w:firstLineChars="200"/>
        <w:rPr>
          <w:rFonts w:ascii="仿宋_GB2312" w:eastAsia="仿宋_GB2312"/>
          <w:sz w:val="28"/>
          <w:szCs w:val="28"/>
        </w:rPr>
      </w:pPr>
      <w:r>
        <w:rPr>
          <w:rFonts w:hint="eastAsia" w:ascii="仿宋_GB2312" w:eastAsia="仿宋_GB2312"/>
          <w:sz w:val="28"/>
          <w:szCs w:val="28"/>
        </w:rPr>
        <w:t>一、采购项目</w:t>
      </w:r>
    </w:p>
    <w:p>
      <w:pPr>
        <w:pStyle w:val="28"/>
        <w:spacing w:line="48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（1）项目编号：深龙七医采[LGQY2024ZW007]</w:t>
      </w:r>
    </w:p>
    <w:p>
      <w:pPr>
        <w:pStyle w:val="28"/>
        <w:spacing w:line="48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（2）项目名称：</w:t>
      </w:r>
      <w:r>
        <w:rPr>
          <w:rFonts w:hint="eastAsia" w:ascii="仿宋_GB2312" w:hAnsi="仿宋_GB2312" w:eastAsia="仿宋_GB2312" w:cs="仿宋_GB2312"/>
          <w:sz w:val="28"/>
          <w:szCs w:val="28"/>
          <w:lang w:eastAsia="zh-CN"/>
        </w:rPr>
        <w:t>沙湾社康和简竹社康</w:t>
      </w:r>
      <w:r>
        <w:rPr>
          <w:rFonts w:hint="eastAsia" w:ascii="仿宋_GB2312" w:hAnsi="仿宋_GB2312" w:eastAsia="仿宋_GB2312" w:cs="仿宋_GB2312"/>
          <w:sz w:val="28"/>
          <w:szCs w:val="28"/>
        </w:rPr>
        <w:t>中医文化氛围提升服务</w:t>
      </w:r>
    </w:p>
    <w:p>
      <w:pPr>
        <w:pStyle w:val="28"/>
        <w:spacing w:line="48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（3）采购数量：1项</w:t>
      </w:r>
    </w:p>
    <w:p>
      <w:pPr>
        <w:pStyle w:val="28"/>
        <w:spacing w:line="48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（4）预算金额（最高支付上限）：</w:t>
      </w:r>
      <w:r>
        <w:rPr>
          <w:rFonts w:hint="eastAsia" w:ascii="仿宋_GB2312" w:hAnsi="仿宋_GB2312" w:eastAsia="仿宋_GB2312" w:cs="仿宋_GB2312"/>
          <w:sz w:val="28"/>
          <w:szCs w:val="28"/>
          <w:lang w:eastAsia="zh-CN"/>
        </w:rPr>
        <w:t>62257</w:t>
      </w:r>
      <w:r>
        <w:rPr>
          <w:rFonts w:hint="eastAsia" w:ascii="仿宋_GB2312" w:hAnsi="仿宋_GB2312" w:eastAsia="仿宋_GB2312" w:cs="仿宋_GB2312"/>
          <w:sz w:val="28"/>
          <w:szCs w:val="28"/>
        </w:rPr>
        <w:t>元</w:t>
      </w:r>
    </w:p>
    <w:p>
      <w:pPr>
        <w:pStyle w:val="28"/>
        <w:spacing w:line="48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二、资质要求</w:t>
      </w:r>
    </w:p>
    <w:p>
      <w:pPr>
        <w:pStyle w:val="28"/>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1.具有独立法人资格或具有独立承担民事责任的能力的其他组织（提供营业执照或事业单位法人证等法人证明扫描件，原件备查）；</w:t>
      </w:r>
    </w:p>
    <w:p>
      <w:pPr>
        <w:pStyle w:val="28"/>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2.满足《中华人民共和国政府采购法》第二十二条规定；</w:t>
      </w:r>
    </w:p>
    <w:p>
      <w:pPr>
        <w:pStyle w:val="28"/>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3.落实政府采购政策需满足的资格要求：按照相关规定执行，详见采购需求标准。</w:t>
      </w:r>
    </w:p>
    <w:p>
      <w:pPr>
        <w:pStyle w:val="28"/>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4.本项目不接受联合体投标，不允许分包、转包，不接受进口产品；</w:t>
      </w:r>
    </w:p>
    <w:p>
      <w:pPr>
        <w:pStyle w:val="28"/>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5.参与本项目投标前三年内，在经营活动中没有重大违法记录；</w:t>
      </w:r>
    </w:p>
    <w:p>
      <w:pPr>
        <w:pStyle w:val="28"/>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6.参与本项目政府采购活动时不存在被有关部门禁止参与政府采购活动且在有效期内的情况；</w:t>
      </w:r>
    </w:p>
    <w:p>
      <w:pPr>
        <w:pStyle w:val="28"/>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7.未被列入失信被执行人、重大税收违法案件当事人名单、政府采购严重违法失信行为记录名单；</w:t>
      </w:r>
    </w:p>
    <w:p>
      <w:pPr>
        <w:pStyle w:val="28"/>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8.与其他投标供应商不存在单位负责人为同一人或者存在直接控股、管理关系。</w:t>
      </w:r>
    </w:p>
    <w:p>
      <w:pPr>
        <w:pStyle w:val="28"/>
        <w:spacing w:line="3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以上（2）至（8）条须供应商在《投标及履约承诺函》中作出声明。</w:t>
      </w:r>
    </w:p>
    <w:p>
      <w:pPr>
        <w:pStyle w:val="28"/>
        <w:spacing w:line="3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三、采购方式：院内公开采购</w:t>
      </w:r>
    </w:p>
    <w:p>
      <w:pPr>
        <w:pStyle w:val="28"/>
        <w:spacing w:line="3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四、评标方法：综合评分法</w:t>
      </w:r>
    </w:p>
    <w:p>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五、投标人报名资料要求</w:t>
      </w:r>
    </w:p>
    <w:p>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（1）院内采购报名表；</w:t>
      </w:r>
    </w:p>
    <w:p>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（2）法人参加的须提供法人证及个人身份证复印件；非法人参加的须提供法人代表身份证复印件、授权书及个人身份证复印件；</w:t>
      </w:r>
    </w:p>
    <w:p>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（3）供应商须提供“三证合一”（工商营业执照、组织机构代码证和税务登记证）与生产（经营）许可证的复印件（经营许可范围一定要与所投产品注册分类目录相符，否则无效）；</w:t>
      </w:r>
    </w:p>
    <w:p>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（4）通过以下3个官网的信用信息查询记录网络截图件并加盖投标人公章：①信用中国②中国政府采购网③深圳市政府采购监管网。相关信息以开标当日的查询结果为准。</w:t>
      </w:r>
    </w:p>
    <w:p>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（5）投标及履约承诺函。</w:t>
      </w:r>
    </w:p>
    <w:p>
      <w:pPr>
        <w:widowControl/>
        <w:spacing w:line="500" w:lineRule="exact"/>
        <w:ind w:firstLine="560" w:firstLineChars="200"/>
        <w:jc w:val="left"/>
        <w:rPr>
          <w:rFonts w:ascii="Helvetica" w:hAnsi="Helvetica" w:cs="Helvetica"/>
          <w:color w:val="000000"/>
          <w:sz w:val="24"/>
        </w:rPr>
      </w:pPr>
      <w:r>
        <w:rPr>
          <w:rFonts w:hint="eastAsia" w:ascii="仿宋_GB2312" w:hAnsi="仿宋_GB2312" w:eastAsia="仿宋_GB2312" w:cs="仿宋_GB2312"/>
          <w:sz w:val="28"/>
          <w:szCs w:val="28"/>
        </w:rPr>
        <w:t>以上资料均需在有效期内并加盖投标方公章。本项目实行资格预审，投标人报名时将进行资格审查，未经审查或审查未通过的不能参与投标</w:t>
      </w:r>
      <w:r>
        <w:rPr>
          <w:rFonts w:ascii="Helvetica" w:hAnsi="Helvetica" w:eastAsia="Helvetica" w:cs="Helvetica"/>
          <w:color w:val="000000"/>
          <w:sz w:val="24"/>
        </w:rPr>
        <w:t>。</w:t>
      </w:r>
    </w:p>
    <w:p>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六、递交投标文件截止时间：2024年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日下午5点。</w:t>
      </w:r>
    </w:p>
    <w:p>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七、递交投标文件地点：简竹护理院行政楼三楼招采办。</w:t>
      </w:r>
    </w:p>
    <w:p>
      <w:pPr>
        <w:pStyle w:val="28"/>
        <w:spacing w:line="3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八、开标时间及地点：另行通知，开标由医院组织专家根据报名材料评审，供应商不需要参加。</w:t>
      </w:r>
    </w:p>
    <w:p>
      <w:pPr>
        <w:pStyle w:val="28"/>
        <w:spacing w:line="3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九、联系人及联系电话：陈女士，0755-28740471。</w:t>
      </w:r>
    </w:p>
    <w:p>
      <w:pPr>
        <w:pStyle w:val="28"/>
        <w:spacing w:line="3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w:t>
      </w:r>
    </w:p>
    <w:p>
      <w:pPr>
        <w:pStyle w:val="28"/>
        <w:spacing w:line="3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1.深圳市龙岗区第七人民医院院内公开采购报名表</w:t>
      </w:r>
    </w:p>
    <w:p>
      <w:pPr>
        <w:pStyle w:val="28"/>
        <w:spacing w:line="3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2.深圳市龙岗区第七人民医院</w:t>
      </w:r>
      <w:r>
        <w:rPr>
          <w:rFonts w:hint="eastAsia" w:ascii="仿宋_GB2312" w:hAnsi="仿宋_GB2312" w:eastAsia="仿宋_GB2312" w:cs="仿宋_GB2312"/>
          <w:sz w:val="28"/>
          <w:szCs w:val="28"/>
          <w:lang w:eastAsia="zh-CN"/>
        </w:rPr>
        <w:t>沙湾社康和简竹社康</w:t>
      </w:r>
      <w:r>
        <w:rPr>
          <w:rFonts w:hint="eastAsia" w:ascii="仿宋_GB2312" w:hAnsi="仿宋_GB2312" w:eastAsia="仿宋_GB2312" w:cs="仿宋_GB2312"/>
          <w:sz w:val="28"/>
          <w:szCs w:val="28"/>
        </w:rPr>
        <w:t>中医文化氛围提升服务项目招标文件</w:t>
      </w:r>
    </w:p>
    <w:p>
      <w:pPr>
        <w:pStyle w:val="28"/>
        <w:spacing w:line="36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沙湾社康中医文化氛围提升服务项目清单</w:t>
      </w:r>
    </w:p>
    <w:p>
      <w:pPr>
        <w:pStyle w:val="28"/>
        <w:spacing w:line="360" w:lineRule="exact"/>
        <w:ind w:firstLine="56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4.简竹社康中医文化氛围服务项目清单</w:t>
      </w:r>
    </w:p>
    <w:p>
      <w:pPr>
        <w:pStyle w:val="28"/>
        <w:spacing w:line="360" w:lineRule="exact"/>
        <w:ind w:firstLine="56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简竹社康、沙湾社康现场图片</w:t>
      </w:r>
    </w:p>
    <w:p>
      <w:pPr>
        <w:pStyle w:val="28"/>
        <w:spacing w:line="480" w:lineRule="exact"/>
        <w:ind w:firstLine="560"/>
        <w:jc w:val="right"/>
        <w:rPr>
          <w:rFonts w:ascii="仿宋_GB2312" w:eastAsia="仿宋_GB2312"/>
          <w:sz w:val="28"/>
          <w:szCs w:val="28"/>
        </w:rPr>
      </w:pPr>
      <w:bookmarkStart w:id="2" w:name="_GoBack"/>
      <w:bookmarkEnd w:id="2"/>
    </w:p>
    <w:p>
      <w:pPr>
        <w:pStyle w:val="28"/>
        <w:spacing w:line="480" w:lineRule="exact"/>
        <w:ind w:firstLine="560"/>
        <w:jc w:val="right"/>
        <w:rPr>
          <w:rFonts w:ascii="仿宋_GB2312" w:eastAsia="仿宋_GB2312"/>
          <w:sz w:val="28"/>
          <w:szCs w:val="28"/>
        </w:rPr>
      </w:pPr>
      <w:r>
        <w:rPr>
          <w:rFonts w:hint="eastAsia" w:ascii="仿宋_GB2312" w:eastAsia="仿宋_GB2312"/>
          <w:sz w:val="28"/>
          <w:szCs w:val="28"/>
        </w:rPr>
        <w:t>深圳市龙岗区第七人民医院</w:t>
      </w:r>
    </w:p>
    <w:p>
      <w:pPr>
        <w:pStyle w:val="28"/>
        <w:spacing w:line="480" w:lineRule="exact"/>
        <w:ind w:firstLine="560"/>
        <w:jc w:val="center"/>
        <w:rPr>
          <w:rFonts w:hint="eastAsia" w:ascii="仿宋_GB2312" w:hAnsi="仿宋_GB2312" w:eastAsia="仿宋_GB2312" w:cs="仿宋_GB2312"/>
          <w:sz w:val="28"/>
          <w:szCs w:val="28"/>
          <w:lang w:val="en-US" w:eastAsia="zh-CN"/>
        </w:rPr>
      </w:pPr>
      <w:r>
        <w:rPr>
          <w:rFonts w:hint="eastAsia" w:ascii="仿宋_GB2312" w:eastAsia="仿宋_GB2312"/>
          <w:sz w:val="28"/>
          <w:szCs w:val="28"/>
        </w:rPr>
        <w:t xml:space="preserve">                                        </w:t>
      </w:r>
      <w:r>
        <w:rPr>
          <w:rFonts w:hint="eastAsia" w:ascii="仿宋_GB2312" w:hAnsi="仿宋_GB2312" w:eastAsia="仿宋_GB2312" w:cs="仿宋_GB2312"/>
          <w:sz w:val="28"/>
          <w:szCs w:val="28"/>
          <w:lang w:val="en-US" w:eastAsia="zh-CN"/>
        </w:rPr>
        <w:t xml:space="preserve"> 2024年5月17日</w:t>
      </w:r>
    </w:p>
    <w:p/>
    <w:p>
      <w:pPr>
        <w:pStyle w:val="5"/>
      </w:pPr>
    </w:p>
    <w:p>
      <w:pPr>
        <w:numPr>
          <w:ilvl w:val="0"/>
          <w:numId w:val="1"/>
        </w:numPr>
        <w:spacing w:line="360" w:lineRule="auto"/>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院内公开采购项目需求</w:t>
      </w:r>
    </w:p>
    <w:p>
      <w:pPr>
        <w:spacing w:before="312" w:beforeLines="100" w:after="156" w:afterLines="50" w:line="360" w:lineRule="auto"/>
        <w:ind w:firstLine="643" w:firstLineChars="200"/>
        <w:jc w:val="center"/>
      </w:pPr>
      <w:r>
        <w:rPr>
          <w:rFonts w:hint="eastAsia" w:ascii="仿宋_GB2312" w:hAnsi="仿宋_GB2312" w:eastAsia="仿宋_GB2312" w:cs="仿宋_GB2312"/>
          <w:b/>
          <w:bCs/>
          <w:sz w:val="32"/>
          <w:szCs w:val="32"/>
        </w:rPr>
        <w:t>第一部分　供应商资质及商务条件</w:t>
      </w:r>
    </w:p>
    <w:p>
      <w:pPr>
        <w:widowControl/>
        <w:spacing w:line="500" w:lineRule="exact"/>
        <w:ind w:firstLine="560" w:firstLineChars="200"/>
        <w:jc w:val="left"/>
        <w:rPr>
          <w:rFonts w:ascii="仿宋_GB2312" w:hAnsi="仿宋_GB2312" w:eastAsia="仿宋_GB2312" w:cs="仿宋_GB2312"/>
          <w:sz w:val="28"/>
          <w:szCs w:val="28"/>
        </w:rPr>
      </w:pPr>
    </w:p>
    <w:p>
      <w:pPr>
        <w:pStyle w:val="26"/>
        <w:spacing w:line="4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一、项目概况：</w:t>
      </w:r>
      <w:r>
        <w:rPr>
          <w:rFonts w:hint="eastAsia" w:ascii="仿宋_GB2312" w:hAnsi="仿宋_GB2312" w:eastAsia="仿宋_GB2312" w:cs="仿宋_GB2312"/>
          <w:sz w:val="28"/>
          <w:szCs w:val="28"/>
          <w:lang w:eastAsia="zh-CN"/>
        </w:rPr>
        <w:t>沙湾社康和简竹社康</w:t>
      </w:r>
      <w:r>
        <w:rPr>
          <w:rFonts w:hint="eastAsia" w:ascii="仿宋_GB2312" w:hAnsi="仿宋_GB2312" w:eastAsia="仿宋_GB2312" w:cs="仿宋_GB2312"/>
          <w:sz w:val="28"/>
          <w:szCs w:val="28"/>
        </w:rPr>
        <w:t>中医文化氛围提升服务</w:t>
      </w:r>
    </w:p>
    <w:p>
      <w:pPr>
        <w:pStyle w:val="5"/>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kern w:val="0"/>
          <w:sz w:val="28"/>
          <w:szCs w:val="28"/>
        </w:rPr>
        <w:t>二、预算价格：</w:t>
      </w:r>
      <w:r>
        <w:rPr>
          <w:rFonts w:ascii="仿宋_GB2312" w:hAnsi="仿宋_GB2312" w:eastAsia="仿宋_GB2312" w:cs="仿宋_GB2312"/>
          <w:sz w:val="28"/>
          <w:szCs w:val="28"/>
        </w:rPr>
        <w:t>预算</w:t>
      </w:r>
      <w:r>
        <w:rPr>
          <w:rFonts w:hint="eastAsia" w:ascii="仿宋_GB2312" w:hAnsi="仿宋_GB2312" w:eastAsia="仿宋_GB2312" w:cs="仿宋_GB2312"/>
          <w:kern w:val="0"/>
          <w:sz w:val="28"/>
          <w:szCs w:val="28"/>
        </w:rPr>
        <w:t>金额为</w:t>
      </w:r>
      <w:r>
        <w:rPr>
          <w:rFonts w:hint="eastAsia" w:ascii="仿宋_GB2312" w:hAnsi="仿宋_GB2312" w:eastAsia="仿宋_GB2312" w:cs="仿宋_GB2312"/>
          <w:kern w:val="0"/>
          <w:sz w:val="28"/>
          <w:szCs w:val="28"/>
          <w:lang w:eastAsia="zh-CN"/>
        </w:rPr>
        <w:t>62257</w:t>
      </w:r>
      <w:r>
        <w:rPr>
          <w:rFonts w:hint="eastAsia" w:ascii="仿宋_GB2312" w:hAnsi="仿宋_GB2312" w:eastAsia="仿宋_GB2312" w:cs="仿宋_GB2312"/>
          <w:kern w:val="0"/>
          <w:sz w:val="28"/>
          <w:szCs w:val="28"/>
        </w:rPr>
        <w:t>元，此</w:t>
      </w:r>
      <w:r>
        <w:rPr>
          <w:rFonts w:ascii="仿宋_GB2312" w:hAnsi="仿宋_GB2312" w:eastAsia="仿宋_GB2312" w:cs="仿宋_GB2312"/>
          <w:sz w:val="28"/>
          <w:szCs w:val="28"/>
        </w:rPr>
        <w:t>预算金额为合同期内最高支付上限。</w:t>
      </w:r>
    </w:p>
    <w:p>
      <w:pPr>
        <w:pStyle w:val="26"/>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三、采购活动时间要求：</w:t>
      </w:r>
    </w:p>
    <w:p>
      <w:pPr>
        <w:pStyle w:val="26"/>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四、采购组织形式（</w:t>
      </w:r>
      <w:r>
        <w:rPr>
          <w:rFonts w:hint="eastAsia" w:ascii="仿宋_GB2312" w:hAnsi="仿宋_GB2312" w:eastAsia="仿宋_GB2312" w:cs="仿宋_GB2312"/>
          <w:b/>
          <w:bCs/>
          <w:color w:val="FF0000"/>
          <w:sz w:val="28"/>
          <w:szCs w:val="28"/>
        </w:rPr>
        <w:t>勾选</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rPr>
        <w:t>政府集中采购□、院内集中采购☑、院内委托代理采购□、集团联合采购□、其他□。</w:t>
      </w:r>
    </w:p>
    <w:p>
      <w:pPr>
        <w:spacing w:line="560" w:lineRule="exact"/>
      </w:pPr>
      <w:r>
        <w:rPr>
          <w:rFonts w:hint="eastAsia" w:ascii="仿宋_GB2312" w:hAnsi="仿宋_GB2312" w:eastAsia="仿宋_GB2312" w:cs="仿宋_GB2312"/>
          <w:b/>
          <w:bCs/>
          <w:sz w:val="28"/>
          <w:szCs w:val="28"/>
        </w:rPr>
        <w:t xml:space="preserve">    五、采购方式（</w:t>
      </w:r>
      <w:r>
        <w:rPr>
          <w:rFonts w:hint="eastAsia" w:ascii="仿宋_GB2312" w:hAnsi="仿宋_GB2312" w:eastAsia="仿宋_GB2312" w:cs="仿宋_GB2312"/>
          <w:b/>
          <w:bCs/>
          <w:color w:val="FF0000"/>
          <w:sz w:val="28"/>
          <w:szCs w:val="28"/>
        </w:rPr>
        <w:t>勾选</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rPr>
        <w:t>院内招标☑、院内竞价□、院内邀标□、院内询价□、竞争性磋商□、院内直接议价□、其他□。</w:t>
      </w:r>
    </w:p>
    <w:p>
      <w:pPr>
        <w:widowControl/>
        <w:spacing w:line="560" w:lineRule="exact"/>
        <w:ind w:firstLine="562" w:firstLineChars="200"/>
        <w:jc w:val="lef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六、投标人资格要求</w:t>
      </w:r>
    </w:p>
    <w:p>
      <w:pPr>
        <w:pStyle w:val="28"/>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1.具有独立法人资格或具有独立承担民事责任的能力的其他组织（提供营业执照或事业单位法人证等法人证明扫描件，原件备查）；</w:t>
      </w:r>
    </w:p>
    <w:p>
      <w:pPr>
        <w:pStyle w:val="28"/>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2.满足《中华人民共和国政府采购法》第二十二条规定；</w:t>
      </w:r>
    </w:p>
    <w:p>
      <w:pPr>
        <w:pStyle w:val="28"/>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3.落实政府采购政策需满足的资格要求：按照相关规定执行，详见采购需求标准。</w:t>
      </w:r>
    </w:p>
    <w:p>
      <w:pPr>
        <w:pStyle w:val="28"/>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4.本项目不接受联合体投标，不允许分包、转包，不接受进口产品；</w:t>
      </w:r>
    </w:p>
    <w:p>
      <w:pPr>
        <w:pStyle w:val="28"/>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5.参与本项目投标前三年内，在经营活动中没有重大违法记录；</w:t>
      </w:r>
    </w:p>
    <w:p>
      <w:pPr>
        <w:pStyle w:val="28"/>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6.参与本项目政府采购活动时不存在被有关部门禁止参与政府采购活动且在有效期内的情况；</w:t>
      </w:r>
    </w:p>
    <w:p>
      <w:pPr>
        <w:pStyle w:val="28"/>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7.未被列入失信被执行人、重大税收违法案件当事人名单、政府采购严重违法失信行为记录名单；</w:t>
      </w:r>
    </w:p>
    <w:p>
      <w:pPr>
        <w:pStyle w:val="28"/>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8.与其他投标供应商不存在单位负责人为同一人或者存在直接控股、管理关系。</w:t>
      </w:r>
    </w:p>
    <w:p>
      <w:pPr>
        <w:pStyle w:val="28"/>
        <w:spacing w:line="3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以上（2）至（8）条须供应商在《投标及履约承诺函》中作出声明。</w:t>
      </w:r>
    </w:p>
    <w:p>
      <w:pPr>
        <w:pStyle w:val="26"/>
        <w:spacing w:line="560" w:lineRule="exact"/>
        <w:ind w:firstLine="562"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七、服务内容及要求</w:t>
      </w:r>
    </w:p>
    <w:p>
      <w:pPr>
        <w:pStyle w:val="26"/>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沙湾社康和简竹社康中医文化氛围提升服务项目，具体内容以项目清单、现场图片及有关要求为准，要求完成全部服务内容，营造出浓厚的中医氛围。</w:t>
      </w:r>
    </w:p>
    <w:p>
      <w:pPr>
        <w:pStyle w:val="28"/>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1．投标人必须确保项目在规定的时间内，严格按照甲方的要求和标准执行。对于任何可能影响项目进度或质量的因素，投标人必须及时通知甲方，并提出相应的解决方案。</w:t>
      </w:r>
    </w:p>
    <w:p>
      <w:pPr>
        <w:pStyle w:val="28"/>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2.方案文本：投标人需提交包括但不限于平面布局规划图、各点位效果图、材质工艺说明、设计理念说明等详细方案文本。所有提交的设计方案必须清晰、准确，并符合项目的审美和功能需求。</w:t>
      </w:r>
    </w:p>
    <w:p>
      <w:pPr>
        <w:pStyle w:val="28"/>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设计知识产权：投标人承诺所有为甲方设计的方案和作品均为原创，或投标人对其享有完全的知识产权。甲方提供的所有广告素材、广告方案和作品的知识产权归甲方所有，未经允许，投标人不得擅自使用或复制。</w:t>
      </w:r>
    </w:p>
    <w:p>
      <w:pPr>
        <w:pStyle w:val="28"/>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设计确认：投标人在设计过程中必须严格遵守甲方的需求，确保设计的美观性和可行性。所有设计内容需经过甲方的确认（线上或书面均可），如有临时调整，需经双方协商后确定。最终设计确认后，投标人才可开始执行制作和安装工作。</w:t>
      </w:r>
    </w:p>
    <w:p>
      <w:pPr>
        <w:pStyle w:val="28"/>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5.执行要求：在执行过程中，投标人必须遵循场地管理方的要求，确保制作和安装工作顺利进行。制作和安装的物品必须与确认的设计方案完全一致，且必须在规定的时间内完成。</w:t>
      </w:r>
    </w:p>
    <w:p>
      <w:pPr>
        <w:pStyle w:val="28"/>
        <w:spacing w:line="42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6.保密相关：投标人必须严格遵守保密协议，对于从甲方获得的任何保密信息，未经甲方书面同意，不得向任何第三方披露或使用。投标人应采取一切必要措施，确保其员工和关联方也遵守本保密协议。</w:t>
      </w:r>
    </w:p>
    <w:p>
      <w:pPr>
        <w:pStyle w:val="26"/>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八、工作要求</w:t>
      </w:r>
    </w:p>
    <w:p>
      <w:pPr>
        <w:pStyle w:val="26"/>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1.严格遵守业主单位内部管理规定；</w:t>
      </w:r>
    </w:p>
    <w:p>
      <w:pPr>
        <w:pStyle w:val="26"/>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2.投标人在执行设计期间应遵循项目目标进行设计，甲方对设计提出的意见应即时修改调整，直至甲方确认为准。</w:t>
      </w:r>
    </w:p>
    <w:p>
      <w:pPr>
        <w:pStyle w:val="26"/>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3．投标人在执行设过程中，应遵循甲方的场地管理要求，按时完成项目的落地执行。</w:t>
      </w:r>
    </w:p>
    <w:p>
      <w:pPr>
        <w:pStyle w:val="26"/>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4.在工作进行中，投标人要注意保护场内的各种设施。若有任何损坏，须立即通知有关部门和采购人，并由损坏单位承担损失和修复费用。</w:t>
      </w:r>
    </w:p>
    <w:p>
      <w:pPr>
        <w:pStyle w:val="26"/>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九、验收工作</w:t>
      </w:r>
    </w:p>
    <w:p>
      <w:pPr>
        <w:pStyle w:val="26"/>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Cs/>
          <w:sz w:val="28"/>
          <w:szCs w:val="28"/>
        </w:rPr>
        <w:t>验收标准按设计方案执行，</w:t>
      </w:r>
      <w:r>
        <w:rPr>
          <w:rFonts w:hint="eastAsia" w:ascii="仿宋_GB2312" w:hAnsi="仿宋_GB2312" w:eastAsia="仿宋_GB2312" w:cs="仿宋_GB2312"/>
          <w:sz w:val="28"/>
          <w:szCs w:val="28"/>
          <w:lang w:val="en-US" w:eastAsia="zh-CN"/>
        </w:rPr>
        <w:t>同时通过使用科室的验收合格且达到合同约定质量标准，</w:t>
      </w:r>
      <w:r>
        <w:rPr>
          <w:rFonts w:hint="eastAsia" w:ascii="仿宋_GB2312" w:hAnsi="仿宋_GB2312" w:eastAsia="仿宋_GB2312" w:cs="仿宋_GB2312"/>
          <w:bCs/>
          <w:sz w:val="28"/>
          <w:szCs w:val="28"/>
        </w:rPr>
        <w:t>采购人和投标人双方在验收报告签字确认</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sz w:val="28"/>
          <w:szCs w:val="28"/>
          <w:lang w:val="en-US" w:eastAsia="zh-CN"/>
        </w:rPr>
        <w:t>并移交使用。</w:t>
      </w:r>
    </w:p>
    <w:p>
      <w:pPr>
        <w:pStyle w:val="26"/>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bCs/>
          <w:sz w:val="28"/>
          <w:szCs w:val="28"/>
        </w:rPr>
        <w:t>设计执行实施过程中，出现下列情形，经采购人确认，工期予以顺延：因台风、地震等不可抗力因素的；由于重大设计变更，致使工程量增加的；采购人要求调整施工计划的。</w:t>
      </w:r>
    </w:p>
    <w:p>
      <w:pPr>
        <w:pStyle w:val="26"/>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十、报价要求</w:t>
      </w:r>
    </w:p>
    <w:p>
      <w:pPr>
        <w:pStyle w:val="5"/>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报价人总价包干。</w:t>
      </w:r>
      <w:r>
        <w:rPr>
          <w:rFonts w:ascii="仿宋_GB2312" w:hAnsi="仿宋_GB2312" w:eastAsia="仿宋_GB2312" w:cs="仿宋_GB2312"/>
          <w:sz w:val="28"/>
          <w:szCs w:val="28"/>
        </w:rPr>
        <w:t>预算</w:t>
      </w:r>
      <w:r>
        <w:rPr>
          <w:rFonts w:hint="eastAsia" w:ascii="仿宋_GB2312" w:hAnsi="仿宋_GB2312" w:eastAsia="仿宋_GB2312" w:cs="仿宋_GB2312"/>
          <w:kern w:val="0"/>
          <w:sz w:val="28"/>
          <w:szCs w:val="28"/>
        </w:rPr>
        <w:t>金额为</w:t>
      </w:r>
      <w:r>
        <w:rPr>
          <w:rFonts w:hint="eastAsia" w:ascii="仿宋_GB2312" w:hAnsi="仿宋_GB2312" w:eastAsia="仿宋_GB2312" w:cs="仿宋_GB2312"/>
          <w:kern w:val="0"/>
          <w:sz w:val="28"/>
          <w:szCs w:val="28"/>
          <w:lang w:eastAsia="zh-CN"/>
        </w:rPr>
        <w:t>62257</w:t>
      </w:r>
      <w:r>
        <w:rPr>
          <w:rFonts w:hint="eastAsia" w:ascii="仿宋_GB2312" w:hAnsi="仿宋_GB2312" w:eastAsia="仿宋_GB2312" w:cs="仿宋_GB2312"/>
          <w:kern w:val="0"/>
          <w:sz w:val="28"/>
          <w:szCs w:val="28"/>
        </w:rPr>
        <w:t>元，此</w:t>
      </w:r>
      <w:r>
        <w:rPr>
          <w:rFonts w:ascii="仿宋_GB2312" w:hAnsi="仿宋_GB2312" w:eastAsia="仿宋_GB2312" w:cs="仿宋_GB2312"/>
          <w:sz w:val="28"/>
          <w:szCs w:val="28"/>
        </w:rPr>
        <w:t>预算金额为合同期内最高支付上限</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报价高于标的，本次投标视为无效投标</w:t>
      </w:r>
      <w:r>
        <w:rPr>
          <w:rFonts w:hint="eastAsia" w:ascii="仿宋_GB2312" w:hAnsi="仿宋_GB2312" w:eastAsia="仿宋_GB2312" w:cs="仿宋_GB2312"/>
          <w:sz w:val="28"/>
          <w:szCs w:val="28"/>
        </w:rPr>
        <w:t>。</w:t>
      </w:r>
    </w:p>
    <w:p>
      <w:pPr>
        <w:pStyle w:val="26"/>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十一、服务款支付</w:t>
      </w:r>
    </w:p>
    <w:p>
      <w:pPr>
        <w:adjustRightInd w:val="0"/>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预付款</w:t>
      </w:r>
    </w:p>
    <w:p>
      <w:pPr>
        <w:adjustRightInd w:val="0"/>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（1）本项目的预付款比例为签约合同价的30%。</w:t>
      </w:r>
    </w:p>
    <w:p>
      <w:pPr>
        <w:adjustRightInd w:val="0"/>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（2）采购人向中标方支付预付款的时间：合同签订之日起中标方提供等额发票，20个工作日采购人支付本合同项下的预付款。</w:t>
      </w:r>
    </w:p>
    <w:p>
      <w:pPr>
        <w:adjustRightInd w:val="0"/>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（3）采购人支付预付款之前，还应具备的条件：每次付款前，中标方需要提供等额有效的增值税发票，采购人收到中标方提供的发票后申请付款。</w:t>
      </w:r>
    </w:p>
    <w:p>
      <w:pPr>
        <w:adjustRightInd w:val="0"/>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期中结算</w:t>
      </w:r>
    </w:p>
    <w:p>
      <w:pPr>
        <w:adjustRightInd w:val="0"/>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服务项目验收合格后，支付剩余的70%款项。</w:t>
      </w:r>
    </w:p>
    <w:p>
      <w:pPr>
        <w:pStyle w:val="26"/>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十二、服务（售后）条款</w:t>
      </w:r>
    </w:p>
    <w:p>
      <w:pPr>
        <w:adjustRightInd w:val="0"/>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kern w:val="0"/>
          <w:sz w:val="28"/>
          <w:szCs w:val="28"/>
        </w:rPr>
        <w:t>1.质保期：验收合格后满1年。非人为因素及不可抗力因素损坏提供一年质保，必要时可有偿维修保养升级。</w:t>
      </w:r>
    </w:p>
    <w:p>
      <w:pPr>
        <w:adjustRightInd w:val="0"/>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2.投标人必须有可靠的售后服务保障在项目所在地有固定的维修服务点、能提供正常的技术、备品备件服务。</w:t>
      </w:r>
    </w:p>
    <w:p>
      <w:pPr>
        <w:adjustRightInd w:val="0"/>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3.投标人应设有保修服务电话，保证在接到故障通知电话后正常工作日8小时内；非正常工作日24小时内及时上门服务并解决问题。</w:t>
      </w:r>
    </w:p>
    <w:p>
      <w:pPr>
        <w:adjustRightInd w:val="0"/>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4.质保期内非人为原因损坏、失效或已达到报废标准的零部件除无偿更换外，对更换上的零部件还应享有继续一年的质保期。</w:t>
      </w:r>
    </w:p>
    <w:p>
      <w:pPr>
        <w:spacing w:line="4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十</w:t>
      </w:r>
      <w:r>
        <w:rPr>
          <w:rFonts w:hint="eastAsia" w:ascii="仿宋_GB2312" w:hAnsi="仿宋_GB2312" w:eastAsia="仿宋_GB2312" w:cs="仿宋_GB2312"/>
          <w:b/>
          <w:bCs/>
          <w:kern w:val="0"/>
          <w:sz w:val="28"/>
          <w:szCs w:val="28"/>
        </w:rPr>
        <w:t>三</w:t>
      </w:r>
      <w:r>
        <w:rPr>
          <w:rFonts w:hint="eastAsia" w:ascii="仿宋_GB2312" w:hAnsi="仿宋_GB2312" w:eastAsia="仿宋_GB2312" w:cs="仿宋_GB2312"/>
          <w:b/>
          <w:bCs/>
          <w:sz w:val="28"/>
          <w:szCs w:val="28"/>
        </w:rPr>
        <w:t>、交货时间：</w:t>
      </w:r>
      <w:r>
        <w:rPr>
          <w:rFonts w:hint="eastAsia" w:ascii="仿宋_GB2312" w:hAnsi="仿宋_GB2312" w:eastAsia="仿宋_GB2312" w:cs="仿宋_GB2312"/>
          <w:bCs/>
          <w:kern w:val="0"/>
          <w:sz w:val="28"/>
          <w:szCs w:val="28"/>
        </w:rPr>
        <w:t>双方合同签订后15个工作日，供应商完成项目工作交付采购人使用。</w:t>
      </w:r>
    </w:p>
    <w:p>
      <w:pPr>
        <w:pStyle w:val="26"/>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十四、项目地点：</w:t>
      </w:r>
      <w:r>
        <w:rPr>
          <w:rFonts w:hint="eastAsia" w:ascii="仿宋_GB2312" w:hAnsi="仿宋_GB2312" w:eastAsia="仿宋_GB2312" w:cs="仿宋_GB2312"/>
          <w:sz w:val="28"/>
          <w:szCs w:val="28"/>
        </w:rPr>
        <w:t>深圳市</w:t>
      </w:r>
      <w:r>
        <w:rPr>
          <w:rFonts w:hint="eastAsia" w:ascii="仿宋_GB2312" w:hAnsi="仿宋_GB2312" w:eastAsia="仿宋_GB2312" w:cs="仿宋_GB2312"/>
          <w:kern w:val="2"/>
          <w:sz w:val="28"/>
          <w:szCs w:val="28"/>
        </w:rPr>
        <w:t>龙岗区</w:t>
      </w:r>
      <w:r>
        <w:rPr>
          <w:rFonts w:hint="eastAsia" w:ascii="仿宋_GB2312" w:hAnsi="仿宋_GB2312" w:eastAsia="仿宋_GB2312" w:cs="仿宋_GB2312"/>
          <w:sz w:val="28"/>
          <w:szCs w:val="28"/>
        </w:rPr>
        <w:t>第七人民医院指定地点。</w:t>
      </w:r>
    </w:p>
    <w:p>
      <w:pPr>
        <w:spacing w:line="560" w:lineRule="exact"/>
        <w:ind w:firstLine="562" w:firstLineChars="200"/>
        <w:rPr>
          <w:rFonts w:ascii="仿宋_GB2312" w:hAnsi="仿宋_GB2312" w:eastAsia="仿宋_GB2312" w:cs="仿宋_GB2312"/>
          <w:kern w:val="0"/>
        </w:rPr>
      </w:pPr>
      <w:r>
        <w:rPr>
          <w:rFonts w:hint="eastAsia" w:ascii="仿宋_GB2312" w:hAnsi="仿宋_GB2312" w:eastAsia="仿宋_GB2312" w:cs="仿宋_GB2312"/>
          <w:b/>
          <w:bCs/>
          <w:kern w:val="0"/>
          <w:sz w:val="28"/>
          <w:szCs w:val="28"/>
        </w:rPr>
        <w:t>十五、评标标准</w:t>
      </w:r>
    </w:p>
    <w:tbl>
      <w:tblPr>
        <w:tblStyle w:val="20"/>
        <w:tblpPr w:leftFromText="180" w:rightFromText="180" w:vertAnchor="text" w:horzAnchor="margin" w:tblpX="1" w:tblpY="76"/>
        <w:tblOverlap w:val="never"/>
        <w:tblW w:w="932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80"/>
        <w:gridCol w:w="1535"/>
        <w:gridCol w:w="1005"/>
        <w:gridCol w:w="54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b/>
                <w:bCs/>
                <w:sz w:val="24"/>
              </w:rPr>
            </w:pPr>
            <w:r>
              <w:rPr>
                <w:b/>
                <w:bCs/>
              </w:rPr>
              <w:t>序号</w:t>
            </w:r>
          </w:p>
        </w:tc>
        <w:tc>
          <w:tcPr>
            <w:tcW w:w="3220"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b/>
                <w:bCs/>
                <w:sz w:val="24"/>
              </w:rPr>
            </w:pPr>
            <w:r>
              <w:rPr>
                <w:b/>
                <w:bCs/>
              </w:rPr>
              <w:t>评分项</w:t>
            </w:r>
          </w:p>
        </w:tc>
        <w:tc>
          <w:tcPr>
            <w:tcW w:w="5422"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b/>
                <w:bCs/>
                <w:sz w:val="24"/>
              </w:rPr>
            </w:pPr>
            <w:r>
              <w:rPr>
                <w:b/>
                <w:bCs/>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restart"/>
            <w:tcBorders>
              <w:top w:val="single" w:color="000000" w:sz="8" w:space="0"/>
              <w:left w:val="single" w:color="000000" w:sz="8" w:space="0"/>
              <w:bottom w:val="single" w:color="000000" w:sz="8" w:space="0"/>
              <w:right w:val="single" w:color="000000" w:sz="8" w:space="0"/>
            </w:tcBorders>
          </w:tcPr>
          <w:p>
            <w:pPr>
              <w:jc w:val="center"/>
              <w:rPr>
                <w:rFonts w:ascii="宋体" w:hAnsi="宋体" w:cs="宋体"/>
                <w:b/>
                <w:bCs/>
                <w:sz w:val="24"/>
              </w:rPr>
            </w:pPr>
            <w:r>
              <w:rPr>
                <w:b/>
                <w:bCs/>
              </w:rPr>
              <w:t>1</w:t>
            </w:r>
          </w:p>
        </w:tc>
        <w:tc>
          <w:tcPr>
            <w:tcW w:w="3220" w:type="dxa"/>
            <w:gridSpan w:val="3"/>
            <w:tcBorders>
              <w:top w:val="single" w:color="000000" w:sz="8" w:space="0"/>
              <w:left w:val="single" w:color="000000" w:sz="8" w:space="0"/>
              <w:bottom w:val="single" w:color="000000" w:sz="8" w:space="0"/>
              <w:right w:val="single" w:color="000000" w:sz="8" w:space="0"/>
            </w:tcBorders>
          </w:tcPr>
          <w:p>
            <w:pPr>
              <w:jc w:val="center"/>
              <w:rPr>
                <w:rFonts w:ascii="宋体" w:hAnsi="宋体" w:cs="宋体"/>
                <w:b/>
                <w:bCs/>
                <w:sz w:val="24"/>
              </w:rPr>
            </w:pPr>
            <w:r>
              <w:rPr>
                <w:b/>
                <w:bCs/>
              </w:rPr>
              <w:t>价格</w:t>
            </w:r>
          </w:p>
        </w:tc>
        <w:tc>
          <w:tcPr>
            <w:tcW w:w="5422" w:type="dxa"/>
            <w:tcBorders>
              <w:top w:val="single" w:color="000000" w:sz="8" w:space="0"/>
              <w:left w:val="single" w:color="000000" w:sz="8" w:space="0"/>
              <w:bottom w:val="single" w:color="000000" w:sz="8" w:space="0"/>
              <w:right w:val="single" w:color="000000" w:sz="8" w:space="0"/>
            </w:tcBorders>
          </w:tcPr>
          <w:p>
            <w:pPr>
              <w:jc w:val="center"/>
              <w:rPr>
                <w:rFonts w:ascii="Times New Roman" w:hAnsi="Times New Roman" w:cs="Times New Roman"/>
                <w:b/>
                <w:bCs/>
                <w:sz w:val="24"/>
              </w:rPr>
            </w:pPr>
            <w:r>
              <w:rPr>
                <w:rFonts w:hint="eastAsia" w:ascii="Times New Roman" w:hAnsi="Times New Roman" w:cs="Times New Roman"/>
                <w:b/>
                <w:bCs/>
                <w:sz w:val="24"/>
                <w:lang w:val="en-US" w:eastAsia="zh-CN"/>
              </w:rPr>
              <w:t>3</w:t>
            </w:r>
            <w:r>
              <w:rPr>
                <w:rFonts w:hint="eastAsia" w:ascii="Times New Roman" w:hAnsi="Times New Roman" w:cs="Times New Roman"/>
                <w:b/>
                <w:bCs/>
                <w:sz w:val="24"/>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037" w:hRule="atLeast"/>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pStyle w:val="18"/>
              <w:spacing w:beforeAutospacing="0" w:afterAutospacing="0" w:line="324" w:lineRule="auto"/>
              <w:ind w:firstLine="420"/>
              <w:jc w:val="both"/>
              <w:rPr>
                <w:rFonts w:ascii="Times New Roman" w:hAnsi="Times New Roman"/>
                <w:kern w:val="2"/>
                <w:sz w:val="21"/>
                <w:szCs w:val="21"/>
              </w:rPr>
            </w:pPr>
          </w:p>
        </w:tc>
        <w:tc>
          <w:tcPr>
            <w:tcW w:w="8642" w:type="dxa"/>
            <w:gridSpan w:val="4"/>
            <w:tcBorders>
              <w:top w:val="single" w:color="000000" w:sz="8" w:space="0"/>
              <w:left w:val="single" w:color="000000" w:sz="8" w:space="0"/>
              <w:bottom w:val="single" w:color="000000" w:sz="8" w:space="0"/>
              <w:right w:val="single" w:color="000000" w:sz="8" w:space="0"/>
            </w:tcBorders>
            <w:vAlign w:val="center"/>
          </w:tcPr>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20"/>
              <w:jc w:val="both"/>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一、价格分采用低价优先法计算，即满足招标文件要求且投标价格最低的投标报价为评标基准价，其价格分为满分。其他投标人的价格分统一按照下列公式计算：</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20"/>
              <w:jc w:val="both"/>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投标报价得分=(评标基准价／投标报价)×100</w:t>
            </w:r>
            <w:r>
              <w:rPr>
                <w:rFonts w:ascii="Times New Roman" w:hAnsi="Times New Roman" w:cs="Times New Roman"/>
                <w:kern w:val="2"/>
                <w:sz w:val="21"/>
                <w:szCs w:val="21"/>
              </w:rPr>
              <w:tab/>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20"/>
              <w:jc w:val="both"/>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评标总得分＝F1×A1＋F2×A2＋……＋Fn×An</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20"/>
              <w:jc w:val="both"/>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F1、F2……Fn分别为各项评审因素的得分；</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20"/>
              <w:jc w:val="both"/>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A1、A2、……An 分别为各项评审因素所占的权重(A1＋A2＋……＋An＝1)。</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20"/>
              <w:jc w:val="both"/>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评标过程中，不得去掉报价中的最高报价和最低报价。</w:t>
            </w:r>
          </w:p>
          <w:p>
            <w:pPr>
              <w:pStyle w:val="18"/>
              <w:spacing w:beforeAutospacing="0" w:afterAutospacing="0" w:line="324" w:lineRule="auto"/>
              <w:ind w:firstLine="420"/>
              <w:jc w:val="both"/>
              <w:rPr>
                <w:rFonts w:ascii="Times New Roman" w:hAnsi="Times New Roman"/>
                <w:kern w:val="2"/>
                <w:sz w:val="21"/>
                <w:szCs w:val="21"/>
              </w:rPr>
            </w:pPr>
            <w:r>
              <w:rPr>
                <w:rFonts w:hint="eastAsia" w:ascii="Times New Roman" w:hAnsi="Times New Roman" w:cs="Times New Roman"/>
                <w:kern w:val="2"/>
                <w:sz w:val="21"/>
                <w:szCs w:val="21"/>
              </w:rPr>
              <w:t>因落实政府采购政策进行价格调整的，以调整后的价格计算评标基准价和投标报价。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restart"/>
            <w:tcBorders>
              <w:top w:val="single" w:color="000000" w:sz="8" w:space="0"/>
              <w:left w:val="single" w:color="000000" w:sz="8" w:space="0"/>
              <w:right w:val="single" w:color="000000" w:sz="8" w:space="0"/>
            </w:tcBorders>
          </w:tcPr>
          <w:p>
            <w:pPr>
              <w:ind w:firstLine="211" w:firstLineChars="100"/>
              <w:rPr>
                <w:rFonts w:ascii="宋体" w:hAnsi="宋体" w:cs="宋体"/>
                <w:b/>
                <w:bCs/>
                <w:sz w:val="24"/>
              </w:rPr>
            </w:pPr>
            <w:r>
              <w:rPr>
                <w:b/>
                <w:bCs/>
              </w:rPr>
              <w:t>2</w:t>
            </w:r>
          </w:p>
        </w:tc>
        <w:tc>
          <w:tcPr>
            <w:tcW w:w="3220" w:type="dxa"/>
            <w:gridSpan w:val="3"/>
            <w:tcBorders>
              <w:top w:val="single" w:color="000000" w:sz="8" w:space="0"/>
              <w:left w:val="single" w:color="000000" w:sz="8" w:space="0"/>
              <w:bottom w:val="single" w:color="000000" w:sz="8" w:space="0"/>
              <w:right w:val="single" w:color="000000" w:sz="8" w:space="0"/>
            </w:tcBorders>
          </w:tcPr>
          <w:p>
            <w:pPr>
              <w:jc w:val="center"/>
              <w:rPr>
                <w:rFonts w:ascii="宋体" w:hAnsi="宋体" w:cs="宋体"/>
                <w:b/>
                <w:bCs/>
                <w:sz w:val="24"/>
              </w:rPr>
            </w:pPr>
            <w:r>
              <w:rPr>
                <w:b/>
                <w:bCs/>
              </w:rPr>
              <w:t>商务部分</w:t>
            </w:r>
          </w:p>
        </w:tc>
        <w:tc>
          <w:tcPr>
            <w:tcW w:w="5422"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eastAsia="宋体" w:cs="宋体"/>
                <w:b/>
                <w:bCs/>
                <w:sz w:val="24"/>
                <w:lang w:eastAsia="zh-CN"/>
              </w:rPr>
            </w:pPr>
            <w:r>
              <w:rPr>
                <w:rFonts w:hint="eastAsia" w:ascii="宋体" w:hAnsi="宋体" w:cs="宋体"/>
                <w:b/>
                <w:bCs/>
                <w:sz w:val="24"/>
              </w:rPr>
              <w:t>3</w:t>
            </w:r>
            <w:r>
              <w:rPr>
                <w:rFonts w:hint="eastAsia" w:ascii="宋体" w:hAnsi="宋体" w:cs="宋体"/>
                <w:b/>
                <w:bCs/>
                <w:sz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37" w:hRule="atLeast"/>
        </w:trPr>
        <w:tc>
          <w:tcPr>
            <w:tcW w:w="680" w:type="dxa"/>
            <w:vMerge w:val="continue"/>
            <w:tcBorders>
              <w:left w:val="single" w:color="000000" w:sz="8" w:space="0"/>
              <w:right w:val="single" w:color="000000" w:sz="8" w:space="0"/>
            </w:tcBorders>
          </w:tcPr>
          <w:p>
            <w:pPr>
              <w:jc w:val="center"/>
              <w:rPr>
                <w:b/>
                <w:bCs/>
              </w:rPr>
            </w:pPr>
          </w:p>
        </w:tc>
        <w:tc>
          <w:tcPr>
            <w:tcW w:w="8642" w:type="dxa"/>
            <w:gridSpan w:val="4"/>
            <w:tcBorders>
              <w:top w:val="single" w:color="000000" w:sz="8" w:space="0"/>
              <w:left w:val="single" w:color="000000" w:sz="8" w:space="0"/>
              <w:bottom w:val="single" w:color="000000" w:sz="8" w:space="0"/>
              <w:right w:val="single" w:color="000000" w:sz="8" w:space="0"/>
            </w:tcBorders>
          </w:tcPr>
          <w:p>
            <w:pPr>
              <w:jc w:val="center"/>
              <w:rPr>
                <w:rFonts w:ascii="宋体" w:hAnsi="宋体" w:cs="宋体"/>
                <w:b/>
                <w:bCs/>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left w:val="single" w:color="000000" w:sz="8" w:space="0"/>
              <w:right w:val="single" w:color="000000" w:sz="8" w:space="0"/>
            </w:tcBorders>
            <w:shd w:val="clear" w:color="auto" w:fill="E6EFFA"/>
            <w:vAlign w:val="center"/>
          </w:tcPr>
          <w:p>
            <w:pPr>
              <w:rPr>
                <w:rFonts w:ascii="宋体" w:hAnsi="宋体" w:cs="宋体"/>
                <w:b/>
                <w:bCs/>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宋体" w:hAnsi="宋体" w:cs="宋体"/>
                <w:szCs w:val="21"/>
              </w:rPr>
            </w:pPr>
            <w:r>
              <w:rPr>
                <w:szCs w:val="21"/>
              </w:rPr>
              <w:t>序号</w:t>
            </w:r>
          </w:p>
        </w:tc>
        <w:tc>
          <w:tcPr>
            <w:tcW w:w="1535"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宋体" w:hAnsi="宋体" w:cs="宋体"/>
                <w:szCs w:val="21"/>
              </w:rPr>
            </w:pPr>
            <w:r>
              <w:rPr>
                <w:szCs w:val="21"/>
              </w:rPr>
              <w:t>评分因素</w:t>
            </w:r>
          </w:p>
        </w:tc>
        <w:tc>
          <w:tcPr>
            <w:tcW w:w="1005"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宋体" w:hAnsi="宋体" w:cs="宋体"/>
                <w:szCs w:val="21"/>
              </w:rPr>
            </w:pPr>
            <w:r>
              <w:rPr>
                <w:rFonts w:hint="eastAsia" w:ascii="宋体" w:hAnsi="宋体" w:cs="宋体"/>
                <w:szCs w:val="21"/>
              </w:rPr>
              <w:t>分值范围</w:t>
            </w:r>
          </w:p>
        </w:tc>
        <w:tc>
          <w:tcPr>
            <w:tcW w:w="5422"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宋体" w:hAnsi="宋体" w:cs="宋体"/>
                <w:szCs w:val="21"/>
              </w:rPr>
            </w:pPr>
            <w:r>
              <w:rPr>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left w:val="single" w:color="000000" w:sz="8" w:space="0"/>
              <w:right w:val="single" w:color="000000" w:sz="8" w:space="0"/>
            </w:tcBorders>
            <w:vAlign w:val="center"/>
          </w:tcPr>
          <w:p>
            <w:pPr>
              <w:rPr>
                <w:rFonts w:ascii="宋体" w:hAnsi="宋体" w:cs="宋体"/>
                <w:b/>
                <w:bCs/>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rPr>
            </w:pPr>
            <w:r>
              <w:rPr>
                <w:rFonts w:hint="eastAsia"/>
                <w:szCs w:val="21"/>
              </w:rPr>
              <w:t>1</w:t>
            </w:r>
          </w:p>
        </w:tc>
        <w:tc>
          <w:tcPr>
            <w:tcW w:w="1535"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szCs w:val="21"/>
              </w:rPr>
            </w:pPr>
            <w:r>
              <w:rPr>
                <w:rFonts w:hint="eastAsia" w:ascii="宋体" w:hAnsi="宋体"/>
                <w:szCs w:val="21"/>
              </w:rPr>
              <w:t>同类项目业绩</w:t>
            </w:r>
          </w:p>
          <w:p>
            <w:pPr>
              <w:jc w:val="center"/>
              <w:rPr>
                <w:rFonts w:ascii="宋体" w:hAnsi="宋体" w:cs="宋体"/>
                <w:szCs w:val="21"/>
              </w:rPr>
            </w:pPr>
          </w:p>
        </w:tc>
        <w:tc>
          <w:tcPr>
            <w:tcW w:w="1005"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rPr>
            </w:pPr>
            <w:r>
              <w:rPr>
                <w:rFonts w:hint="eastAsia" w:ascii="宋体" w:hAnsi="宋体"/>
                <w:szCs w:val="21"/>
              </w:rPr>
              <w:t>10</w:t>
            </w:r>
          </w:p>
        </w:tc>
        <w:tc>
          <w:tcPr>
            <w:tcW w:w="5422" w:type="dxa"/>
            <w:tcBorders>
              <w:top w:val="single" w:color="000000" w:sz="8" w:space="0"/>
              <w:left w:val="single" w:color="000000" w:sz="8" w:space="0"/>
              <w:bottom w:val="single" w:color="000000" w:sz="8" w:space="0"/>
              <w:right w:val="single" w:color="000000" w:sz="8" w:space="0"/>
            </w:tcBorders>
          </w:tcPr>
          <w:p>
            <w:pPr>
              <w:numPr>
                <w:ilvl w:val="0"/>
                <w:numId w:val="2"/>
              </w:numPr>
              <w:ind w:left="0" w:hanging="318"/>
              <w:jc w:val="left"/>
              <w:rPr>
                <w:rFonts w:ascii="宋体" w:hAnsi="宋体"/>
                <w:b/>
                <w:szCs w:val="21"/>
              </w:rPr>
            </w:pPr>
            <w:r>
              <w:rPr>
                <w:rFonts w:hint="eastAsia" w:ascii="宋体" w:hAnsi="宋体"/>
                <w:b/>
                <w:szCs w:val="21"/>
              </w:rPr>
              <w:t>1、评审标准：</w:t>
            </w:r>
          </w:p>
          <w:p>
            <w:pPr>
              <w:numPr>
                <w:ilvl w:val="0"/>
                <w:numId w:val="2"/>
              </w:numPr>
              <w:ind w:left="0" w:hanging="318"/>
              <w:jc w:val="left"/>
              <w:rPr>
                <w:rFonts w:ascii="宋体" w:hAnsi="宋体"/>
                <w:b/>
                <w:szCs w:val="21"/>
              </w:rPr>
            </w:pPr>
            <w:r>
              <w:rPr>
                <w:rFonts w:hint="eastAsia" w:ascii="宋体" w:hAnsi="宋体"/>
                <w:szCs w:val="21"/>
              </w:rPr>
              <w:t>投标人自</w:t>
            </w:r>
            <w:r>
              <w:rPr>
                <w:rFonts w:hint="eastAsia" w:ascii="宋体" w:hAnsi="宋体"/>
                <w:szCs w:val="21"/>
                <w:u w:val="single"/>
              </w:rPr>
              <w:t>2021年1月1日</w:t>
            </w:r>
            <w:r>
              <w:rPr>
                <w:rFonts w:hint="eastAsia" w:ascii="宋体" w:hAnsi="宋体"/>
                <w:szCs w:val="21"/>
              </w:rPr>
              <w:t>至投标截止时间前完成的同类项目业绩(以合同签订时间为准)，每项业绩得</w:t>
            </w:r>
            <w:r>
              <w:rPr>
                <w:rFonts w:hint="eastAsia" w:ascii="宋体" w:hAnsi="宋体" w:cs="宋体"/>
                <w:kern w:val="0"/>
                <w:szCs w:val="21"/>
                <w:u w:val="single"/>
              </w:rPr>
              <w:t>2</w:t>
            </w:r>
            <w:r>
              <w:rPr>
                <w:rFonts w:hint="eastAsia" w:ascii="宋体" w:hAnsi="宋体" w:cs="宋体"/>
                <w:kern w:val="0"/>
                <w:szCs w:val="21"/>
              </w:rPr>
              <w:t>分，</w:t>
            </w:r>
            <w:r>
              <w:rPr>
                <w:rFonts w:hint="eastAsia" w:ascii="宋体" w:hAnsi="宋体" w:cs="宋体"/>
                <w:bCs/>
                <w:kern w:val="0"/>
                <w:sz w:val="24"/>
              </w:rPr>
              <w:t>最高得10分。</w:t>
            </w:r>
          </w:p>
          <w:p>
            <w:pPr>
              <w:numPr>
                <w:ilvl w:val="0"/>
                <w:numId w:val="2"/>
              </w:numPr>
              <w:ind w:left="0" w:hanging="318"/>
              <w:jc w:val="left"/>
              <w:rPr>
                <w:rFonts w:ascii="宋体" w:hAnsi="宋体"/>
                <w:b/>
                <w:szCs w:val="21"/>
              </w:rPr>
            </w:pPr>
            <w:r>
              <w:rPr>
                <w:rFonts w:hint="eastAsia" w:ascii="宋体" w:hAnsi="宋体"/>
                <w:b/>
                <w:szCs w:val="21"/>
              </w:rPr>
              <w:t>2、证明文件：</w:t>
            </w:r>
          </w:p>
          <w:p>
            <w:pPr>
              <w:jc w:val="left"/>
              <w:rPr>
                <w:rFonts w:ascii="宋体" w:hAnsi="宋体" w:cs="宋体"/>
                <w:szCs w:val="21"/>
              </w:rPr>
            </w:pPr>
            <w:r>
              <w:rPr>
                <w:rFonts w:hint="eastAsia" w:ascii="宋体" w:hAnsi="宋体"/>
                <w:szCs w:val="21"/>
              </w:rPr>
              <w:t>投标人须提供项目合同关键页和中标通知书原件扫描件，原件备查。</w:t>
            </w:r>
            <w:r>
              <w:rPr>
                <w:rFonts w:hint="eastAsia"/>
                <w:szCs w:val="21"/>
              </w:rPr>
              <w:t>未提供或提供不清晰导致无法判断的，不得分</w:t>
            </w:r>
            <w:r>
              <w:rPr>
                <w:rFonts w:hint="eastAsia" w:ascii="宋体" w:hAnsi="宋体" w:cs="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41" w:hRule="atLeast"/>
        </w:trPr>
        <w:tc>
          <w:tcPr>
            <w:tcW w:w="680" w:type="dxa"/>
            <w:vMerge w:val="continue"/>
            <w:tcBorders>
              <w:left w:val="single" w:color="000000" w:sz="8" w:space="0"/>
              <w:right w:val="single" w:color="000000" w:sz="8" w:space="0"/>
            </w:tcBorders>
            <w:vAlign w:val="center"/>
          </w:tcPr>
          <w:p>
            <w:pPr>
              <w:rPr>
                <w:rFonts w:ascii="宋体" w:hAnsi="宋体" w:cs="宋体"/>
                <w:b/>
                <w:bCs/>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rPr>
            </w:pPr>
            <w:r>
              <w:rPr>
                <w:rFonts w:hint="eastAsia"/>
                <w:szCs w:val="21"/>
              </w:rPr>
              <w:t>2</w:t>
            </w:r>
          </w:p>
        </w:tc>
        <w:tc>
          <w:tcPr>
            <w:tcW w:w="1535"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rPr>
            </w:pPr>
            <w:r>
              <w:rPr>
                <w:rFonts w:hint="eastAsia" w:ascii="宋体" w:hAnsi="宋体" w:cs="宋体"/>
                <w:szCs w:val="21"/>
              </w:rPr>
              <w:t>履约评价</w:t>
            </w:r>
          </w:p>
          <w:p>
            <w:pPr>
              <w:jc w:val="center"/>
              <w:rPr>
                <w:rFonts w:ascii="宋体" w:hAnsi="宋体" w:cs="宋体"/>
                <w:szCs w:val="21"/>
              </w:rPr>
            </w:pPr>
          </w:p>
        </w:tc>
        <w:tc>
          <w:tcPr>
            <w:tcW w:w="1005"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rPr>
            </w:pPr>
            <w:r>
              <w:rPr>
                <w:rFonts w:hint="eastAsia" w:ascii="宋体" w:hAnsi="宋体" w:cs="宋体"/>
                <w:szCs w:val="21"/>
              </w:rPr>
              <w:t>10</w:t>
            </w:r>
          </w:p>
        </w:tc>
        <w:tc>
          <w:tcPr>
            <w:tcW w:w="5422" w:type="dxa"/>
            <w:tcBorders>
              <w:top w:val="single" w:color="000000" w:sz="8" w:space="0"/>
              <w:left w:val="single" w:color="000000" w:sz="8" w:space="0"/>
              <w:bottom w:val="single" w:color="000000" w:sz="8" w:space="0"/>
              <w:right w:val="single" w:color="000000" w:sz="8" w:space="0"/>
            </w:tcBorders>
          </w:tcPr>
          <w:p>
            <w:pPr>
              <w:numPr>
                <w:ilvl w:val="0"/>
                <w:numId w:val="3"/>
              </w:numPr>
              <w:ind w:left="0" w:hanging="318"/>
              <w:rPr>
                <w:rFonts w:ascii="宋体" w:hAnsi="宋体"/>
                <w:b/>
                <w:szCs w:val="21"/>
              </w:rPr>
            </w:pPr>
            <w:r>
              <w:rPr>
                <w:rFonts w:hint="eastAsia" w:ascii="宋体" w:hAnsi="宋体"/>
                <w:b/>
                <w:szCs w:val="21"/>
              </w:rPr>
              <w:t>1、评审标准：</w:t>
            </w:r>
          </w:p>
          <w:p>
            <w:pPr>
              <w:numPr>
                <w:ilvl w:val="0"/>
                <w:numId w:val="2"/>
              </w:numPr>
              <w:ind w:left="0" w:hanging="318"/>
              <w:jc w:val="left"/>
              <w:rPr>
                <w:rFonts w:ascii="宋体" w:hAnsi="宋体"/>
                <w:szCs w:val="21"/>
              </w:rPr>
            </w:pPr>
            <w:r>
              <w:rPr>
                <w:rFonts w:hint="eastAsia" w:ascii="宋体" w:hAnsi="宋体"/>
                <w:szCs w:val="21"/>
              </w:rPr>
              <w:t>投标人在上述“同类项目业绩”评审项中参加评审的业绩，能够提供用户出具的履约评价，且评价为优的，每份得2分，评价为合格（或满意）的，每份得1分，其他情况不得分。</w:t>
            </w:r>
            <w:r>
              <w:rPr>
                <w:rFonts w:hint="eastAsia" w:ascii="宋体" w:hAnsi="宋体" w:cs="宋体"/>
                <w:bCs/>
                <w:kern w:val="0"/>
                <w:sz w:val="24"/>
              </w:rPr>
              <w:t>最高得10分。</w:t>
            </w:r>
          </w:p>
          <w:p>
            <w:pPr>
              <w:numPr>
                <w:ilvl w:val="0"/>
                <w:numId w:val="3"/>
              </w:numPr>
              <w:ind w:left="0" w:hanging="318"/>
              <w:rPr>
                <w:rFonts w:ascii="宋体" w:hAnsi="宋体"/>
                <w:b/>
                <w:szCs w:val="21"/>
              </w:rPr>
            </w:pPr>
            <w:r>
              <w:rPr>
                <w:rFonts w:hint="eastAsia" w:ascii="宋体" w:hAnsi="宋体"/>
                <w:b/>
                <w:szCs w:val="21"/>
              </w:rPr>
              <w:t>2、证明文件：</w:t>
            </w:r>
          </w:p>
          <w:p>
            <w:pPr>
              <w:rPr>
                <w:rFonts w:ascii="宋体" w:hAnsi="宋体" w:cs="宋体"/>
                <w:szCs w:val="21"/>
              </w:rPr>
            </w:pPr>
            <w:r>
              <w:rPr>
                <w:rFonts w:hint="eastAsia" w:ascii="宋体" w:hAnsi="宋体"/>
                <w:szCs w:val="21"/>
              </w:rPr>
              <w:t>投标人提供用户出具的履约评价（</w:t>
            </w:r>
            <w:r>
              <w:rPr>
                <w:rFonts w:hint="eastAsia"/>
              </w:rPr>
              <w:t>加盖用户单位公章）</w:t>
            </w:r>
            <w:r>
              <w:rPr>
                <w:rFonts w:hint="eastAsia" w:ascii="宋体" w:hAnsi="宋体"/>
                <w:szCs w:val="21"/>
              </w:rPr>
              <w:t>原件扫描件，原件备查，</w:t>
            </w:r>
            <w:r>
              <w:rPr>
                <w:rFonts w:hint="eastAsia"/>
                <w:szCs w:val="21"/>
              </w:rPr>
              <w:t>未提供或提供不清晰导致无法判断的，不得分</w:t>
            </w:r>
            <w:r>
              <w:rPr>
                <w:rFonts w:hint="eastAsia" w:ascii="宋体" w:hAnsi="宋体" w:cs="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41" w:hRule="atLeast"/>
        </w:trPr>
        <w:tc>
          <w:tcPr>
            <w:tcW w:w="680" w:type="dxa"/>
            <w:vMerge w:val="continue"/>
            <w:tcBorders>
              <w:left w:val="single" w:color="000000" w:sz="8" w:space="0"/>
              <w:bottom w:val="single" w:color="000000" w:sz="8" w:space="0"/>
              <w:right w:val="single" w:color="000000" w:sz="8" w:space="0"/>
            </w:tcBorders>
            <w:vAlign w:val="center"/>
          </w:tcPr>
          <w:p>
            <w:pPr>
              <w:rPr>
                <w:rFonts w:ascii="宋体" w:hAnsi="宋体" w:cs="宋体"/>
                <w:b/>
                <w:bCs/>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jc w:val="center"/>
              <w:rPr>
                <w:szCs w:val="21"/>
              </w:rPr>
            </w:pPr>
            <w:r>
              <w:rPr>
                <w:rFonts w:hint="eastAsia"/>
                <w:szCs w:val="21"/>
              </w:rPr>
              <w:t>3</w:t>
            </w:r>
          </w:p>
        </w:tc>
        <w:tc>
          <w:tcPr>
            <w:tcW w:w="1535" w:type="dxa"/>
            <w:tcBorders>
              <w:top w:val="single" w:color="000000" w:sz="8" w:space="0"/>
              <w:left w:val="single" w:color="000000" w:sz="8" w:space="0"/>
              <w:bottom w:val="single" w:color="000000" w:sz="8" w:space="0"/>
              <w:right w:val="single" w:color="000000" w:sz="8" w:space="0"/>
            </w:tcBorders>
            <w:vAlign w:val="center"/>
          </w:tcPr>
          <w:p>
            <w:pPr>
              <w:jc w:val="center"/>
              <w:rPr>
                <w:szCs w:val="21"/>
              </w:rPr>
            </w:pPr>
          </w:p>
          <w:p>
            <w:pPr>
              <w:jc w:val="center"/>
              <w:rPr>
                <w:szCs w:val="21"/>
              </w:rPr>
            </w:pPr>
          </w:p>
          <w:p>
            <w:pPr>
              <w:jc w:val="center"/>
              <w:rPr>
                <w:szCs w:val="21"/>
              </w:rPr>
            </w:pPr>
          </w:p>
          <w:p>
            <w:pPr>
              <w:jc w:val="center"/>
              <w:rPr>
                <w:szCs w:val="21"/>
              </w:rPr>
            </w:pPr>
            <w:r>
              <w:rPr>
                <w:rFonts w:hint="eastAsia"/>
                <w:szCs w:val="21"/>
              </w:rPr>
              <w:t>服务质量保障方案</w:t>
            </w:r>
          </w:p>
          <w:p>
            <w:pPr>
              <w:jc w:val="center"/>
              <w:rPr>
                <w:rFonts w:ascii="宋体" w:hAnsi="宋体" w:cs="宋体"/>
                <w:kern w:val="0"/>
                <w:szCs w:val="21"/>
              </w:rPr>
            </w:pPr>
          </w:p>
        </w:tc>
        <w:tc>
          <w:tcPr>
            <w:tcW w:w="1005" w:type="dxa"/>
            <w:tcBorders>
              <w:top w:val="single" w:color="000000" w:sz="8" w:space="0"/>
              <w:left w:val="single" w:color="000000" w:sz="8" w:space="0"/>
              <w:bottom w:val="single" w:color="000000" w:sz="8" w:space="0"/>
              <w:right w:val="single" w:color="000000" w:sz="8" w:space="0"/>
            </w:tcBorders>
            <w:vAlign w:val="center"/>
          </w:tcPr>
          <w:p>
            <w:pPr>
              <w:jc w:val="center"/>
              <w:rPr>
                <w:szCs w:val="21"/>
              </w:rPr>
            </w:pPr>
          </w:p>
          <w:p>
            <w:pPr>
              <w:jc w:val="center"/>
              <w:rPr>
                <w:szCs w:val="21"/>
              </w:rPr>
            </w:pPr>
          </w:p>
          <w:p>
            <w:pPr>
              <w:jc w:val="center"/>
              <w:rPr>
                <w:szCs w:val="21"/>
              </w:rPr>
            </w:pPr>
          </w:p>
          <w:p>
            <w:pPr>
              <w:jc w:val="center"/>
              <w:rPr>
                <w:szCs w:val="21"/>
              </w:rPr>
            </w:pPr>
          </w:p>
          <w:p>
            <w:pPr>
              <w:jc w:val="center"/>
              <w:rPr>
                <w:rFonts w:hint="default" w:ascii="宋体" w:hAnsi="宋体" w:eastAsia="宋体" w:cs="宋体"/>
                <w:kern w:val="0"/>
                <w:szCs w:val="21"/>
                <w:lang w:val="en-US" w:eastAsia="zh-CN"/>
              </w:rPr>
            </w:pPr>
            <w:r>
              <w:rPr>
                <w:rFonts w:hint="eastAsia"/>
                <w:szCs w:val="21"/>
                <w:lang w:val="en-US" w:eastAsia="zh-CN"/>
              </w:rPr>
              <w:t>10</w:t>
            </w:r>
          </w:p>
        </w:tc>
        <w:tc>
          <w:tcPr>
            <w:tcW w:w="5422" w:type="dxa"/>
            <w:tcBorders>
              <w:top w:val="single" w:color="000000" w:sz="8" w:space="0"/>
              <w:left w:val="single" w:color="000000" w:sz="8" w:space="0"/>
              <w:bottom w:val="single" w:color="000000" w:sz="8" w:space="0"/>
              <w:right w:val="single" w:color="000000" w:sz="8" w:space="0"/>
            </w:tcBorders>
          </w:tcPr>
          <w:p>
            <w:pPr>
              <w:rPr>
                <w:rFonts w:ascii="宋体" w:hAnsi="宋体"/>
                <w:b/>
                <w:szCs w:val="21"/>
              </w:rPr>
            </w:pPr>
            <w:r>
              <w:rPr>
                <w:rFonts w:hint="eastAsia" w:ascii="宋体" w:hAnsi="宋体"/>
                <w:b/>
                <w:szCs w:val="21"/>
              </w:rPr>
              <w:t>1、评审标准：</w:t>
            </w:r>
          </w:p>
          <w:p>
            <w:r>
              <w:rPr>
                <w:rFonts w:hint="eastAsia"/>
              </w:rPr>
              <w:t>1.服务响应时间保障；</w:t>
            </w:r>
          </w:p>
          <w:p>
            <w:pPr>
              <w:jc w:val="left"/>
            </w:pPr>
            <w:r>
              <w:rPr>
                <w:rFonts w:hint="eastAsia"/>
              </w:rPr>
              <w:t>2.产品质量保障；</w:t>
            </w:r>
          </w:p>
          <w:p>
            <w:pPr>
              <w:jc w:val="left"/>
            </w:pPr>
            <w:r>
              <w:rPr>
                <w:rFonts w:hint="eastAsia"/>
              </w:rPr>
              <w:t>3.售后服务保障。</w:t>
            </w:r>
          </w:p>
          <w:p>
            <w:pPr>
              <w:jc w:val="left"/>
            </w:pPr>
            <w:r>
              <w:rPr>
                <w:rFonts w:hint="eastAsia"/>
              </w:rPr>
              <w:t>满足上述一项得</w:t>
            </w:r>
            <w:r>
              <w:rPr>
                <w:rFonts w:hint="eastAsia"/>
                <w:lang w:val="en-US" w:eastAsia="zh-CN"/>
              </w:rPr>
              <w:t>1</w:t>
            </w:r>
            <w:r>
              <w:rPr>
                <w:rFonts w:hint="eastAsia"/>
              </w:rPr>
              <w:t>分，最高可得</w:t>
            </w:r>
            <w:r>
              <w:rPr>
                <w:rFonts w:hint="eastAsia"/>
                <w:lang w:val="en-US" w:eastAsia="zh-CN"/>
              </w:rPr>
              <w:t>3</w:t>
            </w:r>
            <w:r>
              <w:rPr>
                <w:rFonts w:hint="eastAsia"/>
              </w:rPr>
              <w:t>分，未满足不得分。</w:t>
            </w:r>
          </w:p>
          <w:p>
            <w:pPr>
              <w:jc w:val="left"/>
            </w:pPr>
            <w:r>
              <w:rPr>
                <w:rFonts w:hint="eastAsia"/>
              </w:rPr>
              <w:t>在此基础上：</w:t>
            </w:r>
          </w:p>
          <w:p>
            <w:pPr>
              <w:jc w:val="left"/>
            </w:pPr>
            <w:r>
              <w:rPr>
                <w:rFonts w:hint="eastAsia"/>
              </w:rPr>
              <w:t>（1）评审为优（服务</w:t>
            </w:r>
            <w:r>
              <w:rPr>
                <w:rFonts w:hint="eastAsia"/>
                <w:szCs w:val="21"/>
              </w:rPr>
              <w:t>质量保障</w:t>
            </w:r>
            <w:r>
              <w:rPr>
                <w:rFonts w:hint="eastAsia"/>
              </w:rPr>
              <w:t>方案具体全面，工作内容和安排考虑周到合理，针对性、操作性强）的，加</w:t>
            </w:r>
            <w:r>
              <w:rPr>
                <w:rFonts w:hint="eastAsia"/>
                <w:lang w:val="en-US" w:eastAsia="zh-CN"/>
              </w:rPr>
              <w:t>7</w:t>
            </w:r>
            <w:r>
              <w:rPr>
                <w:rFonts w:hint="eastAsia"/>
              </w:rPr>
              <w:t>分；</w:t>
            </w:r>
          </w:p>
          <w:p>
            <w:pPr>
              <w:jc w:val="left"/>
            </w:pPr>
            <w:r>
              <w:rPr>
                <w:rFonts w:hint="eastAsia"/>
              </w:rPr>
              <w:t>（2）评审为良（服务</w:t>
            </w:r>
            <w:r>
              <w:rPr>
                <w:rFonts w:hint="eastAsia"/>
                <w:szCs w:val="21"/>
              </w:rPr>
              <w:t>质量保障</w:t>
            </w:r>
            <w:r>
              <w:rPr>
                <w:rFonts w:hint="eastAsia"/>
              </w:rPr>
              <w:t>方案较具体全面，工作内容和安排考虑较周到合理，针对性、操作性较强）的，加</w:t>
            </w:r>
            <w:r>
              <w:rPr>
                <w:rFonts w:hint="eastAsia"/>
                <w:lang w:val="en-US" w:eastAsia="zh-CN"/>
              </w:rPr>
              <w:t>5</w:t>
            </w:r>
            <w:r>
              <w:rPr>
                <w:rFonts w:hint="eastAsia"/>
              </w:rPr>
              <w:t>分；</w:t>
            </w:r>
          </w:p>
          <w:p>
            <w:pPr>
              <w:jc w:val="left"/>
            </w:pPr>
            <w:r>
              <w:rPr>
                <w:rFonts w:hint="eastAsia"/>
              </w:rPr>
              <w:t>（3）评审为中（服务</w:t>
            </w:r>
            <w:r>
              <w:rPr>
                <w:rFonts w:hint="eastAsia"/>
                <w:szCs w:val="21"/>
              </w:rPr>
              <w:t>质量保障</w:t>
            </w:r>
            <w:r>
              <w:rPr>
                <w:rFonts w:hint="eastAsia"/>
              </w:rPr>
              <w:t>方案具体全面性一般，工作内容和安排考虑周到合理性一般，针对性、操作性一般）的，加</w:t>
            </w:r>
            <w:r>
              <w:rPr>
                <w:rFonts w:hint="eastAsia"/>
                <w:lang w:val="en-US" w:eastAsia="zh-CN"/>
              </w:rPr>
              <w:t>3</w:t>
            </w:r>
            <w:r>
              <w:rPr>
                <w:rFonts w:hint="eastAsia"/>
              </w:rPr>
              <w:t>分；</w:t>
            </w:r>
          </w:p>
          <w:p>
            <w:pPr>
              <w:jc w:val="left"/>
            </w:pPr>
            <w:r>
              <w:rPr>
                <w:rFonts w:hint="eastAsia"/>
              </w:rPr>
              <w:t>（4）评审为差（服务</w:t>
            </w:r>
            <w:r>
              <w:rPr>
                <w:rFonts w:hint="eastAsia"/>
                <w:szCs w:val="21"/>
              </w:rPr>
              <w:t>质量保障</w:t>
            </w:r>
            <w:r>
              <w:rPr>
                <w:rFonts w:hint="eastAsia"/>
              </w:rPr>
              <w:t>方案不具体全面，工作内容和安排考虑不周到合理，针对性、操作性不强）的，不加分。</w:t>
            </w:r>
          </w:p>
          <w:p>
            <w:pPr>
              <w:rPr>
                <w:rFonts w:ascii="Times New Roman" w:hAnsi="Times New Roman" w:cs="Times New Roman"/>
              </w:rPr>
            </w:pPr>
            <w:r>
              <w:rPr>
                <w:rFonts w:hint="eastAsia"/>
              </w:rPr>
              <w:t>提供</w:t>
            </w:r>
            <w:r>
              <w:rPr>
                <w:rFonts w:hint="eastAsia"/>
                <w:szCs w:val="21"/>
              </w:rPr>
              <w:t>服务质量保障方案</w:t>
            </w:r>
            <w:r>
              <w:rPr>
                <w:rFonts w:hint="eastAsia"/>
              </w:rPr>
              <w:t>，并承诺中标后提供一致的保障服务。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restart"/>
            <w:tcBorders>
              <w:top w:val="single" w:color="000000" w:sz="8" w:space="0"/>
              <w:left w:val="single" w:color="000000" w:sz="8" w:space="0"/>
              <w:bottom w:val="nil"/>
              <w:right w:val="single" w:color="000000" w:sz="8" w:space="0"/>
            </w:tcBorders>
          </w:tcPr>
          <w:p>
            <w:pPr>
              <w:jc w:val="center"/>
              <w:rPr>
                <w:rFonts w:ascii="宋体" w:hAnsi="宋体" w:cs="宋体"/>
                <w:b/>
                <w:bCs/>
                <w:sz w:val="24"/>
              </w:rPr>
            </w:pPr>
            <w:r>
              <w:rPr>
                <w:b/>
                <w:bCs/>
              </w:rPr>
              <w:t>3</w:t>
            </w:r>
          </w:p>
        </w:tc>
        <w:tc>
          <w:tcPr>
            <w:tcW w:w="3220" w:type="dxa"/>
            <w:gridSpan w:val="3"/>
            <w:tcBorders>
              <w:top w:val="single" w:color="000000" w:sz="8" w:space="0"/>
              <w:left w:val="single" w:color="000000" w:sz="8" w:space="0"/>
              <w:bottom w:val="single" w:color="000000" w:sz="8" w:space="0"/>
              <w:right w:val="single" w:color="000000" w:sz="8" w:space="0"/>
            </w:tcBorders>
          </w:tcPr>
          <w:p>
            <w:pPr>
              <w:jc w:val="center"/>
              <w:rPr>
                <w:rFonts w:ascii="宋体" w:hAnsi="宋体" w:cs="宋体"/>
                <w:b/>
                <w:bCs/>
                <w:sz w:val="24"/>
              </w:rPr>
            </w:pPr>
            <w:r>
              <w:rPr>
                <w:b/>
                <w:bCs/>
              </w:rPr>
              <w:t>技术部分</w:t>
            </w:r>
          </w:p>
        </w:tc>
        <w:tc>
          <w:tcPr>
            <w:tcW w:w="5422"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eastAsia="宋体" w:cs="宋体"/>
                <w:b/>
                <w:bCs/>
                <w:sz w:val="24"/>
                <w:lang w:eastAsia="zh-CN"/>
              </w:rPr>
            </w:pPr>
            <w:r>
              <w:rPr>
                <w:rFonts w:hint="eastAsia" w:ascii="宋体" w:hAnsi="宋体" w:cs="宋体"/>
                <w:b/>
                <w:bCs/>
                <w:sz w:val="24"/>
              </w:rPr>
              <w:t>3</w:t>
            </w:r>
            <w:r>
              <w:rPr>
                <w:rFonts w:hint="eastAsia" w:ascii="宋体" w:hAnsi="宋体" w:cs="宋体"/>
                <w:b/>
                <w:bCs/>
                <w:sz w:val="24"/>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04" w:hRule="atLeast"/>
        </w:trPr>
        <w:tc>
          <w:tcPr>
            <w:tcW w:w="680" w:type="dxa"/>
            <w:vMerge w:val="continue"/>
            <w:tcBorders>
              <w:top w:val="nil"/>
              <w:left w:val="single" w:color="000000" w:sz="8" w:space="0"/>
              <w:bottom w:val="nil"/>
              <w:right w:val="single" w:color="000000" w:sz="8" w:space="0"/>
            </w:tcBorders>
            <w:vAlign w:val="center"/>
          </w:tcPr>
          <w:p>
            <w:pPr>
              <w:rPr>
                <w:rFonts w:ascii="宋体" w:hAnsi="宋体" w:cs="宋体"/>
                <w:b/>
                <w:bCs/>
                <w:sz w:val="24"/>
              </w:rPr>
            </w:pPr>
          </w:p>
        </w:tc>
        <w:tc>
          <w:tcPr>
            <w:tcW w:w="8642" w:type="dxa"/>
            <w:gridSpan w:val="4"/>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nil"/>
              <w:left w:val="single" w:color="000000" w:sz="8" w:space="0"/>
              <w:bottom w:val="nil"/>
              <w:right w:val="single" w:color="000000" w:sz="8" w:space="0"/>
            </w:tcBorders>
            <w:shd w:val="clear" w:color="auto" w:fill="E6EFFA"/>
            <w:vAlign w:val="center"/>
          </w:tcPr>
          <w:p>
            <w:pPr>
              <w:rPr>
                <w:rFonts w:ascii="宋体" w:hAnsi="宋体" w:cs="宋体"/>
                <w:b/>
                <w:bCs/>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宋体" w:hAnsi="宋体" w:cs="宋体"/>
                <w:szCs w:val="21"/>
              </w:rPr>
            </w:pPr>
            <w:r>
              <w:rPr>
                <w:szCs w:val="21"/>
              </w:rPr>
              <w:t>序号</w:t>
            </w:r>
          </w:p>
        </w:tc>
        <w:tc>
          <w:tcPr>
            <w:tcW w:w="1535"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宋体" w:hAnsi="宋体" w:cs="宋体"/>
                <w:szCs w:val="21"/>
              </w:rPr>
            </w:pPr>
            <w:r>
              <w:rPr>
                <w:szCs w:val="21"/>
              </w:rPr>
              <w:t>评分因素</w:t>
            </w:r>
          </w:p>
        </w:tc>
        <w:tc>
          <w:tcPr>
            <w:tcW w:w="1005"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宋体" w:hAnsi="宋体" w:cs="宋体"/>
                <w:szCs w:val="21"/>
              </w:rPr>
            </w:pPr>
            <w:r>
              <w:rPr>
                <w:rFonts w:hint="eastAsia" w:ascii="宋体" w:hAnsi="宋体" w:cs="宋体"/>
                <w:szCs w:val="21"/>
              </w:rPr>
              <w:t>分值范围</w:t>
            </w:r>
          </w:p>
        </w:tc>
        <w:tc>
          <w:tcPr>
            <w:tcW w:w="5422"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宋体" w:hAnsi="宋体" w:cs="宋体"/>
                <w:szCs w:val="21"/>
              </w:rPr>
            </w:pPr>
            <w:r>
              <w:rPr>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nil"/>
              <w:left w:val="single" w:color="000000" w:sz="8" w:space="0"/>
              <w:bottom w:val="single" w:color="auto" w:sz="4" w:space="0"/>
              <w:right w:val="single" w:color="000000" w:sz="8" w:space="0"/>
            </w:tcBorders>
            <w:vAlign w:val="center"/>
          </w:tcPr>
          <w:p>
            <w:pPr>
              <w:rPr>
                <w:rFonts w:ascii="宋体" w:hAnsi="宋体" w:cs="宋体"/>
                <w:b/>
                <w:bCs/>
                <w:sz w:val="24"/>
              </w:rPr>
            </w:pPr>
          </w:p>
        </w:tc>
        <w:tc>
          <w:tcPr>
            <w:tcW w:w="680" w:type="dxa"/>
            <w:tcBorders>
              <w:top w:val="single" w:color="000000" w:sz="8" w:space="0"/>
              <w:left w:val="single" w:color="000000" w:sz="8" w:space="0"/>
              <w:bottom w:val="single" w:color="auto" w:sz="4" w:space="0"/>
              <w:right w:val="single" w:color="000000" w:sz="8" w:space="0"/>
            </w:tcBorders>
            <w:vAlign w:val="center"/>
          </w:tcPr>
          <w:p>
            <w:pPr>
              <w:jc w:val="center"/>
              <w:rPr>
                <w:szCs w:val="21"/>
              </w:rPr>
            </w:pPr>
            <w:r>
              <w:rPr>
                <w:rFonts w:hint="eastAsia"/>
                <w:szCs w:val="21"/>
              </w:rPr>
              <w:t>2</w:t>
            </w:r>
          </w:p>
        </w:tc>
        <w:tc>
          <w:tcPr>
            <w:tcW w:w="1535"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szCs w:val="21"/>
              </w:rPr>
            </w:pPr>
            <w:r>
              <w:rPr>
                <w:rFonts w:hint="eastAsia" w:ascii="宋体" w:hAnsi="宋体"/>
                <w:szCs w:val="21"/>
              </w:rPr>
              <w:t>项目总体概述及理解</w:t>
            </w:r>
          </w:p>
        </w:tc>
        <w:tc>
          <w:tcPr>
            <w:tcW w:w="1005"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szCs w:val="21"/>
              </w:rPr>
            </w:pPr>
            <w:r>
              <w:rPr>
                <w:rFonts w:hint="eastAsia" w:ascii="宋体" w:hAnsi="宋体" w:cs="宋体"/>
                <w:szCs w:val="21"/>
              </w:rPr>
              <w:t>15</w:t>
            </w:r>
          </w:p>
        </w:tc>
        <w:tc>
          <w:tcPr>
            <w:tcW w:w="5422" w:type="dxa"/>
            <w:tcBorders>
              <w:top w:val="single" w:color="000000" w:sz="8" w:space="0"/>
              <w:left w:val="single" w:color="000000" w:sz="8" w:space="0"/>
              <w:bottom w:val="single" w:color="000000" w:sz="8" w:space="0"/>
              <w:right w:val="single" w:color="000000" w:sz="8" w:space="0"/>
            </w:tcBorders>
            <w:vAlign w:val="center"/>
          </w:tcPr>
          <w:p>
            <w:pPr>
              <w:rPr>
                <w:rFonts w:ascii="宋体" w:hAnsi="宋体"/>
                <w:b/>
                <w:szCs w:val="21"/>
              </w:rPr>
            </w:pPr>
            <w:r>
              <w:rPr>
                <w:rFonts w:hint="eastAsia" w:ascii="宋体" w:hAnsi="宋体"/>
                <w:b/>
                <w:szCs w:val="21"/>
              </w:rPr>
              <w:t>评审标准：</w:t>
            </w:r>
          </w:p>
          <w:p>
            <w:pPr>
              <w:widowControl/>
              <w:jc w:val="left"/>
            </w:pPr>
            <w:r>
              <w:rPr>
                <w:rFonts w:hint="eastAsia"/>
              </w:rPr>
              <w:t>在投标文件中详细说明项目总体概述及理解响应情况，评标委员会根据以下响应情况评审：</w:t>
            </w:r>
          </w:p>
          <w:p>
            <w:pPr>
              <w:widowControl/>
              <w:jc w:val="left"/>
            </w:pPr>
            <w:r>
              <w:rPr>
                <w:rFonts w:hint="eastAsia"/>
              </w:rPr>
              <w:t>1.总体概述及理解；</w:t>
            </w:r>
          </w:p>
          <w:p>
            <w:pPr>
              <w:widowControl/>
              <w:jc w:val="left"/>
            </w:pPr>
            <w:r>
              <w:rPr>
                <w:rFonts w:hint="eastAsia"/>
              </w:rPr>
              <w:t>2.项目实施内容；</w:t>
            </w:r>
          </w:p>
          <w:p>
            <w:pPr>
              <w:widowControl/>
              <w:jc w:val="left"/>
            </w:pPr>
            <w:r>
              <w:rPr>
                <w:rFonts w:hint="eastAsia"/>
              </w:rPr>
              <w:t>3.项目关键技术。</w:t>
            </w:r>
          </w:p>
          <w:p>
            <w:pPr>
              <w:widowControl/>
              <w:jc w:val="left"/>
            </w:pPr>
            <w:r>
              <w:rPr>
                <w:rFonts w:hint="eastAsia"/>
              </w:rPr>
              <w:t>满足上述三项得6分，满足上述任意二项得4分，满足上述任意一项得2分；未满足不得分。</w:t>
            </w:r>
          </w:p>
          <w:p>
            <w:pPr>
              <w:widowControl/>
              <w:jc w:val="left"/>
            </w:pPr>
            <w:r>
              <w:rPr>
                <w:rFonts w:hint="eastAsia"/>
              </w:rPr>
              <w:t>在此基础上：</w:t>
            </w:r>
          </w:p>
          <w:p>
            <w:pPr>
              <w:widowControl/>
              <w:jc w:val="left"/>
              <w:rPr>
                <w:rFonts w:ascii="Times New Roman" w:hAnsi="Times New Roman" w:cs="Times New Roman"/>
              </w:rPr>
            </w:pPr>
            <w:r>
              <w:rPr>
                <w:rFonts w:hint="eastAsia" w:ascii="Times New Roman" w:hAnsi="Times New Roman" w:cs="Times New Roman"/>
              </w:rPr>
              <w:t>1..项目总体概述及理解全面、科学合理、针对性强、可操作性强，加9分；</w:t>
            </w:r>
          </w:p>
          <w:p>
            <w:pPr>
              <w:widowControl/>
              <w:jc w:val="left"/>
              <w:rPr>
                <w:rFonts w:ascii="Times New Roman" w:hAnsi="Times New Roman" w:cs="Times New Roman"/>
              </w:rPr>
            </w:pPr>
            <w:r>
              <w:rPr>
                <w:rFonts w:hint="eastAsia" w:ascii="Times New Roman" w:hAnsi="Times New Roman" w:cs="Times New Roman"/>
              </w:rPr>
              <w:t>2.项目总体概述及理解较为全面、较科学合理、针对性较强、可操作性较强，加5分；</w:t>
            </w:r>
          </w:p>
          <w:p>
            <w:pPr>
              <w:widowControl/>
              <w:rPr>
                <w:rFonts w:ascii="Times New Roman" w:hAnsi="Times New Roman" w:cs="Times New Roman"/>
              </w:rPr>
            </w:pPr>
            <w:r>
              <w:rPr>
                <w:rFonts w:hint="eastAsia" w:ascii="Times New Roman" w:hAnsi="Times New Roman" w:cs="Times New Roman"/>
              </w:rPr>
              <w:t>3.项目总体概述及理解一般，针对性和可操作性一般，加3分。</w:t>
            </w:r>
          </w:p>
          <w:p>
            <w:pPr>
              <w:widowControl/>
              <w:rPr>
                <w:rFonts w:ascii="宋体" w:hAnsi="宋体"/>
                <w:b/>
                <w:bCs/>
                <w:szCs w:val="21"/>
              </w:rPr>
            </w:pPr>
            <w:r>
              <w:rPr>
                <w:rFonts w:hint="eastAsia" w:ascii="Times New Roman" w:hAnsi="Times New Roman" w:cs="Times New Roman"/>
              </w:rPr>
              <w:t>4.项目总体概述及理解差，针对性和可操作性差，不加分。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24"/>
              </w:rPr>
            </w:pP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535" w:type="dxa"/>
            <w:tcBorders>
              <w:top w:val="single" w:color="000000" w:sz="8" w:space="0"/>
              <w:left w:val="single" w:color="auto" w:sz="4" w:space="0"/>
              <w:bottom w:val="single" w:color="000000" w:sz="8" w:space="0"/>
              <w:right w:val="single" w:color="000000" w:sz="8" w:space="0"/>
            </w:tcBorders>
            <w:vAlign w:val="center"/>
          </w:tcPr>
          <w:p>
            <w:pPr>
              <w:widowControl/>
              <w:jc w:val="center"/>
              <w:rPr>
                <w:rFonts w:ascii="宋体" w:hAnsi="宋体" w:cs="宋体"/>
                <w:kern w:val="0"/>
                <w:szCs w:val="21"/>
              </w:rPr>
            </w:pPr>
            <w:r>
              <w:rPr>
                <w:rFonts w:hint="eastAsia" w:ascii="宋体" w:hAnsi="宋体"/>
                <w:szCs w:val="21"/>
              </w:rPr>
              <w:t>中医氛围提升服务方案</w:t>
            </w:r>
          </w:p>
        </w:tc>
        <w:tc>
          <w:tcPr>
            <w:tcW w:w="1005"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default" w:ascii="宋体" w:hAnsi="宋体" w:eastAsia="宋体" w:cs="宋体"/>
                <w:szCs w:val="21"/>
                <w:lang w:val="en-US" w:eastAsia="zh-CN"/>
              </w:rPr>
            </w:pPr>
            <w:r>
              <w:rPr>
                <w:rFonts w:hint="eastAsia" w:ascii="宋体" w:hAnsi="宋体" w:cs="宋体"/>
                <w:kern w:val="0"/>
                <w:szCs w:val="21"/>
                <w:lang w:val="en-US" w:eastAsia="zh-CN"/>
              </w:rPr>
              <w:t>20</w:t>
            </w:r>
          </w:p>
        </w:tc>
        <w:tc>
          <w:tcPr>
            <w:tcW w:w="5422"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cs="宋体"/>
                <w:b/>
                <w:szCs w:val="21"/>
              </w:rPr>
            </w:pPr>
            <w:r>
              <w:rPr>
                <w:rFonts w:hint="eastAsia" w:ascii="宋体" w:hAnsi="宋体" w:cs="宋体"/>
                <w:b/>
                <w:szCs w:val="21"/>
              </w:rPr>
              <w:t>评审标准：</w:t>
            </w:r>
          </w:p>
          <w:p>
            <w:pPr>
              <w:widowControl/>
              <w:jc w:val="left"/>
              <w:rPr>
                <w:rFonts w:ascii="宋体" w:hAnsi="宋体" w:cs="宋体"/>
                <w:kern w:val="0"/>
                <w:szCs w:val="21"/>
              </w:rPr>
            </w:pPr>
            <w:r>
              <w:rPr>
                <w:rFonts w:hint="eastAsia" w:ascii="宋体" w:hAnsi="宋体" w:cs="宋体"/>
                <w:kern w:val="0"/>
                <w:szCs w:val="21"/>
              </w:rPr>
              <w:t>在投标文件中详细说明服务方案的</w:t>
            </w:r>
            <w:r>
              <w:rPr>
                <w:rFonts w:hint="eastAsia" w:ascii="宋体" w:hAnsi="宋体"/>
                <w:szCs w:val="21"/>
              </w:rPr>
              <w:t>策划创意性</w:t>
            </w:r>
            <w:r>
              <w:rPr>
                <w:rFonts w:hint="eastAsia" w:ascii="宋体" w:hAnsi="宋体" w:cs="宋体"/>
                <w:kern w:val="0"/>
                <w:szCs w:val="21"/>
              </w:rPr>
              <w:t>、</w:t>
            </w:r>
            <w:r>
              <w:rPr>
                <w:rFonts w:hint="eastAsia" w:ascii="宋体" w:hAnsi="宋体" w:cs="宋体"/>
                <w:szCs w:val="21"/>
              </w:rPr>
              <w:t>设计功能性</w:t>
            </w:r>
            <w:r>
              <w:rPr>
                <w:rFonts w:hint="eastAsia" w:ascii="宋体" w:hAnsi="宋体" w:cs="宋体"/>
                <w:kern w:val="0"/>
                <w:szCs w:val="21"/>
              </w:rPr>
              <w:t>、</w:t>
            </w:r>
            <w:r>
              <w:rPr>
                <w:rFonts w:hint="eastAsia" w:ascii="宋体" w:hAnsi="宋体" w:cs="宋体"/>
                <w:szCs w:val="21"/>
              </w:rPr>
              <w:t>设计可行性</w:t>
            </w:r>
            <w:r>
              <w:rPr>
                <w:rFonts w:hint="eastAsia" w:ascii="宋体" w:hAnsi="宋体" w:cs="宋体"/>
                <w:kern w:val="0"/>
                <w:szCs w:val="21"/>
              </w:rPr>
              <w:t>及</w:t>
            </w:r>
            <w:r>
              <w:rPr>
                <w:rFonts w:hint="eastAsia" w:ascii="宋体" w:hAnsi="宋体" w:cs="宋体"/>
                <w:szCs w:val="21"/>
              </w:rPr>
              <w:t>风格契合度</w:t>
            </w:r>
            <w:r>
              <w:rPr>
                <w:rFonts w:hint="eastAsia" w:ascii="宋体" w:hAnsi="宋体" w:cs="宋体"/>
                <w:kern w:val="0"/>
                <w:szCs w:val="21"/>
              </w:rPr>
              <w:t>，评标委员会根据以下响应情况评审：</w:t>
            </w:r>
          </w:p>
          <w:p>
            <w:pPr>
              <w:widowControl/>
              <w:jc w:val="left"/>
              <w:rPr>
                <w:rFonts w:ascii="宋体" w:hAnsi="宋体" w:cs="宋体"/>
                <w:kern w:val="0"/>
                <w:szCs w:val="21"/>
              </w:rPr>
            </w:pPr>
            <w:r>
              <w:rPr>
                <w:rFonts w:hint="eastAsia" w:ascii="宋体" w:hAnsi="宋体" w:cs="宋体"/>
                <w:kern w:val="0"/>
                <w:szCs w:val="21"/>
              </w:rPr>
              <w:t>1.</w:t>
            </w:r>
            <w:r>
              <w:rPr>
                <w:rFonts w:hint="eastAsia" w:ascii="宋体" w:hAnsi="宋体"/>
                <w:szCs w:val="21"/>
              </w:rPr>
              <w:t>策划创意性</w:t>
            </w:r>
            <w:r>
              <w:rPr>
                <w:rFonts w:hint="eastAsia" w:ascii="宋体" w:hAnsi="宋体" w:cs="宋体"/>
                <w:kern w:val="0"/>
                <w:szCs w:val="21"/>
              </w:rPr>
              <w:t>；</w:t>
            </w:r>
          </w:p>
          <w:p>
            <w:pPr>
              <w:widowControl/>
              <w:jc w:val="left"/>
            </w:pPr>
            <w:r>
              <w:rPr>
                <w:rFonts w:hint="eastAsia" w:ascii="宋体" w:hAnsi="宋体" w:cs="宋体"/>
                <w:kern w:val="0"/>
                <w:szCs w:val="21"/>
              </w:rPr>
              <w:t>2.</w:t>
            </w:r>
            <w:r>
              <w:rPr>
                <w:rFonts w:hint="eastAsia" w:ascii="宋体" w:hAnsi="宋体" w:cs="宋体"/>
                <w:szCs w:val="21"/>
              </w:rPr>
              <w:t>设计功能性</w:t>
            </w:r>
            <w:r>
              <w:rPr>
                <w:rFonts w:hint="eastAsia" w:ascii="宋体" w:hAnsi="宋体" w:cs="宋体"/>
                <w:kern w:val="0"/>
                <w:szCs w:val="21"/>
              </w:rPr>
              <w:t>；</w:t>
            </w:r>
          </w:p>
          <w:p>
            <w:pPr>
              <w:widowControl/>
              <w:jc w:val="left"/>
            </w:pPr>
            <w:r>
              <w:rPr>
                <w:rFonts w:hint="eastAsia" w:ascii="宋体" w:hAnsi="宋体" w:cs="宋体"/>
                <w:kern w:val="0"/>
                <w:szCs w:val="21"/>
              </w:rPr>
              <w:t>3.</w:t>
            </w:r>
            <w:r>
              <w:rPr>
                <w:rFonts w:hint="eastAsia" w:ascii="宋体" w:hAnsi="宋体" w:cs="宋体"/>
                <w:szCs w:val="21"/>
              </w:rPr>
              <w:t>设计可行性；</w:t>
            </w:r>
          </w:p>
          <w:p>
            <w:pPr>
              <w:widowControl/>
              <w:jc w:val="left"/>
              <w:rPr>
                <w:rFonts w:ascii="宋体" w:hAnsi="宋体" w:cs="宋体"/>
                <w:kern w:val="0"/>
                <w:szCs w:val="21"/>
              </w:rPr>
            </w:pPr>
            <w:r>
              <w:rPr>
                <w:rFonts w:hint="eastAsia" w:ascii="宋体" w:hAnsi="宋体" w:cs="宋体"/>
                <w:kern w:val="0"/>
                <w:szCs w:val="21"/>
              </w:rPr>
              <w:t>4.</w:t>
            </w:r>
            <w:r>
              <w:rPr>
                <w:rFonts w:hint="eastAsia" w:ascii="宋体" w:hAnsi="宋体" w:cs="宋体"/>
                <w:szCs w:val="21"/>
              </w:rPr>
              <w:t>风格契合度。</w:t>
            </w:r>
          </w:p>
          <w:p>
            <w:pPr>
              <w:widowControl/>
              <w:jc w:val="left"/>
              <w:rPr>
                <w:rFonts w:ascii="宋体" w:hAnsi="宋体" w:cs="宋体"/>
                <w:kern w:val="0"/>
                <w:szCs w:val="21"/>
              </w:rPr>
            </w:pPr>
            <w:r>
              <w:rPr>
                <w:rFonts w:hint="eastAsia" w:ascii="宋体" w:hAnsi="宋体" w:cs="宋体"/>
                <w:kern w:val="0"/>
                <w:szCs w:val="21"/>
              </w:rPr>
              <w:t>满足上述四项得8分，满足上述任意三项得6分，满足上述任意二项得4分；满足上述任意一项得2分，未满足不得分。</w:t>
            </w:r>
          </w:p>
          <w:p>
            <w:pPr>
              <w:widowControl/>
              <w:jc w:val="left"/>
              <w:rPr>
                <w:rFonts w:hint="eastAsia" w:ascii="宋体" w:hAnsi="宋体" w:eastAsia="宋体" w:cs="宋体"/>
                <w:szCs w:val="21"/>
              </w:rPr>
            </w:pPr>
            <w:r>
              <w:rPr>
                <w:rFonts w:hint="eastAsia" w:ascii="宋体" w:hAnsi="宋体" w:eastAsia="宋体" w:cs="宋体"/>
                <w:szCs w:val="21"/>
              </w:rPr>
              <w:t xml:space="preserve">在此基础上，按照下列要求进行加分： </w:t>
            </w:r>
          </w:p>
          <w:p>
            <w:pPr>
              <w:widowControl/>
              <w:jc w:val="left"/>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评审为优（</w:t>
            </w:r>
            <w:r>
              <w:rPr>
                <w:rFonts w:hint="eastAsia" w:ascii="宋体" w:hAnsi="宋体" w:eastAsia="宋体" w:cs="宋体"/>
                <w:szCs w:val="21"/>
              </w:rPr>
              <w:t>服务方案的策划创意性、设计功能性、设计可行性及风格契合度强</w:t>
            </w:r>
            <w:r>
              <w:rPr>
                <w:rFonts w:hint="eastAsia" w:ascii="宋体" w:hAnsi="宋体" w:eastAsia="宋体" w:cs="宋体"/>
                <w:szCs w:val="21"/>
                <w:lang w:val="en-US" w:eastAsia="zh-CN"/>
              </w:rPr>
              <w:t>）</w:t>
            </w:r>
            <w:r>
              <w:rPr>
                <w:rFonts w:hint="eastAsia" w:ascii="宋体" w:hAnsi="宋体" w:eastAsia="宋体" w:cs="宋体"/>
                <w:szCs w:val="21"/>
              </w:rPr>
              <w:t>，得</w:t>
            </w:r>
            <w:r>
              <w:rPr>
                <w:rFonts w:hint="eastAsia" w:ascii="宋体" w:hAnsi="宋体" w:eastAsia="宋体" w:cs="宋体"/>
                <w:szCs w:val="21"/>
                <w:lang w:val="en-US" w:eastAsia="zh-CN"/>
              </w:rPr>
              <w:t>12</w:t>
            </w:r>
            <w:r>
              <w:rPr>
                <w:rFonts w:hint="eastAsia" w:ascii="宋体" w:hAnsi="宋体" w:eastAsia="宋体" w:cs="宋体"/>
                <w:szCs w:val="21"/>
              </w:rPr>
              <w:t>分；</w:t>
            </w:r>
          </w:p>
          <w:p>
            <w:pPr>
              <w:widowControl/>
              <w:jc w:val="left"/>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评审为良（</w:t>
            </w:r>
            <w:r>
              <w:rPr>
                <w:rFonts w:hint="eastAsia" w:ascii="宋体" w:hAnsi="宋体" w:eastAsia="宋体" w:cs="宋体"/>
                <w:szCs w:val="21"/>
              </w:rPr>
              <w:t>服务方案的策划创意性、设计功能性、设计可行性及风格契合度较强</w:t>
            </w:r>
            <w:r>
              <w:rPr>
                <w:rFonts w:hint="eastAsia" w:ascii="宋体" w:hAnsi="宋体" w:eastAsia="宋体" w:cs="宋体"/>
                <w:szCs w:val="21"/>
                <w:lang w:val="en-US" w:eastAsia="zh-CN"/>
              </w:rPr>
              <w:t>）</w:t>
            </w:r>
            <w:r>
              <w:rPr>
                <w:rFonts w:hint="eastAsia" w:ascii="宋体" w:hAnsi="宋体" w:eastAsia="宋体" w:cs="宋体"/>
                <w:szCs w:val="21"/>
              </w:rPr>
              <w:t>，得</w:t>
            </w:r>
            <w:r>
              <w:rPr>
                <w:rFonts w:hint="eastAsia" w:ascii="宋体" w:hAnsi="宋体" w:eastAsia="宋体" w:cs="宋体"/>
                <w:szCs w:val="21"/>
                <w:lang w:val="en-US" w:eastAsia="zh-CN"/>
              </w:rPr>
              <w:t>8</w:t>
            </w:r>
            <w:r>
              <w:rPr>
                <w:rFonts w:hint="eastAsia" w:ascii="宋体" w:hAnsi="宋体" w:eastAsia="宋体" w:cs="宋体"/>
                <w:szCs w:val="21"/>
              </w:rPr>
              <w:t>分；</w:t>
            </w:r>
          </w:p>
          <w:p>
            <w:pPr>
              <w:widowControl/>
              <w:jc w:val="left"/>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lang w:val="en-US" w:eastAsia="zh-CN"/>
              </w:rPr>
              <w:t>评审为中（</w:t>
            </w:r>
            <w:r>
              <w:rPr>
                <w:rFonts w:hint="eastAsia" w:ascii="宋体" w:hAnsi="宋体" w:eastAsia="宋体" w:cs="宋体"/>
                <w:szCs w:val="21"/>
              </w:rPr>
              <w:t>服务方案的策划创意性、设计功能性、设计可行性及风格契合度一般</w:t>
            </w:r>
            <w:r>
              <w:rPr>
                <w:rFonts w:hint="eastAsia" w:ascii="宋体" w:hAnsi="宋体" w:eastAsia="宋体" w:cs="宋体"/>
                <w:szCs w:val="21"/>
                <w:lang w:val="en-US" w:eastAsia="zh-CN"/>
              </w:rPr>
              <w:t>）</w:t>
            </w:r>
            <w:r>
              <w:rPr>
                <w:rFonts w:hint="eastAsia" w:ascii="宋体" w:hAnsi="宋体" w:eastAsia="宋体" w:cs="宋体"/>
                <w:szCs w:val="21"/>
              </w:rPr>
              <w:t>，得</w:t>
            </w:r>
            <w:r>
              <w:rPr>
                <w:rFonts w:hint="eastAsia" w:ascii="宋体" w:hAnsi="宋体" w:eastAsia="宋体" w:cs="宋体"/>
                <w:szCs w:val="21"/>
                <w:lang w:val="en-US" w:eastAsia="zh-CN"/>
              </w:rPr>
              <w:t>5</w:t>
            </w:r>
            <w:r>
              <w:rPr>
                <w:rFonts w:hint="eastAsia" w:ascii="宋体" w:hAnsi="宋体" w:eastAsia="宋体" w:cs="宋体"/>
                <w:szCs w:val="21"/>
              </w:rPr>
              <w:t>分。</w:t>
            </w:r>
          </w:p>
          <w:p>
            <w:pPr>
              <w:widowControl/>
              <w:jc w:val="left"/>
            </w:pPr>
            <w:r>
              <w:rPr>
                <w:rFonts w:hint="eastAsia" w:ascii="宋体" w:hAnsi="宋体" w:eastAsia="宋体" w:cs="宋体"/>
                <w:szCs w:val="21"/>
              </w:rPr>
              <w:t>4.</w:t>
            </w:r>
            <w:r>
              <w:rPr>
                <w:rFonts w:hint="eastAsia" w:ascii="宋体" w:hAnsi="宋体" w:eastAsia="宋体" w:cs="宋体"/>
                <w:szCs w:val="21"/>
                <w:lang w:val="en-US" w:eastAsia="zh-CN"/>
              </w:rPr>
              <w:t>评审为差（</w:t>
            </w:r>
            <w:r>
              <w:rPr>
                <w:rFonts w:hint="eastAsia" w:ascii="宋体" w:hAnsi="宋体" w:cs="宋体"/>
                <w:kern w:val="0"/>
                <w:szCs w:val="21"/>
              </w:rPr>
              <w:t>服务方案的</w:t>
            </w:r>
            <w:r>
              <w:rPr>
                <w:rFonts w:hint="eastAsia" w:ascii="宋体" w:hAnsi="宋体"/>
                <w:szCs w:val="21"/>
              </w:rPr>
              <w:t>策划创意性</w:t>
            </w:r>
            <w:r>
              <w:rPr>
                <w:rFonts w:hint="eastAsia" w:ascii="宋体" w:hAnsi="宋体" w:cs="宋体"/>
                <w:kern w:val="0"/>
                <w:szCs w:val="21"/>
              </w:rPr>
              <w:t>、</w:t>
            </w:r>
            <w:r>
              <w:rPr>
                <w:rFonts w:hint="eastAsia" w:ascii="宋体" w:hAnsi="宋体" w:cs="宋体"/>
                <w:szCs w:val="21"/>
              </w:rPr>
              <w:t>设计功能性</w:t>
            </w:r>
            <w:r>
              <w:rPr>
                <w:rFonts w:hint="eastAsia" w:ascii="宋体" w:hAnsi="宋体" w:cs="宋体"/>
                <w:kern w:val="0"/>
                <w:szCs w:val="21"/>
              </w:rPr>
              <w:t>、</w:t>
            </w:r>
            <w:r>
              <w:rPr>
                <w:rFonts w:hint="eastAsia" w:ascii="宋体" w:hAnsi="宋体" w:cs="宋体"/>
                <w:szCs w:val="21"/>
              </w:rPr>
              <w:t>设计可行性</w:t>
            </w:r>
            <w:r>
              <w:rPr>
                <w:rFonts w:hint="eastAsia" w:ascii="宋体" w:hAnsi="宋体" w:cs="宋体"/>
                <w:kern w:val="0"/>
                <w:szCs w:val="21"/>
              </w:rPr>
              <w:t>及</w:t>
            </w:r>
            <w:r>
              <w:rPr>
                <w:rFonts w:hint="eastAsia" w:ascii="宋体" w:hAnsi="宋体" w:cs="宋体"/>
                <w:szCs w:val="21"/>
              </w:rPr>
              <w:t>风格契合度</w:t>
            </w:r>
            <w:r>
              <w:rPr>
                <w:rFonts w:hint="eastAsia" w:ascii="Times New Roman" w:hAnsi="Times New Roman" w:cs="Times New Roman"/>
              </w:rPr>
              <w:t>差</w:t>
            </w:r>
            <w:r>
              <w:rPr>
                <w:rFonts w:hint="eastAsia" w:ascii="宋体" w:hAnsi="宋体" w:eastAsia="宋体" w:cs="宋体"/>
                <w:bCs/>
                <w:color w:val="auto"/>
                <w:kern w:val="0"/>
                <w:sz w:val="24"/>
                <w:szCs w:val="24"/>
                <w:lang w:val="en-US" w:eastAsia="zh-CN"/>
              </w:rPr>
              <w:t>）</w:t>
            </w:r>
            <w:r>
              <w:rPr>
                <w:rFonts w:hint="eastAsia" w:ascii="Times New Roman" w:hAnsi="Times New Roman" w:cs="Times New Roman"/>
              </w:rPr>
              <w:t>，不加分。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restart"/>
            <w:tcBorders>
              <w:top w:val="single" w:color="000000" w:sz="8" w:space="0"/>
              <w:left w:val="single" w:color="000000" w:sz="8" w:space="0"/>
              <w:bottom w:val="nil"/>
              <w:right w:val="single" w:color="000000" w:sz="8" w:space="0"/>
            </w:tcBorders>
          </w:tcPr>
          <w:p>
            <w:pPr>
              <w:jc w:val="center"/>
              <w:rPr>
                <w:rFonts w:ascii="宋体" w:hAnsi="宋体" w:cs="宋体"/>
                <w:b/>
                <w:bCs/>
                <w:sz w:val="24"/>
              </w:rPr>
            </w:pPr>
            <w:r>
              <w:rPr>
                <w:b/>
                <w:bCs/>
              </w:rPr>
              <w:t>4</w:t>
            </w:r>
          </w:p>
        </w:tc>
        <w:tc>
          <w:tcPr>
            <w:tcW w:w="3220" w:type="dxa"/>
            <w:gridSpan w:val="3"/>
            <w:tcBorders>
              <w:top w:val="single" w:color="000000" w:sz="8" w:space="0"/>
              <w:left w:val="single" w:color="000000" w:sz="8" w:space="0"/>
              <w:bottom w:val="single" w:color="000000" w:sz="8" w:space="0"/>
              <w:right w:val="single" w:color="000000" w:sz="8" w:space="0"/>
            </w:tcBorders>
          </w:tcPr>
          <w:p>
            <w:pPr>
              <w:jc w:val="center"/>
              <w:rPr>
                <w:rFonts w:ascii="宋体" w:hAnsi="宋体" w:cs="宋体"/>
                <w:b/>
                <w:bCs/>
                <w:sz w:val="24"/>
              </w:rPr>
            </w:pPr>
            <w:r>
              <w:rPr>
                <w:rFonts w:hint="eastAsia"/>
                <w:b/>
                <w:bCs/>
              </w:rPr>
              <w:t>诚信</w:t>
            </w:r>
            <w:r>
              <w:rPr>
                <w:b/>
                <w:bCs/>
              </w:rPr>
              <w:t>部分</w:t>
            </w:r>
          </w:p>
        </w:tc>
        <w:tc>
          <w:tcPr>
            <w:tcW w:w="5422"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b/>
                <w:bCs/>
                <w:sz w:val="24"/>
              </w:rPr>
            </w:pPr>
            <w:r>
              <w:rPr>
                <w:rFonts w:hint="eastAsia" w:ascii="Times New Roman" w:hAnsi="Times New Roman" w:cs="Times New Roman"/>
                <w:b/>
                <w:bCs/>
                <w:sz w:val="24"/>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nil"/>
              <w:left w:val="single" w:color="000000" w:sz="8" w:space="0"/>
              <w:bottom w:val="nil"/>
              <w:right w:val="single" w:color="000000" w:sz="8" w:space="0"/>
            </w:tcBorders>
            <w:vAlign w:val="center"/>
          </w:tcPr>
          <w:p>
            <w:pPr>
              <w:rPr>
                <w:rFonts w:ascii="宋体" w:hAnsi="宋体" w:cs="宋体"/>
                <w:b/>
                <w:bCs/>
                <w:sz w:val="24"/>
              </w:rPr>
            </w:pPr>
          </w:p>
        </w:tc>
        <w:tc>
          <w:tcPr>
            <w:tcW w:w="8642" w:type="dxa"/>
            <w:gridSpan w:val="4"/>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nil"/>
              <w:left w:val="single" w:color="000000" w:sz="8" w:space="0"/>
              <w:bottom w:val="nil"/>
              <w:right w:val="single" w:color="000000" w:sz="8" w:space="0"/>
            </w:tcBorders>
            <w:shd w:val="clear" w:color="auto" w:fill="E6EFFA"/>
            <w:vAlign w:val="center"/>
          </w:tcPr>
          <w:p>
            <w:pPr>
              <w:rPr>
                <w:rFonts w:ascii="宋体" w:hAnsi="宋体" w:cs="宋体"/>
                <w:b/>
                <w:bCs/>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宋体" w:hAnsi="宋体" w:cs="宋体"/>
                <w:szCs w:val="21"/>
              </w:rPr>
            </w:pPr>
            <w:r>
              <w:rPr>
                <w:szCs w:val="21"/>
              </w:rPr>
              <w:t>序号</w:t>
            </w:r>
          </w:p>
        </w:tc>
        <w:tc>
          <w:tcPr>
            <w:tcW w:w="1535"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宋体" w:hAnsi="宋体" w:cs="宋体"/>
                <w:szCs w:val="21"/>
              </w:rPr>
            </w:pPr>
            <w:r>
              <w:rPr>
                <w:szCs w:val="21"/>
              </w:rPr>
              <w:t>评分因素</w:t>
            </w:r>
          </w:p>
        </w:tc>
        <w:tc>
          <w:tcPr>
            <w:tcW w:w="1005"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宋体" w:hAnsi="宋体" w:cs="宋体"/>
                <w:szCs w:val="21"/>
              </w:rPr>
            </w:pPr>
            <w:r>
              <w:rPr>
                <w:rFonts w:hint="eastAsia" w:ascii="宋体" w:hAnsi="宋体" w:cs="宋体"/>
                <w:szCs w:val="21"/>
              </w:rPr>
              <w:t>分值范围</w:t>
            </w:r>
          </w:p>
        </w:tc>
        <w:tc>
          <w:tcPr>
            <w:tcW w:w="5422"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宋体" w:hAnsi="宋体" w:cs="宋体"/>
                <w:szCs w:val="21"/>
              </w:rPr>
            </w:pPr>
            <w:r>
              <w:rPr>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top w:val="nil"/>
              <w:left w:val="single" w:color="000000" w:sz="8" w:space="0"/>
              <w:bottom w:val="single" w:color="auto" w:sz="4" w:space="0"/>
              <w:right w:val="single" w:color="000000" w:sz="8" w:space="0"/>
            </w:tcBorders>
            <w:vAlign w:val="center"/>
          </w:tcPr>
          <w:p>
            <w:pPr>
              <w:rPr>
                <w:rFonts w:ascii="宋体" w:hAnsi="宋体" w:cs="宋体"/>
                <w:b/>
                <w:bCs/>
                <w:sz w:val="24"/>
              </w:rPr>
            </w:pPr>
          </w:p>
        </w:tc>
        <w:tc>
          <w:tcPr>
            <w:tcW w:w="680" w:type="dxa"/>
            <w:tcBorders>
              <w:top w:val="single" w:color="000000" w:sz="8" w:space="0"/>
              <w:left w:val="single" w:color="000000" w:sz="8" w:space="0"/>
              <w:bottom w:val="single" w:color="auto" w:sz="4" w:space="0"/>
              <w:right w:val="single" w:color="000000" w:sz="8" w:space="0"/>
            </w:tcBorders>
            <w:vAlign w:val="center"/>
          </w:tcPr>
          <w:p>
            <w:pPr>
              <w:jc w:val="center"/>
              <w:rPr>
                <w:rFonts w:ascii="宋体" w:hAnsi="宋体" w:cs="宋体"/>
                <w:szCs w:val="21"/>
              </w:rPr>
            </w:pPr>
            <w:r>
              <w:rPr>
                <w:szCs w:val="21"/>
              </w:rPr>
              <w:t>1</w:t>
            </w:r>
          </w:p>
        </w:tc>
        <w:tc>
          <w:tcPr>
            <w:tcW w:w="1535"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szCs w:val="21"/>
              </w:rPr>
            </w:pPr>
            <w:r>
              <w:rPr>
                <w:rFonts w:hint="eastAsia"/>
                <w:szCs w:val="21"/>
              </w:rPr>
              <w:t>诚信管理情况</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szCs w:val="21"/>
              </w:rPr>
            </w:pPr>
            <w:r>
              <w:rPr>
                <w:rFonts w:hint="eastAsia" w:ascii="宋体" w:hAnsi="宋体"/>
                <w:szCs w:val="21"/>
              </w:rPr>
              <w:t>5</w:t>
            </w:r>
          </w:p>
        </w:tc>
        <w:tc>
          <w:tcPr>
            <w:tcW w:w="5422"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cs="宋体"/>
                <w:szCs w:val="21"/>
                <w:highlight w:val="yellow"/>
              </w:rPr>
            </w:pPr>
            <w:r>
              <w:rPr>
                <w:szCs w:val="21"/>
              </w:rPr>
              <w:t>根据《深圳市财政委员会关于印发〈深圳市政府采购供应商诚信管理暂行办法操作细则〉的通知》（深财购[2017]42号）的要求，投标人在参与政府采购活动中存在</w:t>
            </w:r>
            <w:r>
              <w:rPr>
                <w:rFonts w:hint="eastAsia"/>
                <w:szCs w:val="21"/>
              </w:rPr>
              <w:t>被记入诚信档案的情形（被禁止参与政府采购活动除外）</w:t>
            </w:r>
            <w:r>
              <w:rPr>
                <w:szCs w:val="21"/>
              </w:rPr>
              <w:t>且在主管部门相关处理措施实施期限内的，本项不得分，否则得满分。投标人无需提供任何证明材料，由工作人员向评审委员会提供相关信息。</w:t>
            </w:r>
          </w:p>
        </w:tc>
      </w:tr>
    </w:tbl>
    <w:p>
      <w:pPr>
        <w:pStyle w:val="5"/>
        <w:numPr>
          <w:ilvl w:val="0"/>
          <w:numId w:val="0"/>
        </w:numPr>
        <w:adjustRightInd/>
        <w:ind w:left="420" w:leftChars="0"/>
        <w:textAlignment w:val="auto"/>
        <w:rPr>
          <w:rFonts w:hint="eastAsia" w:ascii="黑体" w:hAnsi="黑体" w:eastAsia="黑体" w:cs="黑体"/>
          <w:sz w:val="32"/>
          <w:szCs w:val="32"/>
        </w:rPr>
      </w:pPr>
      <w:r>
        <w:rPr>
          <w:rFonts w:hint="eastAsia" w:ascii="黑体" w:hAnsi="黑体" w:eastAsia="黑体" w:cs="黑体"/>
          <w:b/>
          <w:bCs/>
          <w:kern w:val="0"/>
          <w:sz w:val="32"/>
          <w:szCs w:val="32"/>
          <w:lang w:val="en-US" w:eastAsia="zh-CN" w:bidi="ar-SA"/>
        </w:rPr>
        <w:t>十六、</w:t>
      </w:r>
      <w:r>
        <w:rPr>
          <w:rFonts w:hint="eastAsia" w:ascii="黑体" w:hAnsi="黑体" w:eastAsia="黑体" w:cs="黑体"/>
          <w:sz w:val="32"/>
          <w:szCs w:val="32"/>
        </w:rPr>
        <w:t>政策导向</w:t>
      </w:r>
    </w:p>
    <w:p>
      <w:pPr>
        <w:spacing w:line="360" w:lineRule="auto"/>
        <w:ind w:firstLine="440" w:firstLineChars="200"/>
        <w:rPr>
          <w:rFonts w:ascii="宋体" w:hAnsi="宋体" w:cs="宋体"/>
          <w:sz w:val="22"/>
        </w:rPr>
      </w:pPr>
      <w:r>
        <w:rPr>
          <w:rFonts w:hint="eastAsia" w:ascii="宋体" w:hAnsi="宋体" w:cs="宋体"/>
          <w:sz w:val="22"/>
        </w:rPr>
        <w:t>根据《工业和信息化部、国家统计局、国家发展和改革委员会、财政部关于印发中小企业划型标准规定的通知》（工信部联企业〔2011〕300号），本项目采购标的（项目需求）对应的中小企业划分标准所属行业为</w:t>
      </w:r>
      <w:r>
        <w:rPr>
          <w:rFonts w:hint="eastAsia" w:ascii="宋体" w:hAnsi="宋体" w:cs="宋体"/>
          <w:b/>
          <w:bCs/>
          <w:sz w:val="22"/>
          <w:u w:val="single"/>
          <w:lang w:eastAsia="zh-CN"/>
        </w:rPr>
        <w:t>其他未列明行业</w:t>
      </w:r>
      <w:r>
        <w:rPr>
          <w:rFonts w:hint="eastAsia" w:ascii="宋体" w:hAnsi="宋体" w:cs="宋体"/>
          <w:sz w:val="22"/>
        </w:rPr>
        <w:t>。</w:t>
      </w:r>
    </w:p>
    <w:p>
      <w:pPr>
        <w:pStyle w:val="9"/>
        <w:spacing w:line="360" w:lineRule="auto"/>
        <w:ind w:firstLine="562" w:firstLineChars="200"/>
        <w:rPr>
          <w:rFonts w:hint="eastAsia" w:ascii="仿宋_GB2312" w:hAnsi="仿宋_GB2312" w:eastAsia="仿宋_GB2312" w:cs="仿宋_GB2312"/>
          <w:b/>
          <w:bCs/>
          <w:kern w:val="0"/>
          <w:sz w:val="28"/>
          <w:szCs w:val="28"/>
          <w:lang w:val="en-US" w:eastAsia="zh-CN" w:bidi="ar-SA"/>
        </w:rPr>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numPr>
          <w:ilvl w:val="0"/>
          <w:numId w:val="4"/>
        </w:numPr>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投标文件初审表</w:t>
      </w:r>
    </w:p>
    <w:p>
      <w:pPr>
        <w:jc w:val="center"/>
        <w:rPr>
          <w:rFonts w:ascii="仿宋" w:hAnsi="仿宋" w:eastAsia="仿宋" w:cs="仿宋"/>
          <w:sz w:val="22"/>
          <w:szCs w:val="28"/>
        </w:rPr>
      </w:pPr>
      <w:r>
        <w:rPr>
          <w:rFonts w:hint="eastAsia" w:ascii="仿宋" w:hAnsi="仿宋" w:eastAsia="仿宋" w:cs="仿宋"/>
          <w:b/>
          <w:sz w:val="22"/>
          <w:szCs w:val="28"/>
        </w:rPr>
        <w:t>（凡有下列情形之一的，投标文件无效，投标作废标处理）</w:t>
      </w:r>
    </w:p>
    <w:tbl>
      <w:tblPr>
        <w:tblStyle w:val="20"/>
        <w:tblW w:w="9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7929"/>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624" w:type="dxa"/>
            <w:gridSpan w:val="2"/>
            <w:noWrap/>
          </w:tcPr>
          <w:p>
            <w:pPr>
              <w:jc w:val="center"/>
              <w:rPr>
                <w:rFonts w:ascii="宋体" w:hAnsi="宋体" w:cs="宋体"/>
                <w:sz w:val="20"/>
                <w:szCs w:val="20"/>
              </w:rPr>
            </w:pPr>
            <w:r>
              <w:rPr>
                <w:rFonts w:hint="eastAsia" w:ascii="宋体" w:hAnsi="宋体" w:cs="宋体"/>
                <w:b/>
                <w:bCs/>
                <w:szCs w:val="21"/>
              </w:rPr>
              <w:t>资格性检查表</w:t>
            </w:r>
          </w:p>
        </w:tc>
        <w:tc>
          <w:tcPr>
            <w:tcW w:w="1200" w:type="dxa"/>
            <w:noWrap/>
          </w:tcPr>
          <w:p>
            <w:pPr>
              <w:jc w:val="center"/>
              <w:rPr>
                <w:rFonts w:ascii="宋体" w:hAnsi="宋体" w:cs="宋体"/>
                <w:b/>
                <w:bCs/>
                <w:szCs w:val="21"/>
              </w:rPr>
            </w:pPr>
            <w:r>
              <w:rPr>
                <w:rFonts w:hint="eastAsia" w:ascii="宋体" w:hAnsi="宋体" w:cs="宋体"/>
                <w:b/>
                <w:bCs/>
                <w:szCs w:val="21"/>
              </w:rPr>
              <w:t>自查情况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95" w:type="dxa"/>
            <w:noWrap/>
            <w:vAlign w:val="center"/>
          </w:tcPr>
          <w:p>
            <w:pPr>
              <w:jc w:val="center"/>
              <w:rPr>
                <w:rFonts w:ascii="宋体" w:hAnsi="宋体" w:cs="宋体"/>
                <w:sz w:val="20"/>
                <w:szCs w:val="20"/>
              </w:rPr>
            </w:pPr>
            <w:r>
              <w:rPr>
                <w:rFonts w:hint="eastAsia" w:ascii="宋体" w:hAnsi="宋体" w:cs="宋体"/>
                <w:sz w:val="20"/>
                <w:szCs w:val="20"/>
              </w:rPr>
              <w:t>1</w:t>
            </w:r>
          </w:p>
        </w:tc>
        <w:tc>
          <w:tcPr>
            <w:tcW w:w="7929" w:type="dxa"/>
            <w:noWrap/>
            <w:vAlign w:val="center"/>
          </w:tcPr>
          <w:p>
            <w:pPr>
              <w:rPr>
                <w:rFonts w:ascii="宋体" w:hAnsi="宋体" w:cs="宋体"/>
                <w:bCs/>
                <w:color w:val="FF0000"/>
                <w:sz w:val="22"/>
                <w:szCs w:val="22"/>
              </w:rPr>
            </w:pPr>
            <w:r>
              <w:rPr>
                <w:rFonts w:hint="eastAsia" w:ascii="宋体" w:hAnsi="宋体" w:cs="宋体"/>
                <w:bCs/>
                <w:sz w:val="22"/>
                <w:szCs w:val="22"/>
              </w:rPr>
              <w:t>投标人不具备招标文件所列的资格要求，或未提交相应的资格证明资料（“参与公开采购供应商资质要求”，其中未列示的资格要求不得导致废标）</w:t>
            </w:r>
          </w:p>
        </w:tc>
        <w:tc>
          <w:tcPr>
            <w:tcW w:w="1200" w:type="dxa"/>
            <w:noWrap/>
          </w:tcPr>
          <w:p>
            <w:pP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624" w:type="dxa"/>
            <w:gridSpan w:val="2"/>
            <w:noWrap/>
            <w:vAlign w:val="center"/>
          </w:tcPr>
          <w:p>
            <w:pPr>
              <w:jc w:val="center"/>
              <w:rPr>
                <w:rFonts w:ascii="宋体" w:hAnsi="宋体" w:cs="宋体"/>
                <w:bCs/>
                <w:sz w:val="22"/>
                <w:szCs w:val="22"/>
              </w:rPr>
            </w:pPr>
            <w:r>
              <w:rPr>
                <w:rFonts w:hint="eastAsia" w:ascii="宋体" w:hAnsi="宋体" w:cs="宋体"/>
                <w:b/>
                <w:sz w:val="22"/>
                <w:szCs w:val="22"/>
              </w:rPr>
              <w:t>符合性检查表</w:t>
            </w:r>
          </w:p>
        </w:tc>
        <w:tc>
          <w:tcPr>
            <w:tcW w:w="1200" w:type="dxa"/>
            <w:noWrap/>
          </w:tcPr>
          <w:p>
            <w:pPr>
              <w:jc w:val="center"/>
              <w:rPr>
                <w:rFonts w:ascii="宋体" w:hAnsi="宋体" w:cs="宋体"/>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95" w:type="dxa"/>
            <w:noWrap/>
            <w:vAlign w:val="center"/>
          </w:tcPr>
          <w:p>
            <w:pPr>
              <w:jc w:val="center"/>
              <w:rPr>
                <w:rFonts w:ascii="宋体" w:hAnsi="宋体" w:cs="宋体"/>
                <w:sz w:val="20"/>
                <w:szCs w:val="20"/>
              </w:rPr>
            </w:pPr>
            <w:r>
              <w:rPr>
                <w:rFonts w:hint="eastAsia" w:ascii="宋体" w:hAnsi="宋体" w:cs="宋体"/>
                <w:sz w:val="20"/>
                <w:szCs w:val="20"/>
              </w:rPr>
              <w:t>1</w:t>
            </w:r>
          </w:p>
        </w:tc>
        <w:tc>
          <w:tcPr>
            <w:tcW w:w="7929" w:type="dxa"/>
            <w:noWrap/>
            <w:vAlign w:val="center"/>
          </w:tcPr>
          <w:p>
            <w:pPr>
              <w:rPr>
                <w:rFonts w:ascii="宋体" w:hAnsi="宋体" w:cs="宋体"/>
                <w:bCs/>
                <w:sz w:val="22"/>
                <w:szCs w:val="22"/>
              </w:rPr>
            </w:pPr>
            <w:r>
              <w:rPr>
                <w:rFonts w:hint="eastAsia" w:ascii="宋体" w:hAnsi="宋体" w:cs="宋体"/>
                <w:bCs/>
                <w:sz w:val="22"/>
                <w:szCs w:val="22"/>
              </w:rPr>
              <w:t>将一个包中的内容拆开投标</w:t>
            </w:r>
          </w:p>
        </w:tc>
        <w:tc>
          <w:tcPr>
            <w:tcW w:w="1200" w:type="dxa"/>
            <w:noWrap/>
          </w:tcPr>
          <w:p>
            <w:pP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5" w:type="dxa"/>
            <w:noWrap/>
            <w:vAlign w:val="center"/>
          </w:tcPr>
          <w:p>
            <w:pPr>
              <w:jc w:val="center"/>
              <w:rPr>
                <w:rFonts w:ascii="宋体" w:hAnsi="宋体" w:cs="宋体"/>
                <w:sz w:val="20"/>
                <w:szCs w:val="20"/>
              </w:rPr>
            </w:pPr>
            <w:r>
              <w:rPr>
                <w:rFonts w:hint="eastAsia" w:ascii="宋体" w:hAnsi="宋体" w:cs="宋体"/>
                <w:sz w:val="20"/>
                <w:szCs w:val="20"/>
              </w:rPr>
              <w:t>2</w:t>
            </w:r>
          </w:p>
        </w:tc>
        <w:tc>
          <w:tcPr>
            <w:tcW w:w="7929" w:type="dxa"/>
            <w:noWrap/>
            <w:vAlign w:val="center"/>
          </w:tcPr>
          <w:p>
            <w:pPr>
              <w:rPr>
                <w:rFonts w:ascii="宋体" w:hAnsi="宋体" w:cs="宋体"/>
                <w:bCs/>
                <w:sz w:val="22"/>
                <w:szCs w:val="22"/>
              </w:rPr>
            </w:pPr>
            <w:r>
              <w:rPr>
                <w:rFonts w:hint="eastAsia" w:ascii="宋体" w:hAnsi="宋体" w:cs="宋体"/>
                <w:bCs/>
                <w:sz w:val="22"/>
                <w:szCs w:val="22"/>
              </w:rPr>
              <w:t>招标文件未规定允许有替代方案时，对同一货物投标时，同时提供两套或两套以上的投标方案</w:t>
            </w:r>
          </w:p>
        </w:tc>
        <w:tc>
          <w:tcPr>
            <w:tcW w:w="1200" w:type="dxa"/>
            <w:noWrap/>
          </w:tcPr>
          <w:p>
            <w:pP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5" w:type="dxa"/>
            <w:noWrap/>
            <w:vAlign w:val="center"/>
          </w:tcPr>
          <w:p>
            <w:pPr>
              <w:jc w:val="center"/>
              <w:rPr>
                <w:rFonts w:ascii="宋体" w:hAnsi="宋体" w:cs="宋体"/>
                <w:sz w:val="20"/>
                <w:szCs w:val="20"/>
              </w:rPr>
            </w:pPr>
            <w:r>
              <w:rPr>
                <w:rFonts w:hint="eastAsia" w:ascii="宋体" w:hAnsi="宋体" w:cs="宋体"/>
                <w:sz w:val="20"/>
                <w:szCs w:val="20"/>
              </w:rPr>
              <w:t>3</w:t>
            </w:r>
          </w:p>
        </w:tc>
        <w:tc>
          <w:tcPr>
            <w:tcW w:w="7929" w:type="dxa"/>
            <w:noWrap/>
            <w:vAlign w:val="center"/>
          </w:tcPr>
          <w:p>
            <w:pPr>
              <w:rPr>
                <w:rFonts w:ascii="宋体" w:hAnsi="宋体" w:cs="宋体"/>
                <w:bCs/>
                <w:sz w:val="22"/>
                <w:szCs w:val="22"/>
              </w:rPr>
            </w:pPr>
            <w:r>
              <w:rPr>
                <w:rFonts w:hint="eastAsia" w:ascii="宋体" w:hAnsi="宋体" w:cs="宋体"/>
                <w:bCs/>
                <w:sz w:val="22"/>
                <w:szCs w:val="22"/>
              </w:rPr>
              <w:t>投标总价或分项报价高于项目预算限额的</w:t>
            </w:r>
          </w:p>
        </w:tc>
        <w:tc>
          <w:tcPr>
            <w:tcW w:w="1200" w:type="dxa"/>
            <w:noWrap/>
          </w:tcPr>
          <w:p>
            <w:pP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695" w:type="dxa"/>
            <w:noWrap/>
            <w:vAlign w:val="center"/>
          </w:tcPr>
          <w:p>
            <w:pPr>
              <w:jc w:val="center"/>
              <w:rPr>
                <w:rFonts w:ascii="宋体" w:hAnsi="宋体" w:cs="宋体"/>
                <w:sz w:val="20"/>
                <w:szCs w:val="20"/>
              </w:rPr>
            </w:pPr>
            <w:r>
              <w:rPr>
                <w:rFonts w:hint="eastAsia" w:ascii="宋体" w:hAnsi="宋体" w:cs="宋体"/>
                <w:sz w:val="20"/>
                <w:szCs w:val="20"/>
              </w:rPr>
              <w:t>4</w:t>
            </w:r>
          </w:p>
        </w:tc>
        <w:tc>
          <w:tcPr>
            <w:tcW w:w="7929" w:type="dxa"/>
            <w:noWrap/>
            <w:vAlign w:val="center"/>
          </w:tcPr>
          <w:p>
            <w:pPr>
              <w:rPr>
                <w:rFonts w:ascii="宋体" w:hAnsi="宋体" w:cs="宋体"/>
                <w:bCs/>
                <w:sz w:val="22"/>
                <w:szCs w:val="22"/>
              </w:rPr>
            </w:pPr>
            <w:r>
              <w:rPr>
                <w:rFonts w:hint="eastAsia" w:ascii="宋体" w:hAnsi="宋体" w:cs="宋体"/>
                <w:bCs/>
                <w:sz w:val="22"/>
                <w:szCs w:val="22"/>
              </w:rPr>
              <w:t>投标人的报价明显低于其他通过符合性审查投标人的报价，有可能影响产品质量或者不能诚信履约的，评委会有权要求投标供应商在规定时间内提供书面说明以及必要的证明材料，投标供应商不能证明其报价合理性的，评标委员会应当将其作为无效投标处理；</w:t>
            </w:r>
          </w:p>
        </w:tc>
        <w:tc>
          <w:tcPr>
            <w:tcW w:w="1200" w:type="dxa"/>
            <w:noWrap/>
          </w:tcPr>
          <w:p>
            <w:pP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95" w:type="dxa"/>
            <w:noWrap/>
            <w:vAlign w:val="center"/>
          </w:tcPr>
          <w:p>
            <w:pPr>
              <w:jc w:val="center"/>
              <w:rPr>
                <w:rFonts w:ascii="宋体" w:hAnsi="宋体" w:cs="宋体"/>
                <w:sz w:val="20"/>
                <w:szCs w:val="20"/>
              </w:rPr>
            </w:pPr>
            <w:r>
              <w:rPr>
                <w:rFonts w:hint="eastAsia" w:ascii="宋体" w:hAnsi="宋体" w:cs="宋体"/>
                <w:sz w:val="20"/>
                <w:szCs w:val="20"/>
              </w:rPr>
              <w:t>5</w:t>
            </w:r>
          </w:p>
        </w:tc>
        <w:tc>
          <w:tcPr>
            <w:tcW w:w="7929" w:type="dxa"/>
            <w:noWrap/>
            <w:vAlign w:val="center"/>
          </w:tcPr>
          <w:p>
            <w:pPr>
              <w:rPr>
                <w:rFonts w:ascii="宋体" w:hAnsi="宋体" w:cs="宋体"/>
                <w:bCs/>
                <w:sz w:val="22"/>
                <w:szCs w:val="22"/>
              </w:rPr>
            </w:pPr>
            <w:r>
              <w:rPr>
                <w:rFonts w:hint="eastAsia" w:ascii="宋体" w:hAnsi="宋体" w:cs="宋体"/>
                <w:bCs/>
                <w:sz w:val="22"/>
                <w:szCs w:val="22"/>
              </w:rPr>
              <w:t>同一项目出现两个或以上报价、单价汇总与总价不符的，需进行价格修正</w:t>
            </w:r>
          </w:p>
        </w:tc>
        <w:tc>
          <w:tcPr>
            <w:tcW w:w="1200" w:type="dxa"/>
            <w:noWrap/>
            <w:vAlign w:val="center"/>
          </w:tcPr>
          <w:p>
            <w:pP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5" w:type="dxa"/>
            <w:noWrap/>
            <w:vAlign w:val="center"/>
          </w:tcPr>
          <w:p>
            <w:pPr>
              <w:jc w:val="center"/>
              <w:rPr>
                <w:rFonts w:ascii="宋体" w:hAnsi="宋体" w:cs="宋体"/>
                <w:sz w:val="20"/>
                <w:szCs w:val="20"/>
              </w:rPr>
            </w:pPr>
            <w:r>
              <w:rPr>
                <w:rFonts w:hint="eastAsia" w:ascii="宋体" w:hAnsi="宋体" w:cs="宋体"/>
                <w:sz w:val="20"/>
                <w:szCs w:val="20"/>
              </w:rPr>
              <w:t>6</w:t>
            </w:r>
          </w:p>
        </w:tc>
        <w:tc>
          <w:tcPr>
            <w:tcW w:w="7929" w:type="dxa"/>
            <w:noWrap/>
            <w:vAlign w:val="center"/>
          </w:tcPr>
          <w:p>
            <w:pPr>
              <w:rPr>
                <w:rFonts w:ascii="宋体" w:hAnsi="宋体" w:cs="宋体"/>
                <w:bCs/>
                <w:sz w:val="22"/>
                <w:szCs w:val="22"/>
              </w:rPr>
            </w:pPr>
            <w:r>
              <w:rPr>
                <w:rFonts w:hint="eastAsia" w:ascii="宋体" w:hAnsi="宋体" w:cs="宋体"/>
                <w:bCs/>
                <w:sz w:val="22"/>
                <w:szCs w:val="22"/>
              </w:rPr>
              <w:t>投标报价有缺漏项目或对采购文件规定的服务清单项目及数量进行修改；</w:t>
            </w:r>
          </w:p>
        </w:tc>
        <w:tc>
          <w:tcPr>
            <w:tcW w:w="1200" w:type="dxa"/>
            <w:noWrap/>
            <w:vAlign w:val="center"/>
          </w:tcPr>
          <w:p>
            <w:pP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95" w:type="dxa"/>
            <w:noWrap/>
            <w:vAlign w:val="center"/>
          </w:tcPr>
          <w:p>
            <w:pPr>
              <w:jc w:val="center"/>
              <w:rPr>
                <w:rFonts w:ascii="宋体" w:hAnsi="宋体" w:cs="宋体"/>
                <w:sz w:val="20"/>
                <w:szCs w:val="20"/>
              </w:rPr>
            </w:pPr>
            <w:r>
              <w:rPr>
                <w:rFonts w:hint="eastAsia" w:ascii="宋体" w:hAnsi="宋体" w:cs="宋体"/>
                <w:sz w:val="20"/>
                <w:szCs w:val="20"/>
              </w:rPr>
              <w:t>7</w:t>
            </w:r>
          </w:p>
        </w:tc>
        <w:tc>
          <w:tcPr>
            <w:tcW w:w="7929" w:type="dxa"/>
            <w:noWrap/>
            <w:vAlign w:val="center"/>
          </w:tcPr>
          <w:p>
            <w:pPr>
              <w:rPr>
                <w:rFonts w:ascii="宋体" w:hAnsi="宋体" w:cs="宋体"/>
                <w:bCs/>
                <w:sz w:val="22"/>
                <w:szCs w:val="22"/>
              </w:rPr>
            </w:pPr>
            <w:r>
              <w:rPr>
                <w:rFonts w:hint="eastAsia" w:ascii="宋体" w:hAnsi="宋体" w:cs="宋体"/>
                <w:bCs/>
                <w:sz w:val="22"/>
                <w:szCs w:val="22"/>
              </w:rPr>
              <w:t>所投产品、工程、服务在质量、技术、方案等方面没有实质性满足采购文件要求，本项目实质性条款以标注“★”条款为准（是否实质性满足招标文件要求，由评审委员会根据《实质性条款响应情况表》做出评判）；</w:t>
            </w:r>
          </w:p>
        </w:tc>
        <w:tc>
          <w:tcPr>
            <w:tcW w:w="1200" w:type="dxa"/>
            <w:noWrap/>
            <w:vAlign w:val="center"/>
          </w:tcPr>
          <w:p>
            <w:pP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95" w:type="dxa"/>
            <w:noWrap/>
            <w:vAlign w:val="center"/>
          </w:tcPr>
          <w:p>
            <w:pPr>
              <w:jc w:val="center"/>
              <w:rPr>
                <w:rFonts w:ascii="宋体" w:hAnsi="宋体" w:cs="宋体"/>
                <w:sz w:val="20"/>
                <w:szCs w:val="20"/>
              </w:rPr>
            </w:pPr>
            <w:r>
              <w:rPr>
                <w:rFonts w:hint="eastAsia" w:ascii="宋体" w:hAnsi="宋体" w:cs="宋体"/>
                <w:sz w:val="20"/>
                <w:szCs w:val="20"/>
              </w:rPr>
              <w:t>8</w:t>
            </w:r>
          </w:p>
        </w:tc>
        <w:tc>
          <w:tcPr>
            <w:tcW w:w="7929" w:type="dxa"/>
            <w:noWrap/>
            <w:vAlign w:val="center"/>
          </w:tcPr>
          <w:p>
            <w:pPr>
              <w:rPr>
                <w:rFonts w:ascii="宋体" w:hAnsi="宋体" w:cs="宋体"/>
                <w:bCs/>
                <w:sz w:val="22"/>
                <w:szCs w:val="22"/>
              </w:rPr>
            </w:pPr>
            <w:r>
              <w:rPr>
                <w:rFonts w:hint="eastAsia" w:ascii="宋体" w:hAnsi="宋体" w:cs="宋体"/>
                <w:bCs/>
                <w:sz w:val="22"/>
                <w:szCs w:val="22"/>
              </w:rPr>
              <w:t>《投标函》、《采购投标承诺函》未按采购文件规定的格式和内容响应；未按采购文件对投标文件组成的要求提供投标文件的（投标文件组成不完整）；未按照招标文件要求提供单独密封的开标一览表；投标文件的数量、密封、签字盖章不符合采购文件要求或未提供投标文件电子文档；未按照采购文件规定的样式及要求填写 “法定代表人（负责人）资格证明书”或“投标文件签署授权委托书”或“分项报价清单”；</w:t>
            </w:r>
          </w:p>
        </w:tc>
        <w:tc>
          <w:tcPr>
            <w:tcW w:w="1200" w:type="dxa"/>
            <w:noWrap/>
            <w:vAlign w:val="center"/>
          </w:tcPr>
          <w:p>
            <w:pP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95" w:type="dxa"/>
            <w:noWrap/>
            <w:vAlign w:val="center"/>
          </w:tcPr>
          <w:p>
            <w:pPr>
              <w:jc w:val="center"/>
              <w:rPr>
                <w:rFonts w:ascii="宋体" w:hAnsi="宋体" w:cs="宋体"/>
                <w:sz w:val="20"/>
                <w:szCs w:val="20"/>
              </w:rPr>
            </w:pPr>
            <w:r>
              <w:rPr>
                <w:rFonts w:hint="eastAsia" w:ascii="宋体" w:hAnsi="宋体" w:cs="宋体"/>
                <w:sz w:val="20"/>
                <w:szCs w:val="20"/>
              </w:rPr>
              <w:t>9</w:t>
            </w:r>
          </w:p>
        </w:tc>
        <w:tc>
          <w:tcPr>
            <w:tcW w:w="7929" w:type="dxa"/>
            <w:noWrap/>
            <w:vAlign w:val="center"/>
          </w:tcPr>
          <w:p>
            <w:pPr>
              <w:rPr>
                <w:rFonts w:ascii="宋体" w:hAnsi="宋体" w:cs="宋体"/>
                <w:bCs/>
                <w:sz w:val="22"/>
                <w:szCs w:val="22"/>
              </w:rPr>
            </w:pPr>
            <w:r>
              <w:rPr>
                <w:rFonts w:hint="eastAsia" w:ascii="宋体" w:hAnsi="宋体" w:cs="宋体"/>
                <w:bCs/>
                <w:sz w:val="22"/>
                <w:szCs w:val="22"/>
              </w:rPr>
              <w:t>与其他投标供应商的投标文件存在异常雷同现象的；</w:t>
            </w:r>
          </w:p>
        </w:tc>
        <w:tc>
          <w:tcPr>
            <w:tcW w:w="1200" w:type="dxa"/>
            <w:noWrap/>
            <w:vAlign w:val="center"/>
          </w:tcPr>
          <w:p>
            <w:pPr>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95" w:type="dxa"/>
            <w:noWrap/>
            <w:vAlign w:val="center"/>
          </w:tcPr>
          <w:p>
            <w:pPr>
              <w:jc w:val="center"/>
              <w:rPr>
                <w:rFonts w:ascii="宋体" w:hAnsi="宋体" w:cs="宋体"/>
                <w:sz w:val="20"/>
                <w:szCs w:val="20"/>
              </w:rPr>
            </w:pPr>
            <w:r>
              <w:rPr>
                <w:rFonts w:hint="eastAsia" w:ascii="宋体" w:hAnsi="宋体" w:cs="宋体"/>
                <w:sz w:val="20"/>
                <w:szCs w:val="20"/>
              </w:rPr>
              <w:t>10</w:t>
            </w:r>
          </w:p>
        </w:tc>
        <w:tc>
          <w:tcPr>
            <w:tcW w:w="7929" w:type="dxa"/>
            <w:noWrap/>
            <w:vAlign w:val="center"/>
          </w:tcPr>
          <w:p>
            <w:pPr>
              <w:rPr>
                <w:rFonts w:ascii="宋体" w:hAnsi="宋体" w:cs="宋体"/>
                <w:bCs/>
                <w:sz w:val="22"/>
                <w:szCs w:val="22"/>
              </w:rPr>
            </w:pPr>
            <w:r>
              <w:rPr>
                <w:rFonts w:hint="eastAsia" w:ascii="宋体" w:hAnsi="宋体" w:cs="宋体"/>
                <w:bCs/>
                <w:sz w:val="22"/>
                <w:szCs w:val="22"/>
              </w:rPr>
              <w:t>招标文件规定的其他投标无效情形；</w:t>
            </w:r>
          </w:p>
        </w:tc>
        <w:tc>
          <w:tcPr>
            <w:tcW w:w="1200" w:type="dxa"/>
            <w:noWrap/>
            <w:vAlign w:val="center"/>
          </w:tcPr>
          <w:p>
            <w:pPr>
              <w:jc w:val="left"/>
              <w:rPr>
                <w:rFonts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95" w:type="dxa"/>
            <w:noWrap/>
            <w:vAlign w:val="center"/>
          </w:tcPr>
          <w:p>
            <w:pPr>
              <w:jc w:val="center"/>
              <w:rPr>
                <w:rFonts w:ascii="宋体" w:hAnsi="宋体" w:cs="宋体"/>
                <w:sz w:val="20"/>
                <w:szCs w:val="20"/>
              </w:rPr>
            </w:pPr>
            <w:r>
              <w:rPr>
                <w:rFonts w:hint="eastAsia" w:ascii="宋体" w:hAnsi="宋体" w:cs="宋体"/>
                <w:sz w:val="20"/>
                <w:szCs w:val="20"/>
              </w:rPr>
              <w:t>11</w:t>
            </w:r>
          </w:p>
        </w:tc>
        <w:tc>
          <w:tcPr>
            <w:tcW w:w="7929" w:type="dxa"/>
            <w:noWrap/>
            <w:vAlign w:val="center"/>
          </w:tcPr>
          <w:p>
            <w:pPr>
              <w:rPr>
                <w:rFonts w:ascii="宋体" w:hAnsi="宋体" w:cs="宋体"/>
                <w:bCs/>
                <w:sz w:val="22"/>
                <w:szCs w:val="22"/>
              </w:rPr>
            </w:pPr>
            <w:r>
              <w:rPr>
                <w:rFonts w:hint="eastAsia" w:ascii="宋体" w:hAnsi="宋体" w:cs="宋体"/>
                <w:bCs/>
                <w:sz w:val="22"/>
                <w:szCs w:val="22"/>
              </w:rPr>
              <w:t>法律、法规规定的其他情形。</w:t>
            </w:r>
          </w:p>
        </w:tc>
        <w:tc>
          <w:tcPr>
            <w:tcW w:w="1200" w:type="dxa"/>
            <w:noWrap/>
            <w:vAlign w:val="center"/>
          </w:tcPr>
          <w:p>
            <w:pPr>
              <w:jc w:val="left"/>
              <w:rPr>
                <w:rFonts w:ascii="宋体" w:hAnsi="宋体" w:cs="宋体"/>
                <w:bCs/>
                <w:sz w:val="22"/>
                <w:szCs w:val="22"/>
              </w:rPr>
            </w:pPr>
          </w:p>
        </w:tc>
      </w:tr>
    </w:tbl>
    <w:p>
      <w:pPr>
        <w:rPr>
          <w:rFonts w:ascii="仿宋" w:hAnsi="仿宋" w:eastAsia="仿宋" w:cs="仿宋"/>
          <w:b/>
          <w:bCs/>
          <w:sz w:val="36"/>
          <w:szCs w:val="36"/>
        </w:rPr>
      </w:pPr>
    </w:p>
    <w:p>
      <w:pPr>
        <w:pStyle w:val="5"/>
      </w:pPr>
    </w:p>
    <w:p/>
    <w:p>
      <w:pPr>
        <w:pStyle w:val="6"/>
      </w:pPr>
    </w:p>
    <w:p>
      <w:pPr>
        <w:pStyle w:val="25"/>
        <w:ind w:firstLine="0" w:firstLineChars="0"/>
      </w:pPr>
    </w:p>
    <w:p>
      <w:pPr>
        <w:numPr>
          <w:ilvl w:val="0"/>
          <w:numId w:val="4"/>
        </w:numPr>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投标须知</w:t>
      </w:r>
    </w:p>
    <w:p>
      <w:pPr>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一、为充分体现公平、公正、公开原则，择优选择供应商，参加投标的单位必须满足本项目投标供应商的资质要求。</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1.本项目的潜在供应商应在递交投标文件截止日之前到医院招采办报名投标。</w:t>
      </w:r>
    </w:p>
    <w:p>
      <w:pPr>
        <w:snapToGrid w:val="0"/>
        <w:spacing w:line="500" w:lineRule="exact"/>
        <w:ind w:firstLine="560" w:firstLineChars="200"/>
        <w:rPr>
          <w:rFonts w:ascii="仿宋" w:hAnsi="仿宋" w:eastAsia="仿宋" w:cs="仿宋"/>
          <w:b/>
          <w:bCs/>
          <w:sz w:val="28"/>
          <w:szCs w:val="28"/>
        </w:rPr>
      </w:pPr>
      <w:r>
        <w:rPr>
          <w:rFonts w:hint="eastAsia" w:ascii="仿宋" w:hAnsi="仿宋" w:eastAsia="仿宋" w:cs="仿宋"/>
          <w:sz w:val="28"/>
          <w:szCs w:val="28"/>
        </w:rPr>
        <w:t>2.符合条件的供应商严格按照采购单位提供的招标文件，认真填写投标资料，并在规定时间将</w:t>
      </w:r>
      <w:r>
        <w:rPr>
          <w:rFonts w:hint="eastAsia" w:ascii="仿宋" w:hAnsi="仿宋" w:eastAsia="仿宋" w:cs="仿宋"/>
          <w:b/>
          <w:bCs/>
          <w:sz w:val="28"/>
          <w:szCs w:val="28"/>
        </w:rPr>
        <w:t>投标文件密封</w:t>
      </w:r>
      <w:r>
        <w:rPr>
          <w:rFonts w:hint="eastAsia" w:ascii="仿宋" w:hAnsi="仿宋" w:eastAsia="仿宋" w:cs="仿宋"/>
          <w:sz w:val="28"/>
          <w:szCs w:val="28"/>
        </w:rPr>
        <w:t>送达指定地点。投标单位法定代表人或授权代表在规定的时间内未递交投标资料的，视为自动放弃。</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3.院内公开招标有效投标的供应商不足三家，不得开标。</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4.存在下列情形的，应予废标：</w:t>
      </w:r>
    </w:p>
    <w:p>
      <w:pPr>
        <w:snapToGrid w:val="0"/>
        <w:spacing w:line="500" w:lineRule="exact"/>
        <w:ind w:firstLine="638" w:firstLineChars="228"/>
        <w:rPr>
          <w:rFonts w:ascii="仿宋" w:hAnsi="仿宋" w:eastAsia="仿宋" w:cs="仿宋"/>
          <w:sz w:val="28"/>
          <w:szCs w:val="28"/>
        </w:rPr>
      </w:pPr>
      <w:r>
        <w:rPr>
          <w:rFonts w:hint="eastAsia" w:ascii="仿宋" w:hAnsi="仿宋" w:eastAsia="仿宋" w:cs="仿宋"/>
          <w:sz w:val="28"/>
          <w:szCs w:val="28"/>
        </w:rPr>
        <w:t>（1）符合专业条件的供应商或者对招标文件作实质性响应的供应商不足三家的；</w:t>
      </w:r>
    </w:p>
    <w:p>
      <w:pPr>
        <w:snapToGrid w:val="0"/>
        <w:spacing w:line="500" w:lineRule="exact"/>
        <w:ind w:firstLine="638" w:firstLineChars="228"/>
        <w:rPr>
          <w:rFonts w:ascii="仿宋" w:hAnsi="仿宋" w:eastAsia="仿宋" w:cs="仿宋"/>
          <w:sz w:val="28"/>
          <w:szCs w:val="28"/>
        </w:rPr>
      </w:pPr>
      <w:r>
        <w:rPr>
          <w:rFonts w:hint="eastAsia" w:ascii="仿宋" w:hAnsi="仿宋" w:eastAsia="仿宋" w:cs="仿宋"/>
          <w:sz w:val="28"/>
          <w:szCs w:val="28"/>
        </w:rPr>
        <w:t>（2）出现影响采购公正的违法、违规行为的；</w:t>
      </w:r>
    </w:p>
    <w:p>
      <w:pPr>
        <w:snapToGrid w:val="0"/>
        <w:spacing w:line="500" w:lineRule="exact"/>
        <w:ind w:firstLine="638" w:firstLineChars="228"/>
        <w:rPr>
          <w:rFonts w:ascii="仿宋" w:hAnsi="仿宋" w:eastAsia="仿宋" w:cs="仿宋"/>
          <w:sz w:val="28"/>
          <w:szCs w:val="28"/>
        </w:rPr>
      </w:pPr>
      <w:r>
        <w:rPr>
          <w:rFonts w:hint="eastAsia" w:ascii="仿宋" w:hAnsi="仿宋" w:eastAsia="仿宋" w:cs="仿宋"/>
          <w:sz w:val="28"/>
          <w:szCs w:val="28"/>
        </w:rPr>
        <w:t>（3）投标人的报价均超过采购预算或最高限价，采购人不能支付的；</w:t>
      </w:r>
    </w:p>
    <w:p>
      <w:pPr>
        <w:snapToGrid w:val="0"/>
        <w:spacing w:line="500" w:lineRule="exact"/>
        <w:ind w:firstLine="638" w:firstLineChars="228"/>
        <w:rPr>
          <w:rFonts w:ascii="仿宋" w:hAnsi="仿宋" w:eastAsia="仿宋" w:cs="仿宋"/>
          <w:kern w:val="0"/>
          <w:sz w:val="28"/>
          <w:szCs w:val="28"/>
        </w:rPr>
      </w:pPr>
      <w:r>
        <w:rPr>
          <w:rFonts w:hint="eastAsia" w:ascii="仿宋" w:hAnsi="仿宋" w:eastAsia="仿宋" w:cs="仿宋"/>
          <w:sz w:val="28"/>
          <w:szCs w:val="28"/>
        </w:rPr>
        <w:t>（4）因重大变故，采购任务取消的。</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5.投标文件有效期</w:t>
      </w:r>
    </w:p>
    <w:p>
      <w:pPr>
        <w:snapToGrid w:val="0"/>
        <w:spacing w:line="500" w:lineRule="exact"/>
        <w:ind w:firstLine="638" w:firstLineChars="228"/>
        <w:rPr>
          <w:rFonts w:ascii="仿宋" w:hAnsi="仿宋" w:eastAsia="仿宋" w:cs="仿宋"/>
          <w:sz w:val="28"/>
          <w:szCs w:val="28"/>
        </w:rPr>
      </w:pPr>
      <w:r>
        <w:rPr>
          <w:rFonts w:hint="eastAsia" w:ascii="仿宋" w:hAnsi="仿宋" w:eastAsia="仿宋" w:cs="仿宋"/>
          <w:sz w:val="28"/>
          <w:szCs w:val="28"/>
        </w:rPr>
        <w:t>（1）在递交投标文件截止日期之后的60天内有效。</w:t>
      </w:r>
    </w:p>
    <w:p>
      <w:pPr>
        <w:snapToGrid w:val="0"/>
        <w:spacing w:line="500" w:lineRule="exact"/>
        <w:ind w:firstLine="638" w:firstLineChars="228"/>
        <w:rPr>
          <w:rFonts w:ascii="仿宋" w:hAnsi="仿宋" w:eastAsia="仿宋" w:cs="仿宋"/>
          <w:sz w:val="28"/>
          <w:szCs w:val="28"/>
        </w:rPr>
      </w:pPr>
      <w:r>
        <w:rPr>
          <w:rFonts w:hint="eastAsia" w:ascii="仿宋" w:hAnsi="仿宋" w:eastAsia="仿宋" w:cs="仿宋"/>
          <w:sz w:val="28"/>
          <w:szCs w:val="28"/>
        </w:rPr>
        <w:t>（2）在原定投标文件有效期满之前，如果出现特殊情况，招采办可以书面形式向供应商提出延长投标文件有效期的要求。</w:t>
      </w:r>
    </w:p>
    <w:p>
      <w:pPr>
        <w:snapToGrid w:val="0"/>
        <w:spacing w:line="50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二、需提供资料及标准</w:t>
      </w:r>
    </w:p>
    <w:p>
      <w:pPr>
        <w:snapToGrid w:val="0"/>
        <w:spacing w:line="50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36"/>
        </w:rPr>
        <w:t>（一）投标文件的规定。投标文件</w:t>
      </w:r>
      <w:r>
        <w:rPr>
          <w:rFonts w:hint="eastAsia" w:ascii="仿宋_GB2312" w:hAnsi="仿宋_GB2312" w:eastAsia="仿宋_GB2312" w:cs="仿宋_GB2312"/>
          <w:b/>
          <w:bCs/>
          <w:sz w:val="28"/>
          <w:szCs w:val="36"/>
        </w:rPr>
        <w:t>须密封装袋</w:t>
      </w:r>
      <w:r>
        <w:rPr>
          <w:rFonts w:hint="eastAsia" w:ascii="仿宋_GB2312" w:hAnsi="仿宋_GB2312" w:eastAsia="仿宋_GB2312" w:cs="仿宋_GB2312"/>
          <w:sz w:val="28"/>
          <w:szCs w:val="36"/>
        </w:rPr>
        <w:t>，制作</w:t>
      </w:r>
      <w:r>
        <w:rPr>
          <w:rFonts w:hint="eastAsia" w:ascii="仿宋_GB2312" w:hAnsi="仿宋_GB2312" w:eastAsia="仿宋_GB2312" w:cs="仿宋_GB2312"/>
          <w:b/>
          <w:bCs/>
          <w:sz w:val="28"/>
          <w:szCs w:val="36"/>
        </w:rPr>
        <w:t>一本正本，2本副本（另：提交一本电子投标文件，用U盘拷贝，U盘不退还，并标明项目名称和公司名称）</w:t>
      </w:r>
      <w:r>
        <w:rPr>
          <w:rFonts w:hint="eastAsia" w:ascii="仿宋_GB2312" w:hAnsi="仿宋_GB2312" w:eastAsia="仿宋_GB2312" w:cs="仿宋_GB2312"/>
          <w:sz w:val="28"/>
          <w:szCs w:val="36"/>
        </w:rPr>
        <w:t>，每份投标文件必须装订且须在封面上清楚标明“</w:t>
      </w:r>
      <w:r>
        <w:rPr>
          <w:rFonts w:hint="eastAsia" w:ascii="仿宋_GB2312" w:hAnsi="仿宋_GB2312" w:eastAsia="仿宋_GB2312" w:cs="仿宋_GB2312"/>
          <w:b/>
          <w:bCs/>
          <w:sz w:val="28"/>
          <w:szCs w:val="36"/>
        </w:rPr>
        <w:t>正本</w:t>
      </w:r>
      <w:r>
        <w:rPr>
          <w:rFonts w:hint="eastAsia" w:ascii="仿宋_GB2312" w:hAnsi="仿宋_GB2312" w:eastAsia="仿宋_GB2312" w:cs="仿宋_GB2312"/>
          <w:sz w:val="28"/>
          <w:szCs w:val="36"/>
        </w:rPr>
        <w:t>”或“</w:t>
      </w:r>
      <w:r>
        <w:rPr>
          <w:rFonts w:hint="eastAsia" w:ascii="仿宋_GB2312" w:hAnsi="仿宋_GB2312" w:eastAsia="仿宋_GB2312" w:cs="仿宋_GB2312"/>
          <w:b/>
          <w:bCs/>
          <w:sz w:val="28"/>
          <w:szCs w:val="36"/>
        </w:rPr>
        <w:t>副本</w:t>
      </w:r>
      <w:r>
        <w:rPr>
          <w:rFonts w:hint="eastAsia" w:ascii="仿宋_GB2312" w:hAnsi="仿宋_GB2312" w:eastAsia="仿宋_GB2312" w:cs="仿宋_GB2312"/>
          <w:sz w:val="28"/>
          <w:szCs w:val="36"/>
        </w:rPr>
        <w:t>”字样。一旦正本与副本不符，以正本为准。 投标文件不得涂改和增删，如要修改错漏处，必须由同一签署人</w:t>
      </w:r>
      <w:r>
        <w:rPr>
          <w:rFonts w:hint="eastAsia" w:ascii="仿宋_GB2312" w:hAnsi="仿宋_GB2312" w:eastAsia="仿宋_GB2312" w:cs="仿宋_GB2312"/>
          <w:b/>
          <w:bCs/>
          <w:sz w:val="28"/>
          <w:szCs w:val="36"/>
        </w:rPr>
        <w:t>在修改处签字或盖章</w:t>
      </w:r>
      <w:r>
        <w:rPr>
          <w:rFonts w:hint="eastAsia" w:ascii="仿宋_GB2312" w:hAnsi="仿宋_GB2312" w:eastAsia="仿宋_GB2312" w:cs="仿宋_GB2312"/>
          <w:sz w:val="28"/>
          <w:szCs w:val="36"/>
        </w:rPr>
        <w:t>。</w:t>
      </w:r>
    </w:p>
    <w:p>
      <w:p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（二）提供本项目开标一览表一份，开标一览表须加盖公章并单独密封，供应商须在开标一览表上签名确认。</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（三）资料封面注有公司名称、地址、联系人、手机号码、办公电话和邮箱地址。</w:t>
      </w:r>
    </w:p>
    <w:p>
      <w:pPr>
        <w:numPr>
          <w:ilvl w:val="0"/>
          <w:numId w:val="5"/>
        </w:numPr>
        <w:snapToGrid w:val="0"/>
        <w:spacing w:line="500" w:lineRule="exact"/>
        <w:ind w:left="0" w:hanging="5"/>
        <w:jc w:val="left"/>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所有资料要有封面、目录、页码、装订成册。</w:t>
      </w:r>
    </w:p>
    <w:p>
      <w:pPr>
        <w:numPr>
          <w:ilvl w:val="0"/>
          <w:numId w:val="5"/>
        </w:numPr>
        <w:snapToGrid w:val="0"/>
        <w:spacing w:line="500" w:lineRule="exact"/>
        <w:ind w:left="0" w:hanging="5"/>
        <w:jc w:val="left"/>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所有资料</w:t>
      </w:r>
      <w:r>
        <w:rPr>
          <w:rFonts w:hint="eastAsia" w:ascii="仿宋_GB2312" w:hAnsi="仿宋_GB2312" w:eastAsia="仿宋_GB2312" w:cs="仿宋_GB2312"/>
          <w:b/>
          <w:bCs/>
          <w:snapToGrid w:val="0"/>
          <w:kern w:val="144"/>
          <w:sz w:val="28"/>
          <w:szCs w:val="28"/>
        </w:rPr>
        <w:t>每页须加盖公章</w:t>
      </w:r>
      <w:r>
        <w:rPr>
          <w:rFonts w:hint="eastAsia" w:ascii="仿宋_GB2312" w:hAnsi="仿宋_GB2312" w:eastAsia="仿宋_GB2312" w:cs="仿宋_GB2312"/>
          <w:snapToGrid w:val="0"/>
          <w:kern w:val="144"/>
          <w:sz w:val="28"/>
          <w:szCs w:val="28"/>
        </w:rPr>
        <w:t>。</w:t>
      </w:r>
    </w:p>
    <w:p>
      <w:pPr>
        <w:numPr>
          <w:ilvl w:val="0"/>
          <w:numId w:val="5"/>
        </w:numPr>
        <w:snapToGrid w:val="0"/>
        <w:spacing w:line="500" w:lineRule="exact"/>
        <w:ind w:left="0" w:hanging="5"/>
        <w:jc w:val="left"/>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所有资料须</w:t>
      </w:r>
      <w:r>
        <w:rPr>
          <w:rFonts w:hint="eastAsia" w:ascii="仿宋_GB2312" w:hAnsi="仿宋_GB2312" w:eastAsia="仿宋_GB2312" w:cs="仿宋_GB2312"/>
          <w:b/>
          <w:bCs/>
          <w:snapToGrid w:val="0"/>
          <w:kern w:val="144"/>
          <w:sz w:val="28"/>
          <w:szCs w:val="28"/>
        </w:rPr>
        <w:t>密封并加盖公章</w:t>
      </w:r>
      <w:r>
        <w:rPr>
          <w:rFonts w:hint="eastAsia" w:ascii="仿宋_GB2312" w:hAnsi="仿宋_GB2312" w:eastAsia="仿宋_GB2312" w:cs="仿宋_GB2312"/>
          <w:snapToGrid w:val="0"/>
          <w:kern w:val="144"/>
          <w:sz w:val="28"/>
          <w:szCs w:val="28"/>
        </w:rPr>
        <w:t>。</w:t>
      </w:r>
    </w:p>
    <w:p>
      <w:pPr>
        <w:snapToGrid w:val="0"/>
        <w:spacing w:line="500" w:lineRule="exact"/>
        <w:ind w:firstLine="560" w:firstLineChars="200"/>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（四）携带完整资料到招采办报名登记好公司名称、业务代表姓名、联系电话及提供的产品项目。</w:t>
      </w:r>
    </w:p>
    <w:p>
      <w:pPr>
        <w:snapToGrid w:val="0"/>
        <w:spacing w:line="500" w:lineRule="exact"/>
        <w:ind w:firstLine="560" w:firstLineChars="200"/>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五）经取得院内公开采购的项目在验收时，其实际质量与其参加院内公开采购时提供的条件不符或在规定时间内拒签合同以及不按合同条款执行合同者均视为不履行合约，我院将其供应商列入我院黑名单及上报有关部门，在一年内不允许该公司参加我院内公开采购活动。</w:t>
      </w:r>
    </w:p>
    <w:p>
      <w:pPr>
        <w:snapToGrid w:val="0"/>
        <w:spacing w:line="500" w:lineRule="exact"/>
        <w:ind w:firstLine="560" w:firstLineChars="200"/>
        <w:rPr>
          <w:rFonts w:ascii="仿宋_GB2312" w:hAnsi="仿宋_GB2312" w:eastAsia="仿宋_GB2312" w:cs="仿宋_GB2312"/>
          <w:sz w:val="28"/>
          <w:szCs w:val="36"/>
        </w:rPr>
      </w:pPr>
      <w:r>
        <w:rPr>
          <w:rFonts w:hint="eastAsia" w:ascii="仿宋_GB2312" w:hAnsi="仿宋_GB2312" w:eastAsia="仿宋_GB2312" w:cs="仿宋_GB2312"/>
          <w:sz w:val="28"/>
          <w:szCs w:val="36"/>
        </w:rPr>
        <w:t>（六）投标人的产品质量及服务承诺书不能严重低于招标文件中的服务要求标准做出响应，允许出现负偏差，但不得出现严重负偏差。</w:t>
      </w:r>
    </w:p>
    <w:p>
      <w:pPr>
        <w:snapToGrid w:val="0"/>
        <w:spacing w:line="50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36"/>
        </w:rPr>
        <w:t>（七）评审结束，中标结果公示</w:t>
      </w:r>
      <w:r>
        <w:rPr>
          <w:rFonts w:hint="eastAsia" w:ascii="仿宋_GB2312" w:hAnsi="仿宋_GB2312" w:eastAsia="仿宋_GB2312" w:cs="仿宋_GB2312"/>
          <w:b/>
          <w:bCs/>
          <w:sz w:val="28"/>
          <w:szCs w:val="36"/>
        </w:rPr>
        <w:t>3天</w:t>
      </w:r>
      <w:r>
        <w:rPr>
          <w:rFonts w:hint="eastAsia" w:ascii="仿宋_GB2312" w:hAnsi="仿宋_GB2312" w:eastAsia="仿宋_GB2312" w:cs="仿宋_GB2312"/>
          <w:sz w:val="28"/>
          <w:szCs w:val="36"/>
        </w:rPr>
        <w:t>，中标供应商须在收到我院中标通知书后</w:t>
      </w:r>
      <w:r>
        <w:rPr>
          <w:rFonts w:hint="eastAsia" w:ascii="仿宋_GB2312" w:hAnsi="仿宋_GB2312" w:eastAsia="仿宋_GB2312" w:cs="仿宋_GB2312"/>
          <w:b/>
          <w:bCs/>
          <w:sz w:val="28"/>
          <w:szCs w:val="36"/>
        </w:rPr>
        <w:t>10个工作日内</w:t>
      </w:r>
      <w:r>
        <w:rPr>
          <w:rFonts w:hint="eastAsia" w:ascii="仿宋_GB2312" w:hAnsi="仿宋_GB2312" w:eastAsia="仿宋_GB2312" w:cs="仿宋_GB2312"/>
          <w:sz w:val="28"/>
          <w:szCs w:val="36"/>
        </w:rPr>
        <w:t>到我院签署合同，超过</w:t>
      </w:r>
      <w:r>
        <w:rPr>
          <w:rFonts w:hint="eastAsia" w:ascii="仿宋_GB2312" w:hAnsi="仿宋_GB2312" w:eastAsia="仿宋_GB2312" w:cs="仿宋_GB2312"/>
          <w:b/>
          <w:bCs/>
          <w:sz w:val="28"/>
          <w:szCs w:val="36"/>
        </w:rPr>
        <w:t>10个工作日</w:t>
      </w:r>
      <w:r>
        <w:rPr>
          <w:rFonts w:hint="eastAsia" w:ascii="仿宋_GB2312" w:hAnsi="仿宋_GB2312" w:eastAsia="仿宋_GB2312" w:cs="仿宋_GB2312"/>
          <w:sz w:val="28"/>
          <w:szCs w:val="36"/>
        </w:rPr>
        <w:t>未前来签合同的，我院有权宣布本次采购结果作废，重新确定供应商。</w:t>
      </w:r>
    </w:p>
    <w:p>
      <w:pPr>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三、招标文件的澄清</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1.投标人在收到招标文件后，可以对已发出的招标文件进行必要的澄清或者修改。澄清或者修改应当在原公告发布媒体上发布澄清（更正/变更）公告。</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无论出于何种原因，采购人可以主动地或在解答投标人提出的疑问时对已发出的招标文件进行必要的澄清或修改（更正）的，于投标截止时间前在指定媒体上发布公告，并通知所有报名及购买招标文件的投标人，报名招标文件的投标人在收到澄清或修改（更正）通知后应按要求以书面形式（传真有效）予以确认，如在24小时之内无书面回函则视为同意修改内容，并有责任履行相应的义务。</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3.采购人发出的澄清或修改（更正/变更）的内容为招标文件的组成部分，并对供应商具有约束力。</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对招标文件中描述有歧义或前后不一致的地方，评标委员会有权进行评判，但对同一条款的评判应适用于每个投标人。</w:t>
      </w:r>
    </w:p>
    <w:p>
      <w:pPr>
        <w:snapToGrid w:val="0"/>
        <w:spacing w:line="460" w:lineRule="exact"/>
        <w:ind w:firstLine="562" w:firstLineChars="200"/>
        <w:rPr>
          <w:rFonts w:ascii="仿宋" w:hAnsi="仿宋" w:eastAsia="仿宋" w:cs="仿宋"/>
          <w:sz w:val="28"/>
          <w:szCs w:val="28"/>
        </w:rPr>
      </w:pPr>
      <w:r>
        <w:rPr>
          <w:rFonts w:hint="eastAsia" w:ascii="仿宋" w:hAnsi="仿宋" w:eastAsia="仿宋" w:cs="仿宋"/>
          <w:b/>
          <w:bCs/>
          <w:sz w:val="28"/>
          <w:szCs w:val="28"/>
        </w:rPr>
        <w:t>四、招标文件的补充和修正</w:t>
      </w:r>
    </w:p>
    <w:p>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1、采购人可以对已发出的招标文件进行必要的澄清或者修改。澄清或者修改应当在原公告发布媒体上发布澄清（更正/变更）公告。</w:t>
      </w:r>
    </w:p>
    <w:p>
      <w:pPr>
        <w:pStyle w:val="5"/>
        <w:spacing w:line="460" w:lineRule="exact"/>
        <w:ind w:firstLine="560" w:firstLineChars="200"/>
        <w:rPr>
          <w:rFonts w:ascii="仿宋" w:hAnsi="仿宋" w:eastAsia="仿宋" w:cs="仿宋"/>
          <w:sz w:val="28"/>
          <w:szCs w:val="28"/>
        </w:rPr>
      </w:pPr>
      <w:r>
        <w:rPr>
          <w:rFonts w:ascii="仿宋" w:hAnsi="仿宋" w:eastAsia="仿宋" w:cs="仿宋"/>
          <w:sz w:val="28"/>
          <w:szCs w:val="28"/>
        </w:rPr>
        <w:t>2、采购人对招标文件的补充和修正，将以电子文件等方式发给所有获得招标文件的供应商，补充通知作为招标文件的组成部分，对同意参与招标单位起约束作用。</w:t>
      </w:r>
    </w:p>
    <w:p>
      <w:pPr>
        <w:snapToGrid w:val="0"/>
        <w:spacing w:line="4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五、投标文件有效期</w:t>
      </w:r>
    </w:p>
    <w:p>
      <w:pPr>
        <w:numPr>
          <w:ilvl w:val="0"/>
          <w:numId w:val="6"/>
        </w:num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在递交投标文件截止日期之后的60天内有效。</w:t>
      </w:r>
    </w:p>
    <w:p>
      <w:pPr>
        <w:numPr>
          <w:ilvl w:val="0"/>
          <w:numId w:val="6"/>
        </w:num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在原定投标文件有效期满之前，如果出现特殊情况，招采办可以书面形式向投标人提出延长投标文件有效期的要求。</w:t>
      </w:r>
    </w:p>
    <w:p>
      <w:pPr>
        <w:numPr>
          <w:ilvl w:val="0"/>
          <w:numId w:val="6"/>
        </w:num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质疑期限：凡对招标文件有任何质疑的（包括认为招标文件的技术指标或参数存在排他性或歧视性条款），请于开标之日前提出疑问，逾期不予处理。</w:t>
      </w:r>
    </w:p>
    <w:p>
      <w:pPr>
        <w:numPr>
          <w:ilvl w:val="0"/>
          <w:numId w:val="6"/>
        </w:numPr>
        <w:snapToGrid w:val="0"/>
        <w:spacing w:line="500" w:lineRule="exact"/>
        <w:ind w:firstLine="560" w:firstLineChars="200"/>
        <w:sectPr>
          <w:footerReference r:id="rId3" w:type="default"/>
          <w:pgSz w:w="11906" w:h="16838"/>
          <w:pgMar w:top="1440" w:right="1576" w:bottom="1440" w:left="1576" w:header="851" w:footer="992" w:gutter="0"/>
          <w:cols w:space="425" w:num="1"/>
          <w:docGrid w:type="lines" w:linePitch="312" w:charSpace="0"/>
        </w:sectPr>
      </w:pPr>
      <w:r>
        <w:rPr>
          <w:rFonts w:hint="eastAsia" w:ascii="仿宋" w:hAnsi="仿宋" w:eastAsia="仿宋" w:cs="仿宋"/>
          <w:sz w:val="28"/>
          <w:szCs w:val="28"/>
        </w:rPr>
        <w:t>招采办将做出澄清和解答，逾期未提交质疑文件的视同无问题。</w:t>
      </w:r>
    </w:p>
    <w:p>
      <w:pPr>
        <w:spacing w:line="560" w:lineRule="exact"/>
        <w:ind w:left="2882"/>
      </w:pPr>
      <w:r>
        <w:rPr>
          <w:rFonts w:hint="eastAsia" w:ascii="仿宋" w:hAnsi="仿宋" w:eastAsia="仿宋" w:cs="仿宋"/>
          <w:sz w:val="44"/>
          <w:szCs w:val="44"/>
        </w:rPr>
        <w:t>第五章 供应商标书</w:t>
      </w:r>
    </w:p>
    <w:tbl>
      <w:tblPr>
        <w:tblStyle w:val="20"/>
        <w:tblW w:w="8820"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0" w:hRule="atLeast"/>
        </w:trPr>
        <w:tc>
          <w:tcPr>
            <w:tcW w:w="8820" w:type="dxa"/>
            <w:noWrap/>
            <w:vAlign w:val="center"/>
          </w:tcPr>
          <w:p>
            <w:pPr>
              <w:jc w:val="center"/>
              <w:rPr>
                <w:rFonts w:ascii="仿宋" w:hAnsi="仿宋" w:eastAsia="仿宋" w:cs="仿宋"/>
                <w:b/>
                <w:bCs/>
                <w:sz w:val="96"/>
                <w:szCs w:val="96"/>
              </w:rPr>
            </w:pPr>
          </w:p>
          <w:p>
            <w:pPr>
              <w:jc w:val="center"/>
              <w:rPr>
                <w:rFonts w:ascii="仿宋" w:hAnsi="仿宋" w:eastAsia="仿宋" w:cs="仿宋"/>
                <w:sz w:val="72"/>
                <w:szCs w:val="72"/>
              </w:rPr>
            </w:pPr>
            <w:r>
              <w:rPr>
                <w:rFonts w:hint="eastAsia" w:ascii="仿宋" w:hAnsi="仿宋" w:eastAsia="仿宋" w:cs="仿宋"/>
                <w:b/>
                <w:bCs/>
                <w:sz w:val="96"/>
                <w:szCs w:val="96"/>
              </w:rPr>
              <w:t>投标书</w:t>
            </w:r>
          </w:p>
          <w:p>
            <w:pPr>
              <w:rPr>
                <w:rFonts w:ascii="仿宋" w:hAnsi="仿宋" w:eastAsia="仿宋" w:cs="仿宋"/>
                <w:sz w:val="72"/>
                <w:szCs w:val="72"/>
              </w:rPr>
            </w:pPr>
          </w:p>
          <w:p>
            <w:pPr>
              <w:snapToGrid w:val="0"/>
              <w:spacing w:line="360" w:lineRule="auto"/>
              <w:ind w:left="2200" w:hanging="2200" w:hangingChars="500"/>
              <w:rPr>
                <w:rFonts w:ascii="仿宋_GB2312" w:hAnsi="仿宋_GB2312" w:eastAsia="仿宋_GB2312" w:cs="仿宋_GB2312"/>
                <w:sz w:val="44"/>
                <w:szCs w:val="44"/>
              </w:rPr>
            </w:pPr>
            <w:r>
              <w:rPr>
                <w:rFonts w:hint="eastAsia" w:ascii="仿宋_GB2312" w:hAnsi="仿宋_GB2312" w:eastAsia="仿宋_GB2312" w:cs="仿宋_GB2312"/>
                <w:sz w:val="44"/>
                <w:szCs w:val="44"/>
              </w:rPr>
              <w:t>项目名称:</w:t>
            </w:r>
            <w:r>
              <w:rPr>
                <w:rFonts w:hint="eastAsia" w:ascii="仿宋_GB2312" w:hAnsi="仿宋_GB2312" w:eastAsia="仿宋_GB2312" w:cs="仿宋_GB2312"/>
                <w:sz w:val="44"/>
                <w:szCs w:val="44"/>
                <w:lang w:eastAsia="zh-CN"/>
              </w:rPr>
              <w:t>沙湾社康和简竹社康</w:t>
            </w:r>
            <w:r>
              <w:rPr>
                <w:rFonts w:hint="eastAsia" w:ascii="仿宋_GB2312" w:hAnsi="仿宋_GB2312" w:eastAsia="仿宋_GB2312" w:cs="仿宋_GB2312"/>
                <w:sz w:val="44"/>
                <w:szCs w:val="44"/>
              </w:rPr>
              <w:t>中医文化氛围提升服务项目</w:t>
            </w:r>
          </w:p>
          <w:p>
            <w:pPr>
              <w:pStyle w:val="27"/>
              <w:spacing w:line="480" w:lineRule="exact"/>
              <w:ind w:firstLine="0" w:firstLineChars="0"/>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（深龙七医采[LGQY2024ZW00</w:t>
            </w:r>
            <w:r>
              <w:rPr>
                <w:rFonts w:hint="eastAsia" w:ascii="仿宋_GB2312" w:hAnsi="仿宋_GB2312" w:eastAsia="仿宋_GB2312" w:cs="仿宋_GB2312"/>
                <w:sz w:val="44"/>
                <w:szCs w:val="44"/>
                <w:lang w:val="en-US" w:eastAsia="zh-CN"/>
              </w:rPr>
              <w:t>7</w:t>
            </w:r>
            <w:r>
              <w:rPr>
                <w:rFonts w:hint="eastAsia" w:ascii="仿宋_GB2312" w:hAnsi="仿宋_GB2312" w:eastAsia="仿宋_GB2312" w:cs="仿宋_GB2312"/>
                <w:sz w:val="44"/>
                <w:szCs w:val="44"/>
              </w:rPr>
              <w:t>]）</w:t>
            </w:r>
          </w:p>
          <w:p>
            <w:pPr>
              <w:pStyle w:val="27"/>
              <w:spacing w:line="480" w:lineRule="exact"/>
              <w:ind w:firstLine="0" w:firstLineChars="0"/>
              <w:jc w:val="center"/>
              <w:rPr>
                <w:rFonts w:ascii="仿宋_GB2312" w:hAnsi="仿宋_GB2312" w:eastAsia="仿宋_GB2312" w:cs="仿宋_GB2312"/>
                <w:sz w:val="44"/>
                <w:szCs w:val="44"/>
              </w:rPr>
            </w:pPr>
          </w:p>
          <w:p>
            <w:pPr>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采购单位：深圳市龙岗区第七人民医院</w:t>
            </w:r>
          </w:p>
          <w:p>
            <w:pPr>
              <w:jc w:val="center"/>
              <w:rPr>
                <w:rFonts w:ascii="仿宋_GB2312" w:hAnsi="仿宋_GB2312" w:eastAsia="仿宋_GB2312" w:cs="仿宋_GB2312"/>
                <w:b/>
                <w:sz w:val="44"/>
                <w:szCs w:val="44"/>
              </w:rPr>
            </w:pPr>
            <w:r>
              <w:rPr>
                <w:rFonts w:hint="eastAsia" w:ascii="仿宋_GB2312" w:hAnsi="仿宋_GB2312" w:eastAsia="仿宋_GB2312" w:cs="仿宋_GB2312"/>
                <w:b/>
                <w:sz w:val="44"/>
                <w:szCs w:val="44"/>
              </w:rPr>
              <w:t>（</w:t>
            </w:r>
            <w:r>
              <w:rPr>
                <w:rFonts w:hint="eastAsia" w:ascii="仿宋_GB2312" w:hAnsi="仿宋_GB2312" w:eastAsia="仿宋_GB2312" w:cs="仿宋_GB2312"/>
                <w:sz w:val="44"/>
                <w:szCs w:val="44"/>
              </w:rPr>
              <w:t>2024年</w:t>
            </w:r>
            <w:r>
              <w:rPr>
                <w:rFonts w:hint="eastAsia" w:ascii="仿宋_GB2312" w:hAnsi="仿宋_GB2312" w:eastAsia="仿宋_GB2312" w:cs="仿宋_GB2312"/>
                <w:b/>
                <w:sz w:val="44"/>
                <w:szCs w:val="44"/>
              </w:rPr>
              <w:t>）</w:t>
            </w:r>
          </w:p>
          <w:p>
            <w:pPr>
              <w:rPr>
                <w:rFonts w:ascii="仿宋" w:hAnsi="仿宋" w:eastAsia="仿宋" w:cs="仿宋"/>
                <w:b/>
                <w:sz w:val="36"/>
                <w:szCs w:val="36"/>
              </w:rPr>
            </w:pPr>
          </w:p>
          <w:p>
            <w:pPr>
              <w:jc w:val="left"/>
              <w:rPr>
                <w:rFonts w:ascii="仿宋" w:hAnsi="仿宋" w:eastAsia="仿宋" w:cs="仿宋"/>
                <w:b/>
                <w:sz w:val="40"/>
                <w:szCs w:val="40"/>
              </w:rPr>
            </w:pPr>
            <w:r>
              <w:rPr>
                <w:rFonts w:hint="eastAsia" w:ascii="仿宋" w:hAnsi="仿宋" w:eastAsia="仿宋" w:cs="仿宋"/>
                <w:b/>
                <w:sz w:val="40"/>
                <w:szCs w:val="40"/>
              </w:rPr>
              <w:t>投标人：</w:t>
            </w:r>
          </w:p>
          <w:p>
            <w:pPr>
              <w:jc w:val="left"/>
              <w:rPr>
                <w:rFonts w:ascii="仿宋" w:hAnsi="仿宋" w:eastAsia="仿宋" w:cs="仿宋"/>
                <w:b/>
                <w:sz w:val="40"/>
                <w:szCs w:val="40"/>
              </w:rPr>
            </w:pPr>
            <w:r>
              <w:rPr>
                <w:rFonts w:hint="eastAsia" w:ascii="仿宋" w:hAnsi="仿宋" w:eastAsia="仿宋" w:cs="仿宋"/>
                <w:b/>
                <w:sz w:val="40"/>
                <w:szCs w:val="40"/>
              </w:rPr>
              <w:t>地  址：</w:t>
            </w:r>
          </w:p>
          <w:p>
            <w:pPr>
              <w:jc w:val="left"/>
              <w:rPr>
                <w:rFonts w:ascii="仿宋" w:hAnsi="仿宋" w:eastAsia="仿宋" w:cs="仿宋"/>
                <w:b/>
                <w:sz w:val="40"/>
                <w:szCs w:val="40"/>
              </w:rPr>
            </w:pPr>
            <w:r>
              <w:rPr>
                <w:rFonts w:hint="eastAsia" w:ascii="仿宋" w:hAnsi="仿宋" w:eastAsia="仿宋" w:cs="仿宋"/>
                <w:b/>
                <w:sz w:val="40"/>
                <w:szCs w:val="40"/>
              </w:rPr>
              <w:t>联系人：</w:t>
            </w:r>
          </w:p>
          <w:p>
            <w:pPr>
              <w:jc w:val="left"/>
              <w:rPr>
                <w:rFonts w:ascii="仿宋" w:hAnsi="仿宋" w:eastAsia="仿宋" w:cs="仿宋"/>
                <w:b/>
                <w:sz w:val="40"/>
                <w:szCs w:val="40"/>
              </w:rPr>
            </w:pPr>
            <w:r>
              <w:rPr>
                <w:rFonts w:hint="eastAsia" w:ascii="仿宋" w:hAnsi="仿宋" w:eastAsia="仿宋" w:cs="仿宋"/>
                <w:b/>
                <w:sz w:val="40"/>
                <w:szCs w:val="40"/>
              </w:rPr>
              <w:t>电  话：</w:t>
            </w:r>
          </w:p>
          <w:p>
            <w:pPr>
              <w:jc w:val="left"/>
              <w:rPr>
                <w:rFonts w:ascii="仿宋" w:hAnsi="仿宋" w:eastAsia="仿宋" w:cs="仿宋"/>
                <w:sz w:val="28"/>
              </w:rPr>
            </w:pPr>
            <w:r>
              <w:rPr>
                <w:rFonts w:hint="eastAsia" w:ascii="仿宋" w:hAnsi="仿宋" w:eastAsia="仿宋" w:cs="仿宋"/>
                <w:b/>
                <w:sz w:val="40"/>
                <w:szCs w:val="40"/>
              </w:rPr>
              <w:t>邮  箱：</w:t>
            </w:r>
          </w:p>
        </w:tc>
      </w:tr>
    </w:tbl>
    <w:p>
      <w:pPr>
        <w:pStyle w:val="6"/>
      </w:pPr>
    </w:p>
    <w:p>
      <w:pPr>
        <w:jc w:val="center"/>
        <w:rPr>
          <w:rFonts w:ascii="宋体" w:hAnsi="宋体" w:cs="宋体"/>
          <w:b/>
          <w:bCs/>
          <w:sz w:val="44"/>
          <w:szCs w:val="44"/>
        </w:rPr>
      </w:pPr>
      <w:r>
        <w:rPr>
          <w:rFonts w:hint="eastAsia" w:ascii="宋体" w:hAnsi="宋体" w:cs="宋体"/>
          <w:b/>
          <w:bCs/>
          <w:sz w:val="44"/>
          <w:szCs w:val="44"/>
        </w:rPr>
        <w:t>目录</w:t>
      </w:r>
    </w:p>
    <w:p>
      <w:pPr>
        <w:spacing w:line="500" w:lineRule="exact"/>
        <w:jc w:val="left"/>
        <w:rPr>
          <w:rFonts w:ascii="仿宋_GB2312" w:hAnsi="仿宋_GB2312" w:eastAsia="仿宋_GB2312" w:cs="仿宋_GB2312"/>
          <w:sz w:val="28"/>
          <w:szCs w:val="28"/>
        </w:rPr>
      </w:pPr>
    </w:p>
    <w:p>
      <w:pPr>
        <w:tabs>
          <w:tab w:val="left" w:pos="630"/>
          <w:tab w:val="left" w:pos="840"/>
        </w:tabs>
        <w:spacing w:line="50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1.封面</w:t>
      </w:r>
    </w:p>
    <w:p>
      <w:pPr>
        <w:tabs>
          <w:tab w:val="left" w:pos="630"/>
          <w:tab w:val="left" w:pos="840"/>
        </w:tabs>
        <w:spacing w:line="50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2.目录</w:t>
      </w:r>
    </w:p>
    <w:p>
      <w:pPr>
        <w:tabs>
          <w:tab w:val="left" w:pos="630"/>
          <w:tab w:val="left" w:pos="840"/>
        </w:tabs>
        <w:spacing w:line="50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3.投标文件初审表</w:t>
      </w:r>
    </w:p>
    <w:p>
      <w:pPr>
        <w:tabs>
          <w:tab w:val="left" w:pos="630"/>
          <w:tab w:val="left" w:pos="840"/>
        </w:tabs>
        <w:spacing w:line="50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4.投标函</w:t>
      </w:r>
    </w:p>
    <w:p>
      <w:pPr>
        <w:tabs>
          <w:tab w:val="left" w:pos="630"/>
          <w:tab w:val="left" w:pos="840"/>
        </w:tabs>
        <w:spacing w:line="50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5.开标一览表</w:t>
      </w:r>
    </w:p>
    <w:p>
      <w:pPr>
        <w:tabs>
          <w:tab w:val="left" w:pos="630"/>
          <w:tab w:val="left" w:pos="840"/>
        </w:tabs>
        <w:spacing w:line="50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.龙岗区第七人民医院</w:t>
      </w:r>
      <w:r>
        <w:rPr>
          <w:rFonts w:hint="eastAsia" w:ascii="仿宋_GB2312" w:hAnsi="仿宋_GB2312" w:eastAsia="仿宋_GB2312" w:cs="仿宋_GB2312"/>
          <w:sz w:val="28"/>
          <w:szCs w:val="28"/>
          <w:lang w:val="en-US" w:eastAsia="zh-CN"/>
        </w:rPr>
        <w:t>沙湾</w:t>
      </w:r>
      <w:r>
        <w:rPr>
          <w:rFonts w:hint="eastAsia" w:ascii="仿宋_GB2312" w:hAnsi="仿宋_GB2312" w:eastAsia="仿宋_GB2312" w:cs="仿宋_GB2312"/>
          <w:sz w:val="28"/>
          <w:szCs w:val="28"/>
        </w:rPr>
        <w:t>社康中医文化氛围提升服务项目报价清单</w:t>
      </w:r>
    </w:p>
    <w:p>
      <w:pPr>
        <w:tabs>
          <w:tab w:val="left" w:pos="630"/>
          <w:tab w:val="left" w:pos="840"/>
        </w:tabs>
        <w:spacing w:line="50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.龙岗区第七人民医院</w:t>
      </w:r>
      <w:r>
        <w:rPr>
          <w:rFonts w:hint="eastAsia" w:ascii="仿宋_GB2312" w:hAnsi="仿宋_GB2312" w:eastAsia="仿宋_GB2312" w:cs="仿宋_GB2312"/>
          <w:sz w:val="28"/>
          <w:szCs w:val="28"/>
          <w:lang w:val="en-US" w:eastAsia="zh-CN"/>
        </w:rPr>
        <w:t>简竹</w:t>
      </w:r>
      <w:r>
        <w:rPr>
          <w:rFonts w:hint="eastAsia" w:ascii="仿宋_GB2312" w:hAnsi="仿宋_GB2312" w:eastAsia="仿宋_GB2312" w:cs="仿宋_GB2312"/>
          <w:sz w:val="28"/>
          <w:szCs w:val="28"/>
        </w:rPr>
        <w:t>社康中医文化氛围提升服务项目报价清单</w:t>
      </w:r>
    </w:p>
    <w:p>
      <w:pPr>
        <w:tabs>
          <w:tab w:val="left" w:pos="630"/>
          <w:tab w:val="left" w:pos="840"/>
        </w:tabs>
        <w:spacing w:line="50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.投标及履约承诺函</w:t>
      </w:r>
    </w:p>
    <w:p>
      <w:pPr>
        <w:tabs>
          <w:tab w:val="left" w:pos="630"/>
          <w:tab w:val="left" w:pos="840"/>
        </w:tabs>
        <w:spacing w:line="50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.法人身份证复印件</w:t>
      </w:r>
    </w:p>
    <w:p>
      <w:pPr>
        <w:tabs>
          <w:tab w:val="left" w:pos="630"/>
          <w:tab w:val="left" w:pos="840"/>
        </w:tabs>
        <w:spacing w:line="50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.法人授权委托人身份证复印件</w:t>
      </w:r>
    </w:p>
    <w:p>
      <w:pPr>
        <w:tabs>
          <w:tab w:val="left" w:pos="630"/>
          <w:tab w:val="left" w:pos="840"/>
        </w:tabs>
        <w:spacing w:line="50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.法定代表人资格证明书</w:t>
      </w:r>
    </w:p>
    <w:p>
      <w:pPr>
        <w:tabs>
          <w:tab w:val="left" w:pos="630"/>
          <w:tab w:val="left" w:pos="840"/>
        </w:tabs>
        <w:spacing w:line="50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.法人授权委托证明书</w:t>
      </w:r>
    </w:p>
    <w:p>
      <w:pPr>
        <w:tabs>
          <w:tab w:val="left" w:pos="630"/>
          <w:tab w:val="left" w:pos="840"/>
        </w:tabs>
        <w:spacing w:line="500" w:lineRule="exact"/>
        <w:ind w:left="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.供应商“三证合一”（工商营业执照、组织机构代码证和税务登记证）复印件与生产（经营）许可证的复印件</w:t>
      </w:r>
    </w:p>
    <w:p>
      <w:pPr>
        <w:tabs>
          <w:tab w:val="left" w:pos="630"/>
          <w:tab w:val="left" w:pos="840"/>
        </w:tabs>
        <w:spacing w:line="500" w:lineRule="exact"/>
        <w:ind w:left="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.同类项目业绩</w:t>
      </w:r>
    </w:p>
    <w:p>
      <w:pPr>
        <w:tabs>
          <w:tab w:val="left" w:pos="630"/>
          <w:tab w:val="left" w:pos="840"/>
        </w:tabs>
        <w:spacing w:line="500" w:lineRule="exact"/>
        <w:ind w:left="420"/>
        <w:rPr>
          <w:rFonts w:hint="default" w:eastAsia="仿宋_GB2312"/>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履约评价</w:t>
      </w:r>
    </w:p>
    <w:p>
      <w:pPr>
        <w:tabs>
          <w:tab w:val="left" w:pos="630"/>
          <w:tab w:val="left" w:pos="840"/>
        </w:tabs>
        <w:spacing w:line="500" w:lineRule="exact"/>
        <w:ind w:left="420"/>
        <w:rPr>
          <w:b/>
          <w:bCs/>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.服务质量保障方案</w:t>
      </w:r>
    </w:p>
    <w:p>
      <w:pPr>
        <w:tabs>
          <w:tab w:val="left" w:pos="630"/>
          <w:tab w:val="left" w:pos="840"/>
        </w:tabs>
        <w:spacing w:line="500" w:lineRule="exact"/>
        <w:ind w:left="42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17.项目总体概述及理解</w:t>
      </w:r>
    </w:p>
    <w:p>
      <w:pPr>
        <w:tabs>
          <w:tab w:val="left" w:pos="630"/>
          <w:tab w:val="left" w:pos="840"/>
        </w:tabs>
        <w:spacing w:line="500" w:lineRule="exact"/>
        <w:ind w:left="42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18.中医氛围提升服务方案</w:t>
      </w:r>
    </w:p>
    <w:p>
      <w:pPr>
        <w:tabs>
          <w:tab w:val="left" w:pos="630"/>
          <w:tab w:val="left" w:pos="840"/>
        </w:tabs>
        <w:spacing w:line="50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.中小企业声明函</w:t>
      </w:r>
    </w:p>
    <w:p>
      <w:pPr>
        <w:tabs>
          <w:tab w:val="left" w:pos="630"/>
          <w:tab w:val="left" w:pos="840"/>
        </w:tabs>
        <w:spacing w:line="500" w:lineRule="exact"/>
        <w:ind w:left="420"/>
      </w:pP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.其他证明材料</w:t>
      </w:r>
    </w:p>
    <w:p>
      <w:pPr>
        <w:jc w:val="center"/>
        <w:rPr>
          <w:rFonts w:hint="eastAsia" w:ascii="宋体" w:hAnsi="宋体" w:cs="宋体"/>
          <w:b/>
          <w:bCs/>
          <w:sz w:val="44"/>
          <w:szCs w:val="44"/>
        </w:rPr>
      </w:pPr>
    </w:p>
    <w:p>
      <w:pPr>
        <w:jc w:val="center"/>
        <w:rPr>
          <w:rFonts w:ascii="宋体" w:hAnsi="宋体" w:cs="宋体"/>
          <w:b/>
          <w:bCs/>
          <w:sz w:val="44"/>
          <w:szCs w:val="44"/>
        </w:rPr>
      </w:pPr>
      <w:r>
        <w:rPr>
          <w:rFonts w:hint="eastAsia" w:ascii="宋体" w:hAnsi="宋体" w:cs="宋体"/>
          <w:b/>
          <w:bCs/>
          <w:sz w:val="44"/>
          <w:szCs w:val="44"/>
        </w:rPr>
        <w:t>投 标 函</w:t>
      </w:r>
    </w:p>
    <w:p>
      <w:pPr>
        <w:spacing w:line="560" w:lineRule="exact"/>
        <w:jc w:val="center"/>
        <w:rPr>
          <w:rFonts w:ascii="仿宋" w:hAnsi="仿宋" w:eastAsia="仿宋" w:cs="仿宋"/>
          <w:b/>
          <w:bCs/>
          <w:sz w:val="36"/>
          <w:szCs w:val="44"/>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深圳市龙岗区第七人民医院：</w:t>
      </w:r>
    </w:p>
    <w:p>
      <w:pPr>
        <w:spacing w:line="56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我司已经认真仔细阅读了贵单位关于</w:t>
      </w:r>
      <w:r>
        <w:rPr>
          <w:rFonts w:hint="eastAsia" w:ascii="仿宋_GB2312" w:hAnsi="仿宋_GB2312" w:eastAsia="仿宋_GB2312" w:cs="仿宋_GB2312"/>
          <w:sz w:val="32"/>
          <w:szCs w:val="32"/>
          <w:u w:val="single"/>
        </w:rPr>
        <w:t xml:space="preserve">                   </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项目的招标文件，完全同意招标文件中的所有条款，愿意按招标文件要求，决定以总价：￥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元）的投标报价提供与招标文件中描述相一致的产品与服务，并许以如下承诺：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1.我方愿意向招标人提供与本次招标的相关资料，并对其真实性、合法性、有效性负责。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2.我方将严格履行本投标文件中的全部承诺和责任，并遵守招标文件中对投标人的所有规定。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3.我方完全理解招标人有保留在授标之前，任何时候根据评标委员会的意见接受或拒绝任何投标的权利，并完全理解招标人对此无解释的义务。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4.我方完全理解招标人不保证投标价最低的投标人中标。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5.我方承诺在此次招标过程中涉及的一切应当保密的事项，不向任何第三方泄露，否则承担一切法律责任。  </w:t>
      </w:r>
    </w:p>
    <w:p>
      <w:pPr>
        <w:pStyle w:val="2"/>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法定代表人或其委托人（签字）：</w:t>
      </w:r>
    </w:p>
    <w:p>
      <w:pPr>
        <w:rPr>
          <w:rFonts w:ascii="宋体" w:hAnsi="宋体" w:cs="宋体"/>
          <w:b/>
          <w:bCs/>
          <w:sz w:val="44"/>
          <w:szCs w:val="44"/>
        </w:rPr>
      </w:pPr>
      <w:r>
        <w:rPr>
          <w:rFonts w:hint="eastAsia" w:ascii="仿宋_GB2312" w:hAnsi="仿宋_GB2312" w:eastAsia="仿宋_GB2312" w:cs="仿宋_GB2312"/>
          <w:sz w:val="32"/>
          <w:szCs w:val="32"/>
        </w:rPr>
        <w:t xml:space="preserve">                     投标单位全称（加盖公章）：</w:t>
      </w:r>
    </w:p>
    <w:p>
      <w:pPr>
        <w:spacing w:line="460" w:lineRule="exact"/>
        <w:jc w:val="center"/>
        <w:rPr>
          <w:rFonts w:ascii="宋体" w:hAnsi="宋体" w:cs="宋体"/>
          <w:b/>
          <w:bCs/>
          <w:sz w:val="44"/>
          <w:szCs w:val="44"/>
        </w:rPr>
      </w:pPr>
    </w:p>
    <w:p>
      <w:pPr>
        <w:spacing w:line="460" w:lineRule="exact"/>
        <w:jc w:val="center"/>
        <w:rPr>
          <w:rFonts w:ascii="宋体" w:hAnsi="宋体" w:cs="宋体"/>
          <w:b/>
          <w:bCs/>
          <w:sz w:val="44"/>
          <w:szCs w:val="44"/>
        </w:rPr>
      </w:pPr>
    </w:p>
    <w:p>
      <w:pPr>
        <w:spacing w:line="460" w:lineRule="exact"/>
        <w:jc w:val="center"/>
        <w:rPr>
          <w:rFonts w:ascii="宋体" w:hAnsi="宋体" w:cs="宋体"/>
          <w:b/>
          <w:bCs/>
          <w:sz w:val="44"/>
          <w:szCs w:val="44"/>
        </w:rPr>
      </w:pPr>
    </w:p>
    <w:p>
      <w:pPr>
        <w:spacing w:line="440" w:lineRule="exact"/>
        <w:jc w:val="center"/>
        <w:rPr>
          <w:rFonts w:hint="eastAsia" w:ascii="宋体" w:hAnsi="宋体" w:cs="宋体"/>
          <w:b/>
          <w:bCs/>
          <w:sz w:val="44"/>
          <w:szCs w:val="44"/>
        </w:rPr>
      </w:pPr>
    </w:p>
    <w:p>
      <w:pPr>
        <w:spacing w:line="440" w:lineRule="exact"/>
        <w:jc w:val="center"/>
        <w:rPr>
          <w:rFonts w:ascii="宋体" w:hAnsi="宋体" w:cs="宋体"/>
          <w:b/>
          <w:bCs/>
          <w:sz w:val="44"/>
          <w:szCs w:val="44"/>
        </w:rPr>
      </w:pPr>
      <w:r>
        <w:rPr>
          <w:rFonts w:hint="eastAsia" w:ascii="宋体" w:hAnsi="宋体" w:cs="宋体"/>
          <w:b/>
          <w:bCs/>
          <w:sz w:val="44"/>
          <w:szCs w:val="44"/>
        </w:rPr>
        <w:t>投标及履约承诺函</w:t>
      </w:r>
    </w:p>
    <w:p>
      <w:pPr>
        <w:spacing w:line="440" w:lineRule="exact"/>
        <w:rPr>
          <w:rFonts w:ascii="仿宋_GB2312" w:hAnsi="仿宋_GB2312" w:eastAsia="仿宋_GB2312" w:cs="仿宋_GB2312"/>
          <w:sz w:val="32"/>
          <w:szCs w:val="32"/>
        </w:rPr>
      </w:pPr>
    </w:p>
    <w:p>
      <w:pPr>
        <w:spacing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深圳市龙岗区第七人民医院：</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我公司承诺：</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1.我公司对本招标项目所提供的货物或服务未侵犯知识产权。</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2.我公司保证采购人拥有所投产品完整的所有权，不以保护知识产权或技术保密的名义对所有权和使用权进行任何限制。</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3.我公司保证，具备《中华人民共和国政府采购法》第二十二条第一款的条件以及不违反《中华人民共和国政府采购法实施条例》第十八条的规定。</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我公司保证，参与本项目政府采购活动时不存在被有关部门禁止参与政府采购活动且在有效期内的情况；并且没有在招投标活动中因违反政府采购有关法律法规被暂停投标资格期间或涉嫌违反政府采购有关法律法规并正在接受主管部门调查的情况；我公司在参加本次政府采购活动前3年内在经营活动中没有重大违法记录。</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5.我公司保证，未被列入失信被执行人、重大税收违法案件当事人名单、政府采购严重违法失信行为记录名单。</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6.与其他投标供应商不存在单位负责人为同一人或者存在直接控股、管理关系。</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7.我公司在参与本项目投标过程中，严格遵守政府采购相关法律，不弄虚作假，不隐瞒真实情况，不围标串标，不恶意质疑投诉。我公司已清楚，如违反上述要求，贵方有权废除我公司的投标资格。</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8.我公司如果中标，做到守信，不偷工减料，依照本项目招标文件需求内容、签署的采购合同及本公司在投标中所作的一切承诺履约。</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一旦我公司中标，我公司承诺在收到中标通知书后,积极联系采购单位，在10个工作日内与采购单位签订服务合同，除非因采购单位原因造成时间延误，否则，贵方有权废除我公司的中标资格，我公司对此无任何异议，并承担相关责任。</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我公司已认真核实了投标文件的全部内容，所有资料均为真实资料。我公司对投标文件中全部投标资料的真实性负责，如被证实我单位的投标文件中存在虚假资料的，则视为我单位隐瞒真实情况、提供虚假资料，我单位愿意接受主管部门作出的行政处罚。</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12.我公司保证不转包、不违法分包。</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以上承诺，如有违反，愿依照国家相关法律处理，并承担由此给采购人带来的损失。</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财务负责人/企业负责人/授权委托人的联系方式（可选填）：</w:t>
      </w:r>
    </w:p>
    <w:p>
      <w:pPr>
        <w:spacing w:line="440" w:lineRule="exact"/>
        <w:ind w:firstLine="640" w:firstLineChars="200"/>
        <w:rPr>
          <w:rFonts w:ascii="仿宋_GB2312" w:hAnsi="仿宋_GB2312" w:eastAsia="仿宋_GB2312" w:cs="仿宋_GB2312"/>
          <w:sz w:val="32"/>
          <w:szCs w:val="32"/>
        </w:rPr>
      </w:pPr>
    </w:p>
    <w:p>
      <w:pPr>
        <w:spacing w:line="440" w:lineRule="exact"/>
        <w:rPr>
          <w:rFonts w:ascii="仿宋_GB2312" w:hAnsi="仿宋_GB2312" w:eastAsia="仿宋_GB2312" w:cs="仿宋_GB2312"/>
          <w:sz w:val="32"/>
          <w:szCs w:val="32"/>
        </w:rPr>
      </w:pPr>
    </w:p>
    <w:p>
      <w:pPr>
        <w:spacing w:line="440" w:lineRule="exact"/>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投标人：（加盖公章）</w:t>
      </w:r>
    </w:p>
    <w:p>
      <w:pPr>
        <w:spacing w:line="440" w:lineRule="exact"/>
        <w:ind w:firstLine="4480"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rPr>
        <w:t>日  期：     年    月     日</w:t>
      </w:r>
    </w:p>
    <w:p>
      <w:pPr>
        <w:jc w:val="center"/>
        <w:rPr>
          <w:rFonts w:ascii="宋体" w:hAnsi="宋体" w:cs="宋体"/>
          <w:b/>
          <w:bCs/>
          <w:sz w:val="44"/>
          <w:szCs w:val="44"/>
        </w:rPr>
      </w:pPr>
    </w:p>
    <w:p>
      <w:pPr>
        <w:pStyle w:val="6"/>
      </w:pPr>
    </w:p>
    <w:p>
      <w:pPr>
        <w:jc w:val="center"/>
        <w:rPr>
          <w:rFonts w:ascii="仿宋" w:hAnsi="仿宋" w:eastAsia="仿宋" w:cs="仿宋"/>
          <w:b/>
          <w:bCs/>
          <w:sz w:val="28"/>
          <w:szCs w:val="36"/>
        </w:rPr>
      </w:pPr>
      <w:r>
        <w:rPr>
          <w:rFonts w:hint="eastAsia" w:ascii="宋体" w:hAnsi="宋体" w:cs="宋体"/>
          <w:b/>
          <w:bCs/>
          <w:sz w:val="44"/>
          <w:szCs w:val="44"/>
        </w:rPr>
        <w:t>政府采购优惠政策（根据实际情况提供）</w:t>
      </w:r>
    </w:p>
    <w:p>
      <w:pPr>
        <w:pStyle w:val="4"/>
        <w:spacing w:beforeAutospacing="0" w:afterAutospacing="0" w:line="500" w:lineRule="exact"/>
        <w:jc w:val="center"/>
        <w:rPr>
          <w:rFonts w:hint="default" w:ascii="黑体"/>
          <w:sz w:val="32"/>
          <w:szCs w:val="32"/>
        </w:rPr>
      </w:pPr>
    </w:p>
    <w:p>
      <w:pPr>
        <w:pStyle w:val="4"/>
        <w:spacing w:beforeAutospacing="0" w:afterAutospacing="0" w:line="500" w:lineRule="exact"/>
        <w:ind w:firstLine="640" w:firstLineChars="200"/>
        <w:jc w:val="both"/>
        <w:rPr>
          <w:rFonts w:hint="default" w:ascii="黑体" w:hAnsi="黑体" w:eastAsia="黑体" w:cs="黑体"/>
          <w:bCs/>
          <w:sz w:val="32"/>
          <w:szCs w:val="32"/>
        </w:rPr>
      </w:pPr>
      <w:r>
        <w:rPr>
          <w:rFonts w:ascii="黑体" w:hAnsi="黑体" w:eastAsia="黑体" w:cs="黑体"/>
          <w:sz w:val="32"/>
          <w:szCs w:val="32"/>
        </w:rPr>
        <w:t>一、投标人情况及资格证明文件</w:t>
      </w:r>
      <w:bookmarkStart w:id="0" w:name="_Hlk72257590"/>
    </w:p>
    <w:p>
      <w:pPr>
        <w:spacing w:line="500" w:lineRule="exact"/>
        <w:ind w:firstLine="640" w:firstLineChars="200"/>
        <w:jc w:val="left"/>
        <w:outlineLvl w:val="3"/>
        <w:rPr>
          <w:rFonts w:ascii="楷体" w:hAnsi="楷体" w:eastAsia="楷体" w:cs="楷体"/>
          <w:bCs/>
          <w:sz w:val="32"/>
          <w:szCs w:val="32"/>
        </w:rPr>
      </w:pPr>
      <w:r>
        <w:rPr>
          <w:rFonts w:hint="eastAsia" w:ascii="楷体" w:hAnsi="楷体" w:eastAsia="楷体" w:cs="楷体"/>
          <w:bCs/>
          <w:sz w:val="32"/>
          <w:szCs w:val="32"/>
        </w:rPr>
        <w:t>（一）投标人资格证明文件</w:t>
      </w:r>
    </w:p>
    <w:p>
      <w:pPr>
        <w:spacing w:line="500" w:lineRule="exact"/>
        <w:ind w:firstLine="640" w:firstLineChars="200"/>
        <w:rPr>
          <w:b/>
          <w:bCs/>
          <w:sz w:val="32"/>
          <w:szCs w:val="32"/>
        </w:rPr>
      </w:pPr>
      <w:r>
        <w:rPr>
          <w:rFonts w:hint="eastAsia" w:ascii="仿宋_GB2312" w:hAnsi="仿宋_GB2312" w:eastAsia="仿宋_GB2312" w:cs="仿宋_GB2312"/>
          <w:sz w:val="32"/>
          <w:szCs w:val="32"/>
        </w:rPr>
        <w:t>（特别提示：投标人须按本招标文件第一册第一章招标公告“申请人的资格要求”（即投标人资格要求）提供相关的资格证明资料，未提供或提供不完整、不符合要求的，将作投标无效处理。）</w:t>
      </w:r>
    </w:p>
    <w:p>
      <w:pPr>
        <w:spacing w:line="500" w:lineRule="exact"/>
        <w:ind w:firstLine="640" w:firstLineChars="200"/>
        <w:jc w:val="left"/>
        <w:outlineLvl w:val="3"/>
        <w:rPr>
          <w:rFonts w:ascii="楷体" w:hAnsi="楷体" w:eastAsia="楷体" w:cs="楷体"/>
          <w:bCs/>
          <w:sz w:val="32"/>
          <w:szCs w:val="32"/>
        </w:rPr>
      </w:pPr>
      <w:r>
        <w:rPr>
          <w:rFonts w:hint="eastAsia" w:ascii="楷体" w:hAnsi="楷体" w:eastAsia="楷体" w:cs="楷体"/>
          <w:bCs/>
          <w:sz w:val="32"/>
          <w:szCs w:val="32"/>
        </w:rPr>
        <w:t>（二）中小企业声明函、残疾人福利性单位声明函及监狱企业声明函</w:t>
      </w:r>
      <w:bookmarkEnd w:id="0"/>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填写指引：</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2.该部分内容填写需要参考的相关文件：</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(1)财政部《政府采购促进中小企业发展管理办法》（财库〔2020〕46号）；</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bookmarkStart w:id="1" w:name="_Hlk71925120"/>
      <w:r>
        <w:rPr>
          <w:rFonts w:hint="eastAsia" w:ascii="仿宋_GB2312" w:hAnsi="仿宋_GB2312" w:eastAsia="仿宋_GB2312" w:cs="仿宋_GB2312"/>
          <w:sz w:val="32"/>
          <w:szCs w:val="32"/>
        </w:rPr>
        <w:t>《工业和信息化部、国家统计局、国家发展和改革委员会、财政部关于印发中小企业划型标准规定的通知》（工信部联企业〔2011〕300号</w:t>
      </w:r>
      <w:bookmarkEnd w:id="1"/>
      <w:r>
        <w:rPr>
          <w:rFonts w:hint="eastAsia" w:ascii="仿宋_GB2312" w:hAnsi="仿宋_GB2312" w:eastAsia="仿宋_GB2312" w:cs="仿宋_GB2312"/>
          <w:sz w:val="32"/>
          <w:szCs w:val="32"/>
        </w:rPr>
        <w:t>，以下简称300号文）；</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(3)《政府采购促进中小企业发展管理办法》（财库〔2020〕46号）；</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(4)《关于印发中小企业划型标准规定的通知》（工信部联企业〔2011〕300号）；</w:t>
      </w:r>
    </w:p>
    <w:p>
      <w:pPr>
        <w:spacing w:line="500" w:lineRule="exact"/>
        <w:ind w:firstLine="640" w:firstLineChars="200"/>
        <w:jc w:val="left"/>
      </w:pPr>
      <w:r>
        <w:rPr>
          <w:rFonts w:hint="eastAsia" w:ascii="仿宋_GB2312" w:hAnsi="仿宋_GB2312" w:eastAsia="仿宋_GB2312" w:cs="仿宋_GB2312"/>
          <w:sz w:val="32"/>
          <w:szCs w:val="32"/>
        </w:rPr>
        <w:t>(5)《统计上大中小微型企业划分办法(2017)》（国统字〔2017〕213号）；</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(6)《关于促进残疾人就业政府采购政策的通知》（财库〔2017〕141号）；</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(7)《关于政府采购支持监狱企业发展有关问题的通知》（财库〔2014〕68号）。</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3、请依照提供的格式和内容填写声明函，不要随意变更格式；声明函不需要盖章或签字；满足多项优惠政策的投标人，不重复享受多项价格扣除政策。</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4、声明函具体填写要求：</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（1）声明是中小企业须填写《中小企业声明函》的以下内容：</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第一处，在“单位名称”下划线处如实填写采购人名称（深圳公共资源交易中心不是本项目的采购人，而是组织实施机构）；</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第二处，在“项目名称”下划线处如实填写采购项目名称；</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第三处，在“标的名称”下划线处填写所采购货物（标的）的具体名称；如果涉及多项货物（标的）为同一企业制造，“标的名称”下划线处可以如实填写多项货物；</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第四处，在“招标文件中明确的所属行业”下划线处填写采购标的对应的中小企业划分标准所属行业；</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（2）声明是残疾人福利性单位须填写《残疾人福利性单位声明函》的相关内容，具体参照以上《中小企业声明函》填写要求执行。</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（3）声明是监狱企业须填写《监狱企业声明函》的三项内容（填写位置的字体已加粗），具体参照以上《中小企业声明函》填写要求执行。</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5、声明函的有效性最终由评审委员会判定；如评审委员会判定声明函无效，相关供应商不享受价格扣除（但不作投标无效处理）。</w:t>
      </w:r>
    </w:p>
    <w:p>
      <w:pPr>
        <w:pStyle w:val="4"/>
        <w:spacing w:beforeAutospacing="0" w:afterAutospacing="0" w:line="500" w:lineRule="exact"/>
        <w:ind w:firstLine="640" w:firstLineChars="200"/>
        <w:jc w:val="both"/>
        <w:rPr>
          <w:rFonts w:hint="default"/>
          <w:b/>
          <w:sz w:val="36"/>
          <w:szCs w:val="36"/>
        </w:rPr>
      </w:pPr>
      <w:r>
        <w:rPr>
          <w:rFonts w:ascii="黑体" w:hAnsi="黑体" w:eastAsia="黑体" w:cs="黑体"/>
          <w:sz w:val="32"/>
          <w:szCs w:val="32"/>
        </w:rPr>
        <w:t>二、相关模板</w:t>
      </w: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pStyle w:val="2"/>
        <w:rPr>
          <w:b/>
          <w:sz w:val="36"/>
          <w:szCs w:val="36"/>
        </w:rPr>
      </w:pPr>
    </w:p>
    <w:p>
      <w:pPr>
        <w:rPr>
          <w:b/>
          <w:sz w:val="36"/>
          <w:szCs w:val="36"/>
        </w:rPr>
      </w:pPr>
    </w:p>
    <w:p>
      <w:pPr>
        <w:pStyle w:val="2"/>
        <w:rPr>
          <w:b/>
          <w:sz w:val="36"/>
          <w:szCs w:val="36"/>
        </w:rPr>
      </w:pPr>
    </w:p>
    <w:p>
      <w:pPr>
        <w:rPr>
          <w:b/>
          <w:sz w:val="36"/>
          <w:szCs w:val="36"/>
        </w:rPr>
      </w:pPr>
    </w:p>
    <w:p>
      <w:pPr>
        <w:pStyle w:val="25"/>
        <w:ind w:firstLine="723"/>
        <w:rPr>
          <w:b/>
          <w:sz w:val="36"/>
          <w:szCs w:val="36"/>
        </w:rPr>
      </w:pPr>
    </w:p>
    <w:p>
      <w:pPr>
        <w:rPr>
          <w:b/>
          <w:sz w:val="36"/>
          <w:szCs w:val="36"/>
        </w:rPr>
      </w:pPr>
    </w:p>
    <w:p>
      <w:pPr>
        <w:pStyle w:val="2"/>
      </w:pPr>
    </w:p>
    <w:p/>
    <w:p>
      <w:pPr>
        <w:spacing w:line="500" w:lineRule="exact"/>
        <w:rPr>
          <w:b/>
          <w:sz w:val="36"/>
          <w:szCs w:val="36"/>
        </w:rPr>
      </w:pPr>
    </w:p>
    <w:p>
      <w:pPr>
        <w:spacing w:line="50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6"/>
          <w:szCs w:val="36"/>
        </w:rPr>
        <w:t>（一）中小企业声明函</w:t>
      </w:r>
    </w:p>
    <w:p>
      <w:pPr>
        <w:spacing w:line="400" w:lineRule="exact"/>
        <w:ind w:firstLine="640" w:firstLineChars="200"/>
        <w:rPr>
          <w:rFonts w:ascii="仿宋_GB2312" w:hAnsi="仿宋_GB2312" w:eastAsia="仿宋_GB2312" w:cs="仿宋_GB2312"/>
          <w:sz w:val="32"/>
          <w:szCs w:val="32"/>
        </w:rPr>
      </w:pPr>
    </w:p>
    <w:p>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企业已知悉《政府采购促进中小企业发展管理办法》（财库〔2020〕46号）、《中小企业划型》（工信部联企〔2011〕300号）、《统计上大中小微型企业划分办法（2017）》等规定，承诺提供的声明函内容是真实的，并知悉根据《政府采购促进中小企业发展管理办法》（财库〔2020〕46号）第二十条规定，供应商按照本办法规定提供声明函内容不实的，属于提供虚假材料谋取中标、成交，依照《中华人民共和国政府采购法》等政府采购有关法律法规规定追究响应责任。</w:t>
      </w:r>
    </w:p>
    <w:p>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本公司（联合体）郑重声明，根据《政府采购促进中小企业发展管理办法》（财库〔2020〕46号）的规定，本公司（联合体）参加</w:t>
      </w:r>
      <w:r>
        <w:rPr>
          <w:rFonts w:hint="eastAsia" w:ascii="仿宋_GB2312" w:hAnsi="仿宋_GB2312" w:eastAsia="仿宋_GB2312" w:cs="仿宋_GB2312"/>
          <w:sz w:val="32"/>
          <w:szCs w:val="32"/>
          <w:u w:val="single"/>
        </w:rPr>
        <w:t>（单位名称）</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u w:val="single"/>
        </w:rPr>
        <w:t>（项目名称）</w:t>
      </w:r>
      <w:r>
        <w:rPr>
          <w:rFonts w:hint="eastAsia" w:ascii="仿宋_GB2312" w:hAnsi="仿宋_GB2312" w:eastAsia="仿宋_GB2312" w:cs="仿宋_GB2312"/>
          <w:sz w:val="32"/>
          <w:szCs w:val="32"/>
        </w:rPr>
        <w:t>采购活动，提供的货物全部由符合政策要求的中小企业制造。相关企业（含联合体中的中小企业、签订分包意向协议的中小企业）的具体情况如下：</w:t>
      </w:r>
    </w:p>
    <w:p>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u w:val="single"/>
        </w:rPr>
        <w:t>（标的名称）</w:t>
      </w:r>
      <w:r>
        <w:rPr>
          <w:rFonts w:hint="eastAsia" w:ascii="仿宋_GB2312" w:hAnsi="仿宋_GB2312" w:eastAsia="仿宋_GB2312" w:cs="仿宋_GB2312"/>
          <w:sz w:val="32"/>
          <w:szCs w:val="32"/>
        </w:rPr>
        <w:t>，属于</w:t>
      </w:r>
      <w:r>
        <w:rPr>
          <w:rFonts w:hint="eastAsia" w:ascii="仿宋_GB2312" w:hAnsi="仿宋_GB2312" w:eastAsia="仿宋_GB2312" w:cs="仿宋_GB2312"/>
          <w:sz w:val="32"/>
          <w:szCs w:val="32"/>
          <w:u w:val="single"/>
        </w:rPr>
        <w:t>（采购文件中明确的所属行业）</w:t>
      </w:r>
      <w:r>
        <w:rPr>
          <w:rFonts w:hint="eastAsia" w:ascii="仿宋_GB2312" w:hAnsi="仿宋_GB2312" w:eastAsia="仿宋_GB2312" w:cs="仿宋_GB2312"/>
          <w:sz w:val="32"/>
          <w:szCs w:val="32"/>
        </w:rPr>
        <w:t>行业；制造商为</w:t>
      </w:r>
      <w:r>
        <w:rPr>
          <w:rFonts w:hint="eastAsia" w:ascii="仿宋_GB2312" w:hAnsi="仿宋_GB2312" w:eastAsia="仿宋_GB2312" w:cs="仿宋_GB2312"/>
          <w:sz w:val="32"/>
          <w:szCs w:val="32"/>
          <w:u w:val="single"/>
        </w:rPr>
        <w:t>（企业名称）</w:t>
      </w:r>
      <w:r>
        <w:rPr>
          <w:rFonts w:hint="eastAsia" w:ascii="仿宋_GB2312" w:hAnsi="仿宋_GB2312" w:eastAsia="仿宋_GB2312" w:cs="仿宋_GB2312"/>
          <w:sz w:val="32"/>
          <w:szCs w:val="32"/>
        </w:rPr>
        <w:t>，从业人员</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人，营业收入为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万元，资产总额为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万元，属于</w:t>
      </w:r>
      <w:r>
        <w:rPr>
          <w:rFonts w:hint="eastAsia" w:ascii="仿宋_GB2312" w:hAnsi="仿宋_GB2312" w:eastAsia="仿宋_GB2312" w:cs="仿宋_GB2312"/>
          <w:sz w:val="32"/>
          <w:szCs w:val="32"/>
          <w:u w:val="single"/>
        </w:rPr>
        <w:t>（中型企业、小型企业、微型企业）</w:t>
      </w:r>
      <w:r>
        <w:rPr>
          <w:rFonts w:hint="eastAsia" w:ascii="仿宋_GB2312" w:hAnsi="仿宋_GB2312" w:eastAsia="仿宋_GB2312" w:cs="仿宋_GB2312"/>
          <w:sz w:val="32"/>
          <w:szCs w:val="32"/>
        </w:rPr>
        <w:t>；</w:t>
      </w:r>
    </w:p>
    <w:p>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u w:val="single"/>
        </w:rPr>
        <w:t>（标的名称）</w:t>
      </w:r>
      <w:r>
        <w:rPr>
          <w:rFonts w:hint="eastAsia" w:ascii="仿宋_GB2312" w:hAnsi="仿宋_GB2312" w:eastAsia="仿宋_GB2312" w:cs="仿宋_GB2312"/>
          <w:sz w:val="32"/>
          <w:szCs w:val="32"/>
        </w:rPr>
        <w:t>，属于</w:t>
      </w:r>
      <w:r>
        <w:rPr>
          <w:rFonts w:hint="eastAsia" w:ascii="仿宋_GB2312" w:hAnsi="仿宋_GB2312" w:eastAsia="仿宋_GB2312" w:cs="仿宋_GB2312"/>
          <w:sz w:val="32"/>
          <w:szCs w:val="32"/>
          <w:u w:val="single"/>
        </w:rPr>
        <w:t>（采购文件中明确的所属行业）</w:t>
      </w:r>
      <w:r>
        <w:rPr>
          <w:rFonts w:hint="eastAsia" w:ascii="仿宋_GB2312" w:hAnsi="仿宋_GB2312" w:eastAsia="仿宋_GB2312" w:cs="仿宋_GB2312"/>
          <w:sz w:val="32"/>
          <w:szCs w:val="32"/>
        </w:rPr>
        <w:t>行业；制造商为</w:t>
      </w:r>
      <w:r>
        <w:rPr>
          <w:rFonts w:hint="eastAsia" w:ascii="仿宋_GB2312" w:hAnsi="仿宋_GB2312" w:eastAsia="仿宋_GB2312" w:cs="仿宋_GB2312"/>
          <w:sz w:val="32"/>
          <w:szCs w:val="32"/>
          <w:u w:val="single"/>
        </w:rPr>
        <w:t>（企业名称）</w:t>
      </w:r>
      <w:r>
        <w:rPr>
          <w:rFonts w:hint="eastAsia" w:ascii="仿宋_GB2312" w:hAnsi="仿宋_GB2312" w:eastAsia="仿宋_GB2312" w:cs="仿宋_GB2312"/>
          <w:sz w:val="32"/>
          <w:szCs w:val="32"/>
        </w:rPr>
        <w:t>，从业人员</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人，营业收入为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万元，资产总额为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万元，属于</w:t>
      </w:r>
      <w:r>
        <w:rPr>
          <w:rFonts w:hint="eastAsia" w:ascii="仿宋_GB2312" w:hAnsi="仿宋_GB2312" w:eastAsia="仿宋_GB2312" w:cs="仿宋_GB2312"/>
          <w:sz w:val="32"/>
          <w:szCs w:val="32"/>
          <w:u w:val="single"/>
        </w:rPr>
        <w:t>（中型企业、小型企业、微型企业）</w:t>
      </w:r>
      <w:r>
        <w:rPr>
          <w:rFonts w:hint="eastAsia" w:ascii="仿宋_GB2312" w:hAnsi="仿宋_GB2312" w:eastAsia="仿宋_GB2312" w:cs="仿宋_GB2312"/>
          <w:sz w:val="32"/>
          <w:szCs w:val="32"/>
        </w:rPr>
        <w:t>；</w:t>
      </w:r>
    </w:p>
    <w:p>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以上企业，不属于大企业的分支机构，不存在控股股东为大企业的情形，也不存在与大企业的负责人为同一人的情形。</w:t>
      </w:r>
    </w:p>
    <w:p>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本企业对上述声明内容的真实性负责。如有虚假，将依法承担相应责任。</w:t>
      </w:r>
    </w:p>
    <w:p>
      <w:pPr>
        <w:pStyle w:val="2"/>
      </w:pPr>
    </w:p>
    <w:p>
      <w:pPr>
        <w:spacing w:line="440" w:lineRule="exact"/>
        <w:ind w:firstLine="420" w:firstLineChars="200"/>
        <w:rPr>
          <w:rFonts w:ascii="仿宋_GB2312" w:hAnsi="仿宋_GB2312" w:eastAsia="仿宋_GB2312" w:cs="仿宋_GB2312"/>
          <w:sz w:val="32"/>
          <w:szCs w:val="32"/>
        </w:rPr>
      </w:pPr>
      <w:r>
        <w:rPr>
          <w:rFonts w:hint="eastAsia"/>
        </w:rPr>
        <w:t xml:space="preserve">                                     </w:t>
      </w:r>
      <w:r>
        <w:rPr>
          <w:rFonts w:hint="eastAsia" w:ascii="仿宋_GB2312" w:hAnsi="仿宋_GB2312" w:eastAsia="仿宋_GB2312" w:cs="仿宋_GB2312"/>
          <w:sz w:val="32"/>
          <w:szCs w:val="32"/>
        </w:rPr>
        <w:t>企业名称（盖章）：</w:t>
      </w:r>
    </w:p>
    <w:p>
      <w:pPr>
        <w:spacing w:line="440" w:lineRule="exact"/>
        <w:ind w:firstLine="640" w:firstLineChars="200"/>
        <w:rPr>
          <w:b/>
          <w:sz w:val="36"/>
          <w:szCs w:val="36"/>
        </w:rPr>
      </w:pPr>
      <w:r>
        <w:rPr>
          <w:rFonts w:hint="eastAsia" w:ascii="仿宋_GB2312" w:hAnsi="仿宋_GB2312" w:eastAsia="仿宋_GB2312" w:cs="仿宋_GB2312"/>
          <w:sz w:val="32"/>
          <w:szCs w:val="32"/>
        </w:rPr>
        <w:t xml:space="preserve">                       日期： </w:t>
      </w: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r>
        <w:rPr>
          <w:rFonts w:hint="eastAsia"/>
          <w:b/>
          <w:sz w:val="36"/>
          <w:szCs w:val="36"/>
        </w:rPr>
        <w:t>（二）残疾人福利性单位声明函</w:t>
      </w:r>
    </w:p>
    <w:p>
      <w:pPr>
        <w:spacing w:line="500" w:lineRule="exact"/>
        <w:ind w:firstLine="640" w:firstLineChars="200"/>
        <w:jc w:val="left"/>
        <w:rPr>
          <w:rFonts w:ascii="仿宋_GB2312" w:hAnsi="仿宋_GB2312" w:eastAsia="仿宋_GB2312" w:cs="仿宋_GB2312"/>
          <w:sz w:val="32"/>
          <w:szCs w:val="32"/>
        </w:rPr>
      </w:pP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本单位知悉《促进残疾人就业政府采购政策的通知》（财库〔2017〕141号）的规定，承诺提供的声明函内容是真实的，如提供声明函内容不实，则依法追究相关法律责任。</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本单位对上述声明的真实性负责。如有虚假，将依法承担相应责任。</w:t>
      </w:r>
    </w:p>
    <w:p>
      <w:pPr>
        <w:pStyle w:val="2"/>
        <w:tabs>
          <w:tab w:val="left" w:pos="562"/>
          <w:tab w:val="left" w:pos="3372"/>
          <w:tab w:val="left" w:pos="3653"/>
        </w:tabs>
        <w:spacing w:line="560" w:lineRule="exact"/>
        <w:rPr>
          <w:rFonts w:ascii="仿宋_GB2312" w:hAnsi="仿宋_GB2312" w:eastAsia="仿宋_GB2312" w:cs="仿宋_GB2312"/>
        </w:rPr>
      </w:pPr>
    </w:p>
    <w:p>
      <w:pPr>
        <w:spacing w:line="560" w:lineRule="exact"/>
      </w:pPr>
    </w:p>
    <w:p>
      <w:pPr>
        <w:spacing w:line="560" w:lineRule="exact"/>
        <w:ind w:firstLine="4480" w:firstLineChars="14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pPr>
        <w:spacing w:line="560" w:lineRule="exact"/>
        <w:ind w:firstLine="4480" w:firstLineChars="14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日  期：</w:t>
      </w:r>
    </w:p>
    <w:p>
      <w:pPr>
        <w:pStyle w:val="2"/>
        <w:rPr>
          <w:rFonts w:ascii="仿宋_GB2312" w:hAnsi="仿宋_GB2312" w:eastAsia="仿宋_GB2312" w:cs="仿宋_GB2312"/>
        </w:rPr>
      </w:pPr>
    </w:p>
    <w:p>
      <w:pPr>
        <w:pStyle w:val="2"/>
        <w:rPr>
          <w:rFonts w:ascii="仿宋_GB2312" w:hAnsi="仿宋_GB2312" w:eastAsia="仿宋_GB2312" w:cs="仿宋_GB2312"/>
        </w:rPr>
      </w:pPr>
    </w:p>
    <w:p>
      <w:pPr>
        <w:rPr>
          <w:rFonts w:ascii="仿宋_GB2312" w:hAnsi="仿宋_GB2312" w:eastAsia="仿宋_GB2312" w:cs="仿宋_GB2312"/>
          <w:sz w:val="32"/>
          <w:szCs w:val="32"/>
        </w:rPr>
      </w:pPr>
    </w:p>
    <w:p>
      <w:pPr>
        <w:pStyle w:val="25"/>
      </w:pPr>
    </w:p>
    <w:p/>
    <w:p/>
    <w:p/>
    <w:p>
      <w:pPr>
        <w:numPr>
          <w:ilvl w:val="0"/>
          <w:numId w:val="7"/>
        </w:numPr>
        <w:spacing w:line="500" w:lineRule="exact"/>
        <w:jc w:val="center"/>
        <w:rPr>
          <w:b/>
          <w:sz w:val="36"/>
          <w:szCs w:val="36"/>
        </w:rPr>
      </w:pPr>
      <w:r>
        <w:rPr>
          <w:rFonts w:hint="eastAsia"/>
          <w:b/>
          <w:sz w:val="36"/>
          <w:szCs w:val="36"/>
        </w:rPr>
        <w:t>监狱企业声明函</w:t>
      </w:r>
    </w:p>
    <w:p>
      <w:pPr>
        <w:pStyle w:val="2"/>
      </w:pP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本单位郑重声明，根据《财政部司法部关于政府采购支持监狱企业发展有关问题的通知》（财库〔2014〕68号）的规定，本单位为符合条件的监狱企业，且本单位参加（采购单位名称） 单位的（采购项目名称）项目采购活动，并提供:□本单位制造的货物;□由本单位承担的工程、提供服务;□提供其他监狱企业制造的货物（承诺人在□处打√）。本条所称货物是指单一产品采购项目中的货物，或者非单一产品采购项目中的核心产品（货物）。</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本单位对上述声明的真实性负责。如有虚假，将依法承担相应责任。</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附：省级以上监狱管理局、戒毒管理局（含新疆生产建设兵团）出具的监狱企业证明文件。</w:t>
      </w:r>
    </w:p>
    <w:p>
      <w:pPr>
        <w:spacing w:line="560" w:lineRule="exact"/>
        <w:ind w:firstLine="640" w:firstLineChars="200"/>
        <w:jc w:val="left"/>
        <w:rPr>
          <w:rFonts w:ascii="仿宋_GB2312" w:hAnsi="仿宋_GB2312" w:eastAsia="仿宋_GB2312" w:cs="仿宋_GB2312"/>
          <w:sz w:val="32"/>
          <w:szCs w:val="32"/>
        </w:rPr>
      </w:pPr>
    </w:p>
    <w:p>
      <w:pPr>
        <w:pStyle w:val="2"/>
      </w:pPr>
    </w:p>
    <w:p>
      <w:pPr>
        <w:spacing w:line="560" w:lineRule="exact"/>
        <w:ind w:firstLine="5120" w:firstLineChars="1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pPr>
        <w:spacing w:line="560" w:lineRule="exact"/>
        <w:ind w:firstLine="5120" w:firstLineChars="1600"/>
        <w:jc w:val="left"/>
        <w:rPr>
          <w:b/>
          <w:sz w:val="32"/>
          <w:szCs w:val="32"/>
        </w:rPr>
      </w:pPr>
      <w:r>
        <w:rPr>
          <w:rFonts w:hint="eastAsia" w:ascii="仿宋_GB2312" w:hAnsi="仿宋_GB2312" w:eastAsia="仿宋_GB2312" w:cs="仿宋_GB2312"/>
          <w:sz w:val="32"/>
          <w:szCs w:val="32"/>
        </w:rPr>
        <w:t>日  期：</w:t>
      </w:r>
    </w:p>
    <w:p>
      <w:pPr>
        <w:pStyle w:val="4"/>
        <w:spacing w:beforeAutospacing="0" w:afterAutospacing="0" w:line="500" w:lineRule="exact"/>
        <w:ind w:firstLine="643" w:firstLineChars="200"/>
        <w:jc w:val="both"/>
        <w:rPr>
          <w:rFonts w:hint="default" w:ascii="Calibri" w:hAnsi="Calibri" w:cs="黑体"/>
          <w:b/>
          <w:kern w:val="2"/>
          <w:sz w:val="32"/>
          <w:szCs w:val="32"/>
        </w:rPr>
      </w:pPr>
    </w:p>
    <w:p>
      <w:pPr>
        <w:pStyle w:val="4"/>
        <w:spacing w:beforeAutospacing="0" w:afterAutospacing="0" w:line="500" w:lineRule="exact"/>
        <w:ind w:firstLine="643" w:firstLineChars="200"/>
        <w:jc w:val="both"/>
        <w:rPr>
          <w:rFonts w:hint="default" w:ascii="Calibri" w:hAnsi="Calibri" w:cs="黑体"/>
          <w:b/>
          <w:kern w:val="2"/>
          <w:sz w:val="32"/>
          <w:szCs w:val="32"/>
        </w:rPr>
      </w:pPr>
    </w:p>
    <w:p>
      <w:pPr>
        <w:sectPr>
          <w:headerReference r:id="rId4" w:type="default"/>
          <w:footerReference r:id="rId5" w:type="default"/>
          <w:pgSz w:w="11906" w:h="16838"/>
          <w:pgMar w:top="1644" w:right="1587" w:bottom="1531" w:left="1474" w:header="31" w:footer="1587" w:gutter="0"/>
          <w:pgNumType w:fmt="numberInDash"/>
          <w:cols w:space="720" w:num="1"/>
          <w:docGrid w:type="lines" w:linePitch="312" w:charSpace="0"/>
        </w:sectPr>
      </w:pPr>
    </w:p>
    <w:tbl>
      <w:tblPr>
        <w:tblStyle w:val="20"/>
        <w:tblW w:w="13061" w:type="dxa"/>
        <w:tblInd w:w="0" w:type="dxa"/>
        <w:tblLayout w:type="fixed"/>
        <w:tblCellMar>
          <w:top w:w="15" w:type="dxa"/>
          <w:left w:w="15" w:type="dxa"/>
          <w:bottom w:w="15" w:type="dxa"/>
          <w:right w:w="15" w:type="dxa"/>
        </w:tblCellMar>
      </w:tblPr>
      <w:tblGrid>
        <w:gridCol w:w="574"/>
        <w:gridCol w:w="2745"/>
        <w:gridCol w:w="3262"/>
        <w:gridCol w:w="2490"/>
        <w:gridCol w:w="2459"/>
        <w:gridCol w:w="1531"/>
      </w:tblGrid>
      <w:tr>
        <w:tblPrEx>
          <w:tblCellMar>
            <w:top w:w="15" w:type="dxa"/>
            <w:left w:w="15" w:type="dxa"/>
            <w:bottom w:w="15" w:type="dxa"/>
            <w:right w:w="15" w:type="dxa"/>
          </w:tblCellMar>
        </w:tblPrEx>
        <w:trPr>
          <w:trHeight w:val="705" w:hRule="atLeast"/>
        </w:trPr>
        <w:tc>
          <w:tcPr>
            <w:tcW w:w="13061" w:type="dxa"/>
            <w:gridSpan w:val="6"/>
            <w:noWrap/>
            <w:vAlign w:val="center"/>
          </w:tcPr>
          <w:p>
            <w:pPr>
              <w:widowControl/>
              <w:jc w:val="center"/>
              <w:textAlignment w:val="center"/>
              <w:rPr>
                <w:rFonts w:ascii="仿宋" w:hAnsi="仿宋" w:eastAsia="仿宋" w:cs="仿宋"/>
                <w:b/>
                <w:color w:val="000000"/>
                <w:sz w:val="44"/>
                <w:szCs w:val="44"/>
              </w:rPr>
            </w:pPr>
            <w:r>
              <w:rPr>
                <w:rFonts w:hint="eastAsia" w:ascii="仿宋" w:hAnsi="仿宋" w:eastAsia="仿宋" w:cs="仿宋"/>
                <w:b/>
                <w:color w:val="000000"/>
                <w:kern w:val="0"/>
                <w:sz w:val="44"/>
                <w:szCs w:val="44"/>
              </w:rPr>
              <w:t>开标一览表</w:t>
            </w:r>
          </w:p>
        </w:tc>
      </w:tr>
      <w:tr>
        <w:tblPrEx>
          <w:tblCellMar>
            <w:top w:w="15" w:type="dxa"/>
            <w:left w:w="15" w:type="dxa"/>
            <w:bottom w:w="15" w:type="dxa"/>
            <w:right w:w="15" w:type="dxa"/>
          </w:tblCellMar>
        </w:tblPrEx>
        <w:trPr>
          <w:trHeight w:val="585" w:hRule="atLeast"/>
        </w:trPr>
        <w:tc>
          <w:tcPr>
            <w:tcW w:w="9071"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8"/>
                <w:szCs w:val="28"/>
              </w:rPr>
              <w:t>投标人名称：　</w:t>
            </w:r>
            <w:r>
              <w:rPr>
                <w:rFonts w:hint="eastAsia" w:ascii="仿宋" w:hAnsi="仿宋" w:eastAsia="仿宋" w:cs="仿宋"/>
                <w:color w:val="000000"/>
                <w:kern w:val="0"/>
                <w:sz w:val="22"/>
                <w:szCs w:val="22"/>
              </w:rPr>
              <w:t>　　　　　　　　　　　　　　　　　　　　　　　　　　　　</w:t>
            </w:r>
          </w:p>
        </w:tc>
        <w:tc>
          <w:tcPr>
            <w:tcW w:w="39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ind w:firstLine="280" w:firstLineChars="100"/>
              <w:jc w:val="left"/>
              <w:textAlignment w:val="center"/>
              <w:rPr>
                <w:rFonts w:hint="eastAsia" w:ascii="仿宋" w:hAnsi="仿宋" w:eastAsia="仿宋" w:cs="仿宋"/>
                <w:color w:val="000000"/>
                <w:sz w:val="22"/>
                <w:szCs w:val="22"/>
                <w:lang w:eastAsia="zh-CN"/>
              </w:rPr>
            </w:pPr>
            <w:r>
              <w:rPr>
                <w:rFonts w:hint="eastAsia" w:ascii="仿宋" w:hAnsi="仿宋" w:eastAsia="仿宋" w:cs="仿宋"/>
                <w:color w:val="000000"/>
                <w:kern w:val="0"/>
                <w:sz w:val="28"/>
                <w:szCs w:val="28"/>
              </w:rPr>
              <w:t>采购项目编号:LGQY2024ZW00</w:t>
            </w:r>
            <w:r>
              <w:rPr>
                <w:rFonts w:hint="eastAsia" w:ascii="仿宋" w:hAnsi="仿宋" w:eastAsia="仿宋" w:cs="仿宋"/>
                <w:color w:val="000000"/>
                <w:kern w:val="0"/>
                <w:sz w:val="28"/>
                <w:szCs w:val="28"/>
                <w:lang w:val="en-US" w:eastAsia="zh-CN"/>
              </w:rPr>
              <w:t>7</w:t>
            </w:r>
          </w:p>
        </w:tc>
      </w:tr>
      <w:tr>
        <w:tblPrEx>
          <w:tblCellMar>
            <w:top w:w="15" w:type="dxa"/>
            <w:left w:w="15" w:type="dxa"/>
            <w:bottom w:w="15" w:type="dxa"/>
            <w:right w:w="15" w:type="dxa"/>
          </w:tblCellMar>
        </w:tblPrEx>
        <w:trPr>
          <w:trHeight w:val="759" w:hRule="atLeast"/>
        </w:trPr>
        <w:tc>
          <w:tcPr>
            <w:tcW w:w="5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序号</w:t>
            </w:r>
          </w:p>
        </w:tc>
        <w:tc>
          <w:tcPr>
            <w:tcW w:w="600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项目名称</w:t>
            </w:r>
          </w:p>
        </w:tc>
        <w:tc>
          <w:tcPr>
            <w:tcW w:w="2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总价（元）</w:t>
            </w:r>
          </w:p>
        </w:tc>
        <w:tc>
          <w:tcPr>
            <w:tcW w:w="24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交货期</w:t>
            </w: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备注</w:t>
            </w:r>
          </w:p>
        </w:tc>
      </w:tr>
      <w:tr>
        <w:tblPrEx>
          <w:tblCellMar>
            <w:top w:w="15" w:type="dxa"/>
            <w:left w:w="15" w:type="dxa"/>
            <w:bottom w:w="15" w:type="dxa"/>
            <w:right w:w="15" w:type="dxa"/>
          </w:tblCellMar>
        </w:tblPrEx>
        <w:trPr>
          <w:trHeight w:val="655" w:hRule="atLeast"/>
        </w:trPr>
        <w:tc>
          <w:tcPr>
            <w:tcW w:w="57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szCs w:val="22"/>
              </w:rPr>
            </w:pPr>
          </w:p>
        </w:tc>
        <w:tc>
          <w:tcPr>
            <w:tcW w:w="600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2"/>
                <w:szCs w:val="22"/>
              </w:rPr>
            </w:pPr>
          </w:p>
        </w:tc>
        <w:tc>
          <w:tcPr>
            <w:tcW w:w="249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2"/>
                <w:szCs w:val="22"/>
              </w:rPr>
            </w:pPr>
          </w:p>
        </w:tc>
        <w:tc>
          <w:tcPr>
            <w:tcW w:w="2459"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szCs w:val="22"/>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szCs w:val="22"/>
              </w:rPr>
            </w:pPr>
          </w:p>
        </w:tc>
      </w:tr>
      <w:tr>
        <w:tblPrEx>
          <w:tblCellMar>
            <w:top w:w="15" w:type="dxa"/>
            <w:left w:w="15" w:type="dxa"/>
            <w:bottom w:w="15" w:type="dxa"/>
            <w:right w:w="15" w:type="dxa"/>
          </w:tblCellMar>
        </w:tblPrEx>
        <w:trPr>
          <w:trHeight w:val="645" w:hRule="atLeast"/>
        </w:trPr>
        <w:tc>
          <w:tcPr>
            <w:tcW w:w="33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投标总价(人民币大写)</w:t>
            </w:r>
          </w:p>
        </w:tc>
        <w:tc>
          <w:tcPr>
            <w:tcW w:w="32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2"/>
                <w:szCs w:val="22"/>
              </w:rPr>
            </w:pPr>
          </w:p>
        </w:tc>
        <w:tc>
          <w:tcPr>
            <w:tcW w:w="2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2"/>
                <w:szCs w:val="22"/>
                <w:lang w:eastAsia="zh-CN"/>
              </w:rPr>
            </w:pPr>
            <w:r>
              <w:rPr>
                <w:rFonts w:hint="eastAsia" w:ascii="仿宋" w:hAnsi="仿宋" w:eastAsia="仿宋" w:cs="仿宋"/>
                <w:color w:val="000000"/>
                <w:kern w:val="0"/>
                <w:sz w:val="22"/>
                <w:szCs w:val="22"/>
              </w:rPr>
              <w:t>人民币小写</w:t>
            </w:r>
            <w:r>
              <w:rPr>
                <w:rFonts w:hint="eastAsia" w:ascii="仿宋" w:hAnsi="仿宋" w:eastAsia="仿宋" w:cs="仿宋"/>
                <w:color w:val="000000"/>
                <w:kern w:val="0"/>
                <w:sz w:val="22"/>
                <w:szCs w:val="22"/>
                <w:lang w:eastAsia="zh-CN"/>
              </w:rPr>
              <w:t>（</w:t>
            </w:r>
            <w:r>
              <w:rPr>
                <w:rFonts w:hint="eastAsia" w:ascii="仿宋" w:hAnsi="仿宋" w:eastAsia="仿宋" w:cs="仿宋"/>
                <w:color w:val="000000"/>
                <w:kern w:val="0"/>
                <w:sz w:val="22"/>
                <w:szCs w:val="22"/>
                <w:lang w:val="en-US" w:eastAsia="zh-CN"/>
              </w:rPr>
              <w:t>元</w:t>
            </w:r>
            <w:r>
              <w:rPr>
                <w:rFonts w:hint="eastAsia" w:ascii="仿宋" w:hAnsi="仿宋" w:eastAsia="仿宋" w:cs="仿宋"/>
                <w:color w:val="000000"/>
                <w:kern w:val="0"/>
                <w:sz w:val="22"/>
                <w:szCs w:val="22"/>
                <w:lang w:eastAsia="zh-CN"/>
              </w:rPr>
              <w:t>）</w:t>
            </w:r>
          </w:p>
        </w:tc>
        <w:tc>
          <w:tcPr>
            <w:tcW w:w="399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2"/>
                <w:szCs w:val="22"/>
              </w:rPr>
            </w:pPr>
          </w:p>
        </w:tc>
      </w:tr>
    </w:tbl>
    <w:p>
      <w:pPr>
        <w:numPr>
          <w:ilvl w:val="0"/>
          <w:numId w:val="8"/>
        </w:numPr>
        <w:spacing w:line="500" w:lineRule="exact"/>
        <w:jc w:val="left"/>
        <w:rPr>
          <w:rFonts w:ascii="仿宋" w:hAnsi="仿宋" w:eastAsia="仿宋" w:cs="仿宋"/>
          <w:sz w:val="28"/>
          <w:szCs w:val="28"/>
        </w:rPr>
      </w:pPr>
      <w:r>
        <w:rPr>
          <w:rFonts w:hint="eastAsia" w:ascii="仿宋" w:hAnsi="仿宋" w:eastAsia="仿宋" w:cs="仿宋"/>
          <w:sz w:val="28"/>
          <w:szCs w:val="28"/>
        </w:rPr>
        <w:t>开标一览表格式不得自行改动。</w:t>
      </w:r>
    </w:p>
    <w:p>
      <w:pPr>
        <w:numPr>
          <w:ilvl w:val="0"/>
          <w:numId w:val="8"/>
        </w:numPr>
        <w:spacing w:line="500" w:lineRule="exact"/>
        <w:jc w:val="left"/>
        <w:rPr>
          <w:rFonts w:ascii="仿宋" w:hAnsi="仿宋" w:eastAsia="仿宋" w:cs="仿宋"/>
          <w:sz w:val="28"/>
          <w:szCs w:val="28"/>
        </w:rPr>
      </w:pPr>
      <w:r>
        <w:rPr>
          <w:rFonts w:hint="eastAsia" w:ascii="仿宋" w:hAnsi="仿宋" w:eastAsia="仿宋" w:cs="仿宋"/>
          <w:sz w:val="28"/>
          <w:szCs w:val="28"/>
        </w:rPr>
        <w:t>价格条件为能否满足标书要求的投标报价。</w:t>
      </w:r>
    </w:p>
    <w:p>
      <w:pPr>
        <w:numPr>
          <w:ilvl w:val="0"/>
          <w:numId w:val="8"/>
        </w:numPr>
        <w:spacing w:line="500" w:lineRule="exact"/>
        <w:jc w:val="left"/>
        <w:rPr>
          <w:rFonts w:ascii="仿宋" w:hAnsi="仿宋" w:eastAsia="仿宋" w:cs="仿宋"/>
          <w:sz w:val="28"/>
          <w:szCs w:val="36"/>
        </w:rPr>
      </w:pPr>
      <w:r>
        <w:rPr>
          <w:rFonts w:hint="eastAsia" w:ascii="仿宋" w:hAnsi="仿宋" w:eastAsia="仿宋" w:cs="仿宋"/>
          <w:sz w:val="28"/>
          <w:szCs w:val="28"/>
        </w:rPr>
        <w:t>无内容空格填“-”。</w:t>
      </w:r>
    </w:p>
    <w:p>
      <w:pPr>
        <w:ind w:firstLine="280" w:firstLineChars="100"/>
        <w:rPr>
          <w:rFonts w:ascii="仿宋" w:hAnsi="仿宋" w:eastAsia="仿宋" w:cs="仿宋"/>
          <w:sz w:val="28"/>
          <w:szCs w:val="28"/>
        </w:rPr>
      </w:pPr>
    </w:p>
    <w:p>
      <w:pPr>
        <w:ind w:firstLine="280" w:firstLineChars="100"/>
        <w:rPr>
          <w:rFonts w:ascii="仿宋" w:hAnsi="仿宋" w:eastAsia="仿宋" w:cs="仿宋"/>
          <w:sz w:val="28"/>
          <w:szCs w:val="28"/>
        </w:rPr>
      </w:pPr>
    </w:p>
    <w:p>
      <w:pPr>
        <w:ind w:firstLine="280" w:firstLineChars="100"/>
        <w:rPr>
          <w:rFonts w:ascii="仿宋" w:hAnsi="仿宋" w:eastAsia="仿宋" w:cs="仿宋"/>
          <w:sz w:val="28"/>
          <w:szCs w:val="28"/>
        </w:rPr>
      </w:pPr>
      <w:r>
        <w:rPr>
          <w:rFonts w:hint="eastAsia" w:ascii="仿宋" w:hAnsi="仿宋" w:eastAsia="仿宋" w:cs="仿宋"/>
          <w:sz w:val="28"/>
          <w:szCs w:val="28"/>
        </w:rPr>
        <w:t>法定代表人或其委托人（签字）：</w:t>
      </w:r>
    </w:p>
    <w:p>
      <w:pPr>
        <w:rPr>
          <w:rFonts w:hint="eastAsia" w:ascii="仿宋" w:hAnsi="仿宋" w:eastAsia="仿宋" w:cs="仿宋"/>
          <w:sz w:val="28"/>
          <w:szCs w:val="28"/>
          <w:lang w:eastAsia="zh-CN"/>
        </w:rPr>
      </w:pPr>
      <w:r>
        <w:rPr>
          <w:rFonts w:hint="eastAsia" w:ascii="仿宋" w:hAnsi="仿宋" w:eastAsia="仿宋" w:cs="仿宋"/>
          <w:sz w:val="28"/>
          <w:szCs w:val="28"/>
        </w:rPr>
        <w:t xml:space="preserve">  投标单位全称（加盖公章）</w:t>
      </w:r>
      <w:r>
        <w:rPr>
          <w:rFonts w:hint="eastAsia" w:ascii="仿宋" w:hAnsi="仿宋" w:eastAsia="仿宋" w:cs="仿宋"/>
          <w:sz w:val="28"/>
          <w:szCs w:val="28"/>
          <w:lang w:eastAsia="zh-CN"/>
        </w:rPr>
        <w:t>：</w:t>
      </w:r>
    </w:p>
    <w:p>
      <w:pPr>
        <w:pStyle w:val="2"/>
        <w:rPr>
          <w:rFonts w:hint="eastAsia"/>
          <w:lang w:eastAsia="zh-CN"/>
        </w:r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802"/>
        <w:gridCol w:w="3400"/>
        <w:gridCol w:w="1660"/>
        <w:gridCol w:w="908"/>
        <w:gridCol w:w="859"/>
        <w:gridCol w:w="2063"/>
        <w:gridCol w:w="1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5"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b/>
                <w:bCs/>
                <w:i w:val="0"/>
                <w:iCs w:val="0"/>
                <w:color w:val="000000"/>
                <w:sz w:val="36"/>
                <w:szCs w:val="36"/>
                <w:u w:val="none"/>
                <w:lang w:val="en-US"/>
              </w:rPr>
            </w:pPr>
            <w:r>
              <w:rPr>
                <w:rFonts w:hint="eastAsia" w:ascii="微软雅黑" w:hAnsi="微软雅黑" w:eastAsia="微软雅黑" w:cs="微软雅黑"/>
                <w:b/>
                <w:bCs/>
                <w:i w:val="0"/>
                <w:iCs w:val="0"/>
                <w:color w:val="000000"/>
                <w:kern w:val="0"/>
                <w:sz w:val="36"/>
                <w:szCs w:val="36"/>
                <w:u w:val="none"/>
                <w:lang w:val="en-US" w:eastAsia="zh-CN" w:bidi="ar"/>
              </w:rPr>
              <w:t>简竹社康中医文化氛围服务项目清单分项报价表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52" w:type="pct"/>
            <w:tcBorders>
              <w:top w:val="single" w:color="000000" w:sz="4" w:space="0"/>
              <w:left w:val="single" w:color="000000" w:sz="4" w:space="0"/>
              <w:bottom w:val="single" w:color="000000" w:sz="4" w:space="0"/>
              <w:right w:val="single" w:color="000000" w:sz="4" w:space="0"/>
            </w:tcBorders>
            <w:shd w:val="clear" w:color="auto" w:fill="DBDBDB"/>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695" w:type="pct"/>
            <w:tcBorders>
              <w:top w:val="single" w:color="000000" w:sz="4" w:space="0"/>
              <w:left w:val="single" w:color="000000" w:sz="4" w:space="0"/>
              <w:bottom w:val="single" w:color="000000" w:sz="4" w:space="0"/>
              <w:right w:val="single" w:color="000000" w:sz="4" w:space="0"/>
            </w:tcBorders>
            <w:shd w:val="clear" w:color="auto" w:fill="DBDBDB"/>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项目</w:t>
            </w:r>
          </w:p>
        </w:tc>
        <w:tc>
          <w:tcPr>
            <w:tcW w:w="1311" w:type="pct"/>
            <w:tcBorders>
              <w:top w:val="single" w:color="000000" w:sz="4" w:space="0"/>
              <w:left w:val="single" w:color="000000" w:sz="4" w:space="0"/>
              <w:bottom w:val="single" w:color="000000" w:sz="4" w:space="0"/>
              <w:right w:val="single" w:color="000000" w:sz="4" w:space="0"/>
            </w:tcBorders>
            <w:shd w:val="clear" w:color="auto" w:fill="DBDBDB"/>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说明</w:t>
            </w:r>
          </w:p>
        </w:tc>
        <w:tc>
          <w:tcPr>
            <w:tcW w:w="640" w:type="pct"/>
            <w:tcBorders>
              <w:top w:val="single" w:color="000000" w:sz="4" w:space="0"/>
              <w:left w:val="single" w:color="000000" w:sz="4" w:space="0"/>
              <w:bottom w:val="single" w:color="000000" w:sz="4" w:space="0"/>
              <w:right w:val="single" w:color="000000" w:sz="4" w:space="0"/>
            </w:tcBorders>
            <w:shd w:val="clear" w:color="auto" w:fill="DBDBDB"/>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尺寸</w:t>
            </w:r>
          </w:p>
        </w:tc>
        <w:tc>
          <w:tcPr>
            <w:tcW w:w="350" w:type="pct"/>
            <w:tcBorders>
              <w:top w:val="single" w:color="000000" w:sz="4" w:space="0"/>
              <w:left w:val="single" w:color="000000" w:sz="4" w:space="0"/>
              <w:bottom w:val="single" w:color="000000" w:sz="4" w:space="0"/>
              <w:right w:val="single" w:color="000000" w:sz="4" w:space="0"/>
            </w:tcBorders>
            <w:shd w:val="clear" w:color="auto" w:fill="DBDBDB"/>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331" w:type="pct"/>
            <w:tcBorders>
              <w:top w:val="single" w:color="000000" w:sz="4" w:space="0"/>
              <w:left w:val="single" w:color="000000" w:sz="4" w:space="0"/>
              <w:bottom w:val="single" w:color="000000" w:sz="4" w:space="0"/>
              <w:right w:val="single" w:color="000000" w:sz="4" w:space="0"/>
            </w:tcBorders>
            <w:shd w:val="clear" w:color="auto" w:fill="DBDBDB"/>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795" w:type="pct"/>
            <w:tcBorders>
              <w:top w:val="single" w:color="000000" w:sz="4" w:space="0"/>
              <w:left w:val="single" w:color="000000" w:sz="4" w:space="0"/>
              <w:bottom w:val="single" w:color="000000" w:sz="4" w:space="0"/>
              <w:right w:val="single" w:color="000000" w:sz="4" w:space="0"/>
            </w:tcBorders>
            <w:shd w:val="clear" w:color="auto" w:fill="DBDBDB"/>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材质</w:t>
            </w:r>
          </w:p>
        </w:tc>
        <w:tc>
          <w:tcPr>
            <w:tcW w:w="622" w:type="pct"/>
            <w:tcBorders>
              <w:top w:val="single" w:color="000000" w:sz="4" w:space="0"/>
              <w:left w:val="single" w:color="000000" w:sz="4" w:space="0"/>
              <w:bottom w:val="single" w:color="000000" w:sz="4" w:space="0"/>
              <w:right w:val="single" w:color="000000" w:sz="4" w:space="0"/>
            </w:tcBorders>
            <w:shd w:val="clear" w:color="auto" w:fill="DBDBDB"/>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6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中医阁</w:t>
            </w:r>
          </w:p>
        </w:tc>
        <w:tc>
          <w:tcPr>
            <w:tcW w:w="13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中医阁牌匾</w:t>
            </w:r>
          </w:p>
        </w:tc>
        <w:tc>
          <w:tcPr>
            <w:tcW w:w="6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100*30cm</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7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w:t>
            </w:r>
          </w:p>
        </w:tc>
        <w:tc>
          <w:tcPr>
            <w:tcW w:w="6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立体字</w:t>
            </w:r>
          </w:p>
        </w:tc>
        <w:tc>
          <w:tcPr>
            <w:tcW w:w="13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中医文化科普角立体字</w:t>
            </w:r>
          </w:p>
        </w:tc>
        <w:tc>
          <w:tcPr>
            <w:tcW w:w="6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180*20cm</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7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c>
          <w:tcPr>
            <w:tcW w:w="6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大厅展示墙</w:t>
            </w:r>
          </w:p>
        </w:tc>
        <w:tc>
          <w:tcPr>
            <w:tcW w:w="13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草本展示墙面  </w:t>
            </w:r>
          </w:p>
        </w:tc>
        <w:tc>
          <w:tcPr>
            <w:tcW w:w="6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200 *100cm</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7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w:t>
            </w:r>
          </w:p>
        </w:tc>
        <w:tc>
          <w:tcPr>
            <w:tcW w:w="6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窗帘</w:t>
            </w:r>
          </w:p>
        </w:tc>
        <w:tc>
          <w:tcPr>
            <w:tcW w:w="13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诊室百叶窗帘</w:t>
            </w:r>
          </w:p>
        </w:tc>
        <w:tc>
          <w:tcPr>
            <w:tcW w:w="6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230*180cm</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7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w:t>
            </w:r>
          </w:p>
        </w:tc>
        <w:tc>
          <w:tcPr>
            <w:tcW w:w="6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门帘</w:t>
            </w:r>
          </w:p>
        </w:tc>
        <w:tc>
          <w:tcPr>
            <w:tcW w:w="13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布艺半截门帘</w:t>
            </w:r>
          </w:p>
        </w:tc>
        <w:tc>
          <w:tcPr>
            <w:tcW w:w="6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90*120cm</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7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w:t>
            </w:r>
          </w:p>
        </w:tc>
        <w:tc>
          <w:tcPr>
            <w:tcW w:w="6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设计费</w:t>
            </w:r>
          </w:p>
        </w:tc>
        <w:tc>
          <w:tcPr>
            <w:tcW w:w="13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制作画面设计</w:t>
            </w:r>
          </w:p>
        </w:tc>
        <w:tc>
          <w:tcPr>
            <w:tcW w:w="6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7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微软雅黑" w:hAnsi="微软雅黑" w:eastAsia="微软雅黑" w:cs="微软雅黑"/>
                <w:i w:val="0"/>
                <w:iCs w:val="0"/>
                <w:color w:val="000000"/>
                <w:sz w:val="24"/>
                <w:szCs w:val="24"/>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7</w:t>
            </w:r>
          </w:p>
        </w:tc>
        <w:tc>
          <w:tcPr>
            <w:tcW w:w="6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人工</w:t>
            </w:r>
          </w:p>
        </w:tc>
        <w:tc>
          <w:tcPr>
            <w:tcW w:w="13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人工搬运安装等</w:t>
            </w:r>
          </w:p>
        </w:tc>
        <w:tc>
          <w:tcPr>
            <w:tcW w:w="6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w:t>
            </w:r>
          </w:p>
        </w:tc>
        <w:tc>
          <w:tcPr>
            <w:tcW w:w="3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工</w:t>
            </w:r>
          </w:p>
        </w:tc>
        <w:tc>
          <w:tcPr>
            <w:tcW w:w="7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微软雅黑" w:hAnsi="微软雅黑" w:eastAsia="微软雅黑" w:cs="微软雅黑"/>
                <w:i w:val="0"/>
                <w:iCs w:val="0"/>
                <w:color w:val="000000"/>
                <w:sz w:val="24"/>
                <w:szCs w:val="24"/>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w:t>
            </w:r>
          </w:p>
        </w:tc>
        <w:tc>
          <w:tcPr>
            <w:tcW w:w="6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运输</w:t>
            </w:r>
          </w:p>
        </w:tc>
        <w:tc>
          <w:tcPr>
            <w:tcW w:w="13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材料运输</w:t>
            </w:r>
          </w:p>
        </w:tc>
        <w:tc>
          <w:tcPr>
            <w:tcW w:w="6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7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微软雅黑" w:hAnsi="微软雅黑" w:eastAsia="微软雅黑" w:cs="微软雅黑"/>
                <w:i w:val="0"/>
                <w:iCs w:val="0"/>
                <w:color w:val="000000"/>
                <w:sz w:val="24"/>
                <w:szCs w:val="24"/>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r>
    </w:tbl>
    <w:p>
      <w:pPr>
        <w:spacing w:line="360" w:lineRule="auto"/>
        <w:rPr>
          <w:rFonts w:ascii="宋体" w:hAnsi="宋体" w:cs="宋体"/>
          <w:sz w:val="32"/>
          <w:szCs w:val="32"/>
        </w:rPr>
      </w:pPr>
      <w:r>
        <w:rPr>
          <w:rFonts w:hint="eastAsia" w:ascii="宋体" w:hAnsi="宋体" w:cs="宋体"/>
          <w:sz w:val="32"/>
          <w:szCs w:val="32"/>
        </w:rPr>
        <w:t xml:space="preserve">投标人名称（盖章）：                        </w:t>
      </w:r>
    </w:p>
    <w:p>
      <w:pPr>
        <w:spacing w:line="360" w:lineRule="auto"/>
        <w:rPr>
          <w:rFonts w:hint="eastAsia" w:ascii="宋体" w:hAnsi="宋体" w:cs="宋体"/>
          <w:sz w:val="32"/>
          <w:szCs w:val="32"/>
          <w:lang w:val="en-US" w:eastAsia="zh-CN"/>
        </w:rPr>
      </w:pPr>
      <w:r>
        <w:rPr>
          <w:rFonts w:hint="eastAsia" w:ascii="宋体" w:hAnsi="宋体" w:cs="宋体"/>
          <w:sz w:val="32"/>
          <w:szCs w:val="32"/>
        </w:rPr>
        <w:t xml:space="preserve">日期：   年   月  </w:t>
      </w:r>
      <w:r>
        <w:rPr>
          <w:rFonts w:hint="eastAsia" w:ascii="宋体" w:hAnsi="宋体" w:cs="宋体"/>
          <w:sz w:val="32"/>
          <w:szCs w:val="32"/>
          <w:lang w:val="en-US" w:eastAsia="zh-CN"/>
        </w:rPr>
        <w:t>日</w:t>
      </w:r>
    </w:p>
    <w:p>
      <w:pPr>
        <w:pStyle w:val="2"/>
        <w:rPr>
          <w:rFonts w:hint="eastAsia" w:ascii="宋体" w:hAnsi="宋体" w:cs="宋体"/>
          <w:sz w:val="32"/>
          <w:szCs w:val="32"/>
          <w:lang w:val="en-US" w:eastAsia="zh-CN"/>
        </w:r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4"/>
        <w:gridCol w:w="1121"/>
        <w:gridCol w:w="4084"/>
        <w:gridCol w:w="1569"/>
        <w:gridCol w:w="900"/>
        <w:gridCol w:w="915"/>
        <w:gridCol w:w="1794"/>
        <w:gridCol w:w="19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8"/>
                <w:szCs w:val="48"/>
                <w:u w:val="none"/>
              </w:rPr>
            </w:pPr>
            <w:r>
              <w:rPr>
                <w:rFonts w:hint="eastAsia" w:ascii="微软雅黑" w:hAnsi="微软雅黑" w:eastAsia="微软雅黑" w:cs="微软雅黑"/>
                <w:b/>
                <w:bCs/>
                <w:i w:val="0"/>
                <w:iCs w:val="0"/>
                <w:color w:val="000000"/>
                <w:kern w:val="0"/>
                <w:sz w:val="36"/>
                <w:szCs w:val="36"/>
                <w:u w:val="none"/>
                <w:lang w:val="en-US" w:eastAsia="zh-CN" w:bidi="ar"/>
              </w:rPr>
              <w:t>沙湾社康中医文化氛围提升服务项目分项报价表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52" w:type="pct"/>
            <w:tcBorders>
              <w:top w:val="single" w:color="000000" w:sz="4" w:space="0"/>
              <w:left w:val="single" w:color="000000" w:sz="4" w:space="0"/>
              <w:bottom w:val="single" w:color="000000" w:sz="4" w:space="0"/>
              <w:right w:val="single" w:color="000000" w:sz="4" w:space="0"/>
            </w:tcBorders>
            <w:shd w:val="clear" w:color="auto" w:fill="DCDCDC"/>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432" w:type="pct"/>
            <w:tcBorders>
              <w:top w:val="single" w:color="000000" w:sz="4" w:space="0"/>
              <w:left w:val="single" w:color="000000" w:sz="4" w:space="0"/>
              <w:bottom w:val="single" w:color="000000" w:sz="4" w:space="0"/>
              <w:right w:val="single" w:color="000000" w:sz="4" w:space="0"/>
            </w:tcBorders>
            <w:shd w:val="clear" w:color="auto" w:fill="DCDCDC"/>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项目</w:t>
            </w:r>
          </w:p>
        </w:tc>
        <w:tc>
          <w:tcPr>
            <w:tcW w:w="1574" w:type="pct"/>
            <w:tcBorders>
              <w:top w:val="single" w:color="000000" w:sz="4" w:space="0"/>
              <w:left w:val="single" w:color="000000" w:sz="4" w:space="0"/>
              <w:bottom w:val="single" w:color="000000" w:sz="4" w:space="0"/>
              <w:right w:val="single" w:color="000000" w:sz="4" w:space="0"/>
            </w:tcBorders>
            <w:shd w:val="clear" w:color="auto" w:fill="DCDCDC"/>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说明</w:t>
            </w:r>
          </w:p>
        </w:tc>
        <w:tc>
          <w:tcPr>
            <w:tcW w:w="604" w:type="pct"/>
            <w:tcBorders>
              <w:top w:val="single" w:color="000000" w:sz="4" w:space="0"/>
              <w:left w:val="single" w:color="000000" w:sz="4" w:space="0"/>
              <w:bottom w:val="single" w:color="000000" w:sz="4" w:space="0"/>
              <w:right w:val="single" w:color="000000" w:sz="4" w:space="0"/>
            </w:tcBorders>
            <w:shd w:val="clear" w:color="auto" w:fill="DCDCDC"/>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尺寸</w:t>
            </w:r>
          </w:p>
        </w:tc>
        <w:tc>
          <w:tcPr>
            <w:tcW w:w="346" w:type="pct"/>
            <w:tcBorders>
              <w:top w:val="single" w:color="000000" w:sz="4" w:space="0"/>
              <w:left w:val="single" w:color="000000" w:sz="4" w:space="0"/>
              <w:bottom w:val="single" w:color="000000" w:sz="4" w:space="0"/>
              <w:right w:val="single" w:color="000000" w:sz="4" w:space="0"/>
            </w:tcBorders>
            <w:shd w:val="clear" w:color="auto" w:fill="DCDCDC"/>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352" w:type="pct"/>
            <w:tcBorders>
              <w:top w:val="single" w:color="000000" w:sz="4" w:space="0"/>
              <w:left w:val="single" w:color="000000" w:sz="4" w:space="0"/>
              <w:bottom w:val="single" w:color="000000" w:sz="4" w:space="0"/>
              <w:right w:val="single" w:color="000000" w:sz="4" w:space="0"/>
            </w:tcBorders>
            <w:shd w:val="clear" w:color="auto" w:fill="DCDCDC"/>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691" w:type="pct"/>
            <w:tcBorders>
              <w:top w:val="single" w:color="000000" w:sz="4" w:space="0"/>
              <w:left w:val="single" w:color="000000" w:sz="4" w:space="0"/>
              <w:bottom w:val="single" w:color="000000" w:sz="4" w:space="0"/>
              <w:right w:val="single" w:color="000000" w:sz="4" w:space="0"/>
            </w:tcBorders>
            <w:shd w:val="clear" w:color="auto" w:fill="DCDCDC"/>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材质</w:t>
            </w:r>
          </w:p>
        </w:tc>
        <w:tc>
          <w:tcPr>
            <w:tcW w:w="745" w:type="pct"/>
            <w:tcBorders>
              <w:top w:val="single" w:color="000000" w:sz="4" w:space="0"/>
              <w:left w:val="single" w:color="000000" w:sz="4" w:space="0"/>
              <w:bottom w:val="single" w:color="000000" w:sz="4" w:space="0"/>
              <w:right w:val="single" w:color="000000" w:sz="4" w:space="0"/>
            </w:tcBorders>
            <w:shd w:val="clear" w:color="auto" w:fill="DCDCDC"/>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43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信息栏</w:t>
            </w:r>
          </w:p>
        </w:tc>
        <w:tc>
          <w:tcPr>
            <w:tcW w:w="15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定制中医信息栏  </w:t>
            </w: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380*170cm</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w:t>
            </w: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c>
          <w:tcPr>
            <w:tcW w:w="15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射灯</w:t>
            </w: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c>
          <w:tcPr>
            <w:tcW w:w="43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格栅墙面装饰</w:t>
            </w:r>
          </w:p>
        </w:tc>
        <w:tc>
          <w:tcPr>
            <w:tcW w:w="15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中医阁牌匾</w:t>
            </w: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165*70cm</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w:t>
            </w: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c>
          <w:tcPr>
            <w:tcW w:w="15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牌匾：针灸、艾灸、刮痧、拔罐、推拿、正骨</w:t>
            </w: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40cm*37cm</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w:t>
            </w: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c>
          <w:tcPr>
            <w:tcW w:w="15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射灯</w:t>
            </w: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w:t>
            </w:r>
          </w:p>
        </w:tc>
        <w:tc>
          <w:tcPr>
            <w:tcW w:w="43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科普文化角</w:t>
            </w:r>
          </w:p>
        </w:tc>
        <w:tc>
          <w:tcPr>
            <w:tcW w:w="15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立体字：中医文化科普角</w:t>
            </w: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200*30cm</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7</w:t>
            </w: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c>
          <w:tcPr>
            <w:tcW w:w="15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草本展示墙面   </w:t>
            </w: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200*100cm</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组</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w:t>
            </w: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c>
          <w:tcPr>
            <w:tcW w:w="15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实木展示柜   定制实木烤漆抽拉展示柜</w:t>
            </w: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200*50*110cm</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组</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w:t>
            </w: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c>
          <w:tcPr>
            <w:tcW w:w="15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射灯</w:t>
            </w: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w:t>
            </w:r>
          </w:p>
        </w:tc>
        <w:tc>
          <w:tcPr>
            <w:tcW w:w="43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中医诊室</w:t>
            </w:r>
          </w:p>
        </w:tc>
        <w:tc>
          <w:tcPr>
            <w:tcW w:w="15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大医精诚牌匾  </w:t>
            </w: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130*60cm</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11</w:t>
            </w: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c>
          <w:tcPr>
            <w:tcW w:w="15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中式门牌：诊室   </w:t>
            </w: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25*16cm</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12</w:t>
            </w: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c>
          <w:tcPr>
            <w:tcW w:w="15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实木百叶窗帘</w:t>
            </w: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230*205cm</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组</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13</w:t>
            </w:r>
          </w:p>
        </w:tc>
        <w:tc>
          <w:tcPr>
            <w:tcW w:w="43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治疗室</w:t>
            </w:r>
          </w:p>
        </w:tc>
        <w:tc>
          <w:tcPr>
            <w:tcW w:w="15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实木装饰画：中医推拿、艾灸等装饰画</w:t>
            </w: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50*70cm</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14</w:t>
            </w: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c>
          <w:tcPr>
            <w:tcW w:w="15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中式门牌：诊室   实木雕刻喷漆门牌 </w:t>
            </w: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25*16cm</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15</w:t>
            </w: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c>
          <w:tcPr>
            <w:tcW w:w="15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磨纱玻璃贴、小儿推拿宣传</w:t>
            </w: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200*180cm</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16</w:t>
            </w: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c>
          <w:tcPr>
            <w:tcW w:w="15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实木百叶窗帘（大）</w:t>
            </w: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230*205cm</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组</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17</w:t>
            </w: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c>
          <w:tcPr>
            <w:tcW w:w="15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实木百叶窗帘（小）</w:t>
            </w: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90*205cm</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组</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14</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中式门牌</w:t>
            </w:r>
          </w:p>
        </w:tc>
        <w:tc>
          <w:tcPr>
            <w:tcW w:w="15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定制诊室、艾灸室等中式门牌 </w:t>
            </w: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25*16cm</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15</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走电</w:t>
            </w:r>
          </w:p>
        </w:tc>
        <w:tc>
          <w:tcPr>
            <w:tcW w:w="15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电路铺设含线材等</w:t>
            </w: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16</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设计费</w:t>
            </w:r>
          </w:p>
        </w:tc>
        <w:tc>
          <w:tcPr>
            <w:tcW w:w="15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制作画面设计</w:t>
            </w: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17</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运输费</w:t>
            </w:r>
          </w:p>
        </w:tc>
        <w:tc>
          <w:tcPr>
            <w:tcW w:w="15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物料运输</w:t>
            </w: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18</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人工费</w:t>
            </w:r>
          </w:p>
        </w:tc>
        <w:tc>
          <w:tcPr>
            <w:tcW w:w="15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人工</w:t>
            </w: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工</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4"/>
                <w:szCs w:val="24"/>
                <w:u w:val="none"/>
              </w:rPr>
            </w:pPr>
          </w:p>
        </w:tc>
      </w:tr>
    </w:tbl>
    <w:p>
      <w:pPr>
        <w:spacing w:line="360" w:lineRule="auto"/>
        <w:rPr>
          <w:rFonts w:hint="eastAsia" w:ascii="宋体" w:hAnsi="宋体" w:cs="宋体"/>
          <w:sz w:val="32"/>
          <w:szCs w:val="32"/>
        </w:rPr>
      </w:pPr>
    </w:p>
    <w:p>
      <w:pPr>
        <w:spacing w:line="360" w:lineRule="auto"/>
        <w:rPr>
          <w:rFonts w:ascii="宋体" w:hAnsi="宋体" w:cs="宋体"/>
          <w:sz w:val="32"/>
          <w:szCs w:val="32"/>
        </w:rPr>
      </w:pPr>
      <w:r>
        <w:rPr>
          <w:rFonts w:hint="eastAsia" w:ascii="宋体" w:hAnsi="宋体" w:cs="宋体"/>
          <w:sz w:val="32"/>
          <w:szCs w:val="32"/>
        </w:rPr>
        <w:t xml:space="preserve">投标人名称（盖章）：                        </w:t>
      </w:r>
    </w:p>
    <w:p>
      <w:pPr>
        <w:spacing w:line="360" w:lineRule="auto"/>
        <w:rPr>
          <w:rFonts w:hint="eastAsia"/>
          <w:lang w:val="en-US" w:eastAsia="zh-CN"/>
        </w:rPr>
        <w:sectPr>
          <w:pgSz w:w="16838" w:h="11906" w:orient="landscape"/>
          <w:pgMar w:top="1304" w:right="2098" w:bottom="1474" w:left="1984" w:header="851" w:footer="1417" w:gutter="0"/>
          <w:pgNumType w:fmt="numberInDash"/>
          <w:cols w:space="0" w:num="1"/>
          <w:docGrid w:type="lines" w:linePitch="327" w:charSpace="0"/>
        </w:sectPr>
      </w:pPr>
      <w:r>
        <w:rPr>
          <w:rFonts w:hint="eastAsia" w:ascii="宋体" w:hAnsi="宋体" w:cs="宋体"/>
          <w:sz w:val="32"/>
          <w:szCs w:val="32"/>
        </w:rPr>
        <w:t xml:space="preserve">日期：   年   月  </w:t>
      </w:r>
      <w:r>
        <w:rPr>
          <w:rFonts w:hint="eastAsia" w:ascii="宋体" w:hAnsi="宋体" w:cs="宋体"/>
          <w:sz w:val="32"/>
          <w:szCs w:val="32"/>
          <w:lang w:val="en-US" w:eastAsia="zh-CN"/>
        </w:rPr>
        <w:t>日</w:t>
      </w:r>
    </w:p>
    <w:p>
      <w:pPr>
        <w:pStyle w:val="2"/>
      </w:pPr>
    </w:p>
    <w:p>
      <w:pPr>
        <w:widowControl/>
        <w:jc w:val="center"/>
        <w:textAlignment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法定代表人证明书</w:t>
      </w:r>
    </w:p>
    <w:p>
      <w:pPr>
        <w:rPr>
          <w:rFonts w:ascii="仿宋" w:hAnsi="仿宋" w:eastAsia="仿宋" w:cs="仿宋"/>
          <w:color w:val="000000"/>
          <w:sz w:val="28"/>
          <w:szCs w:val="28"/>
        </w:rPr>
      </w:pPr>
    </w:p>
    <w:p>
      <w:pPr>
        <w:spacing w:line="560" w:lineRule="exact"/>
        <w:rPr>
          <w:rFonts w:ascii="仿宋" w:hAnsi="仿宋" w:eastAsia="仿宋" w:cs="仿宋"/>
          <w:color w:val="000000"/>
          <w:sz w:val="32"/>
          <w:szCs w:val="32"/>
        </w:rPr>
      </w:pP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先生/小姐，现任我单位职务，为法定代表人，特此证明。</w:t>
      </w:r>
    </w:p>
    <w:p>
      <w:pPr>
        <w:spacing w:line="560" w:lineRule="exact"/>
        <w:ind w:firstLine="640" w:firstLineChars="200"/>
        <w:rPr>
          <w:rFonts w:ascii="仿宋" w:hAnsi="仿宋" w:eastAsia="仿宋" w:cs="仿宋"/>
          <w:color w:val="000000"/>
          <w:sz w:val="32"/>
          <w:szCs w:val="32"/>
        </w:rPr>
      </w:pP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 xml:space="preserve">有效日期：               签发日期：  </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单位：                   （盖章）</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附：</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代表人性别：        年龄：       身份证号码：</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营业执照号码：                   经济性质：</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主营（产）：</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兼营（产）：</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进口物品经营许可证号码：</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主营（产）：</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兼营（产）：</w:t>
      </w:r>
    </w:p>
    <w:p>
      <w:pPr>
        <w:spacing w:line="560" w:lineRule="exact"/>
        <w:ind w:firstLine="640" w:firstLineChars="200"/>
        <w:rPr>
          <w:rFonts w:ascii="仿宋" w:hAnsi="仿宋" w:eastAsia="仿宋" w:cs="仿宋"/>
          <w:color w:val="000000"/>
          <w:sz w:val="32"/>
          <w:szCs w:val="32"/>
        </w:rPr>
      </w:pP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身份证复印件：</w:t>
      </w:r>
    </w:p>
    <w:tbl>
      <w:tblPr>
        <w:tblStyle w:val="20"/>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5460" w:type="dxa"/>
            <w:noWrap/>
          </w:tcPr>
          <w:p/>
          <w:p/>
          <w:p>
            <w:pPr>
              <w:pStyle w:val="2"/>
            </w:pPr>
          </w:p>
          <w:p>
            <w:pPr>
              <w:ind w:firstLine="2100" w:firstLineChars="1000"/>
            </w:pPr>
            <w:r>
              <w:rPr>
                <w:rFonts w:hint="eastAsia"/>
              </w:rPr>
              <w:t>正反面</w:t>
            </w:r>
          </w:p>
        </w:tc>
      </w:tr>
    </w:tbl>
    <w:p>
      <w:pPr>
        <w:widowControl/>
        <w:spacing w:line="440" w:lineRule="exact"/>
        <w:jc w:val="center"/>
        <w:textAlignment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法定代表人授权书</w:t>
      </w:r>
    </w:p>
    <w:p>
      <w:pPr>
        <w:spacing w:line="440" w:lineRule="exact"/>
        <w:rPr>
          <w:color w:val="000000"/>
        </w:rPr>
      </w:pPr>
    </w:p>
    <w:p>
      <w:pPr>
        <w:spacing w:line="44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本授权书声明：注册于（国家或地区的名称）的（公司名称）的在下面签字的（法定代表人姓名、职务）代表本公司授权（单位名称）的在下面签字的（被授权人的姓名、职务）为本公司的合法代理人，就（项目名称）投标及参加项目谈判，以本公司名义处理一切与之有关的事务。</w:t>
      </w:r>
    </w:p>
    <w:p>
      <w:pPr>
        <w:spacing w:line="44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本授权书于</w:t>
      </w:r>
      <w:r>
        <w:rPr>
          <w:rFonts w:hint="eastAsia" w:ascii="仿宋" w:hAnsi="仿宋" w:eastAsia="仿宋" w:cs="仿宋"/>
          <w:color w:val="000000"/>
          <w:sz w:val="32"/>
          <w:szCs w:val="32"/>
          <w:u w:val="single"/>
        </w:rPr>
        <w:t>　　</w:t>
      </w:r>
      <w:r>
        <w:rPr>
          <w:rFonts w:hint="eastAsia" w:ascii="仿宋" w:hAnsi="仿宋" w:eastAsia="仿宋" w:cs="仿宋"/>
          <w:color w:val="000000"/>
          <w:sz w:val="32"/>
          <w:szCs w:val="32"/>
        </w:rPr>
        <w:t>年</w:t>
      </w:r>
      <w:r>
        <w:rPr>
          <w:rFonts w:hint="eastAsia" w:ascii="仿宋" w:hAnsi="仿宋" w:eastAsia="仿宋" w:cs="仿宋"/>
          <w:color w:val="000000"/>
          <w:sz w:val="32"/>
          <w:szCs w:val="32"/>
          <w:u w:val="single"/>
        </w:rPr>
        <w:t>　　</w:t>
      </w:r>
      <w:r>
        <w:rPr>
          <w:rFonts w:hint="eastAsia" w:ascii="仿宋" w:hAnsi="仿宋" w:eastAsia="仿宋" w:cs="仿宋"/>
          <w:color w:val="000000"/>
          <w:sz w:val="32"/>
          <w:szCs w:val="32"/>
        </w:rPr>
        <w:t>月</w:t>
      </w:r>
      <w:r>
        <w:rPr>
          <w:rFonts w:hint="eastAsia" w:ascii="仿宋" w:hAnsi="仿宋" w:eastAsia="仿宋" w:cs="仿宋"/>
          <w:color w:val="000000"/>
          <w:sz w:val="32"/>
          <w:szCs w:val="32"/>
          <w:u w:val="single"/>
        </w:rPr>
        <w:t>　　</w:t>
      </w:r>
      <w:r>
        <w:rPr>
          <w:rFonts w:hint="eastAsia" w:ascii="仿宋" w:hAnsi="仿宋" w:eastAsia="仿宋" w:cs="仿宋"/>
          <w:color w:val="000000"/>
          <w:sz w:val="32"/>
          <w:szCs w:val="32"/>
        </w:rPr>
        <w:t>日签字生效，有效期至特此声明。</w:t>
      </w:r>
    </w:p>
    <w:p>
      <w:pPr>
        <w:spacing w:line="440" w:lineRule="exact"/>
        <w:ind w:firstLine="480" w:firstLineChars="200"/>
        <w:rPr>
          <w:rFonts w:ascii="仿宋" w:hAnsi="仿宋" w:eastAsia="仿宋" w:cs="仿宋"/>
          <w:color w:val="000000"/>
          <w:sz w:val="24"/>
          <w:szCs w:val="32"/>
        </w:rPr>
      </w:pPr>
    </w:p>
    <w:p>
      <w:pPr>
        <w:spacing w:line="440" w:lineRule="exact"/>
        <w:rPr>
          <w:rFonts w:ascii="仿宋" w:hAnsi="仿宋" w:eastAsia="仿宋" w:cs="仿宋"/>
          <w:color w:val="000000"/>
          <w:sz w:val="32"/>
          <w:szCs w:val="32"/>
        </w:rPr>
      </w:pPr>
      <w:r>
        <w:rPr>
          <w:rFonts w:hint="eastAsia" w:ascii="仿宋" w:hAnsi="仿宋" w:eastAsia="仿宋" w:cs="仿宋"/>
          <w:color w:val="000000"/>
          <w:sz w:val="32"/>
          <w:szCs w:val="32"/>
        </w:rPr>
        <w:t xml:space="preserve">法定代表人签字： </w:t>
      </w:r>
    </w:p>
    <w:p>
      <w:pPr>
        <w:spacing w:line="440" w:lineRule="exact"/>
        <w:rPr>
          <w:rFonts w:ascii="仿宋" w:hAnsi="仿宋" w:eastAsia="仿宋" w:cs="仿宋"/>
          <w:color w:val="000000"/>
          <w:sz w:val="32"/>
          <w:szCs w:val="32"/>
        </w:rPr>
      </w:pPr>
      <w:r>
        <w:rPr>
          <w:rFonts w:hint="eastAsia" w:ascii="仿宋" w:hAnsi="仿宋" w:eastAsia="仿宋" w:cs="仿宋"/>
          <w:color w:val="000000"/>
          <w:sz w:val="32"/>
          <w:szCs w:val="32"/>
        </w:rPr>
        <w:t>被授权人签字：　</w:t>
      </w:r>
    </w:p>
    <w:p>
      <w:pPr>
        <w:spacing w:line="440" w:lineRule="exact"/>
        <w:rPr>
          <w:rFonts w:ascii="仿宋" w:hAnsi="仿宋" w:eastAsia="仿宋" w:cs="仿宋"/>
          <w:color w:val="000000"/>
          <w:sz w:val="32"/>
          <w:szCs w:val="32"/>
        </w:rPr>
      </w:pPr>
      <w:r>
        <w:rPr>
          <w:rFonts w:hint="eastAsia" w:ascii="仿宋" w:hAnsi="仿宋" w:eastAsia="仿宋" w:cs="仿宋"/>
          <w:color w:val="000000"/>
          <w:sz w:val="32"/>
          <w:szCs w:val="32"/>
        </w:rPr>
        <w:t>单位盖章：　</w:t>
      </w:r>
    </w:p>
    <w:p>
      <w:pPr>
        <w:spacing w:line="440" w:lineRule="exact"/>
        <w:rPr>
          <w:rFonts w:ascii="仿宋" w:hAnsi="仿宋" w:eastAsia="仿宋" w:cs="仿宋"/>
          <w:color w:val="000000"/>
          <w:sz w:val="24"/>
          <w:szCs w:val="32"/>
        </w:rPr>
      </w:pPr>
    </w:p>
    <w:p>
      <w:pPr>
        <w:spacing w:line="440" w:lineRule="exact"/>
        <w:rPr>
          <w:rFonts w:ascii="仿宋" w:hAnsi="仿宋" w:eastAsia="仿宋" w:cs="仿宋"/>
          <w:color w:val="000000"/>
          <w:sz w:val="32"/>
          <w:szCs w:val="32"/>
        </w:rPr>
      </w:pPr>
      <w:r>
        <w:rPr>
          <w:rFonts w:hint="eastAsia" w:ascii="仿宋" w:hAnsi="仿宋" w:eastAsia="仿宋" w:cs="仿宋"/>
          <w:color w:val="000000"/>
          <w:sz w:val="32"/>
          <w:szCs w:val="32"/>
        </w:rPr>
        <w:t>附：</w:t>
      </w:r>
    </w:p>
    <w:p>
      <w:pPr>
        <w:spacing w:line="440" w:lineRule="exact"/>
        <w:rPr>
          <w:rFonts w:ascii="仿宋" w:hAnsi="仿宋" w:eastAsia="仿宋" w:cs="仿宋"/>
          <w:color w:val="000000"/>
          <w:sz w:val="32"/>
          <w:szCs w:val="32"/>
        </w:rPr>
      </w:pPr>
      <w:r>
        <w:rPr>
          <w:rFonts w:hint="eastAsia" w:ascii="仿宋" w:hAnsi="仿宋" w:eastAsia="仿宋" w:cs="仿宋"/>
          <w:color w:val="000000"/>
          <w:sz w:val="32"/>
          <w:szCs w:val="32"/>
        </w:rPr>
        <w:t>被授权人姓名：                       身份证号：</w:t>
      </w:r>
    </w:p>
    <w:p>
      <w:pPr>
        <w:spacing w:line="440" w:lineRule="exact"/>
        <w:rPr>
          <w:rFonts w:ascii="仿宋" w:hAnsi="仿宋" w:eastAsia="仿宋" w:cs="仿宋"/>
          <w:color w:val="000000"/>
          <w:sz w:val="32"/>
          <w:szCs w:val="32"/>
        </w:rPr>
      </w:pPr>
      <w:r>
        <w:rPr>
          <w:rFonts w:hint="eastAsia" w:ascii="仿宋" w:hAnsi="仿宋" w:eastAsia="仿宋" w:cs="仿宋"/>
          <w:color w:val="000000"/>
          <w:sz w:val="32"/>
          <w:szCs w:val="32"/>
        </w:rPr>
        <w:t>职务：</w:t>
      </w:r>
    </w:p>
    <w:p>
      <w:pPr>
        <w:spacing w:line="440" w:lineRule="exact"/>
        <w:rPr>
          <w:rFonts w:ascii="仿宋" w:hAnsi="仿宋" w:eastAsia="仿宋" w:cs="仿宋"/>
          <w:color w:val="000000"/>
          <w:sz w:val="32"/>
          <w:szCs w:val="32"/>
        </w:rPr>
      </w:pPr>
      <w:r>
        <w:rPr>
          <w:rFonts w:hint="eastAsia" w:ascii="仿宋" w:hAnsi="仿宋" w:eastAsia="仿宋" w:cs="仿宋"/>
          <w:color w:val="000000"/>
          <w:sz w:val="32"/>
          <w:szCs w:val="32"/>
        </w:rPr>
        <w:t>详细通信地址：</w:t>
      </w:r>
    </w:p>
    <w:p>
      <w:pPr>
        <w:spacing w:line="440" w:lineRule="exact"/>
        <w:rPr>
          <w:rFonts w:ascii="仿宋" w:hAnsi="仿宋" w:eastAsia="仿宋" w:cs="仿宋"/>
          <w:color w:val="000000"/>
          <w:sz w:val="32"/>
          <w:szCs w:val="32"/>
        </w:rPr>
      </w:pPr>
      <w:r>
        <w:rPr>
          <w:rFonts w:hint="eastAsia" w:ascii="仿宋" w:hAnsi="仿宋" w:eastAsia="仿宋" w:cs="仿宋"/>
          <w:color w:val="000000"/>
          <w:sz w:val="32"/>
          <w:szCs w:val="32"/>
        </w:rPr>
        <w:t>邮政编码：</w:t>
      </w:r>
    </w:p>
    <w:p>
      <w:pPr>
        <w:spacing w:line="440" w:lineRule="exact"/>
        <w:rPr>
          <w:rFonts w:ascii="仿宋" w:hAnsi="仿宋" w:eastAsia="仿宋" w:cs="仿宋"/>
          <w:color w:val="000000"/>
          <w:sz w:val="32"/>
          <w:szCs w:val="32"/>
        </w:rPr>
      </w:pPr>
      <w:r>
        <w:rPr>
          <w:rFonts w:hint="eastAsia" w:ascii="仿宋" w:hAnsi="仿宋" w:eastAsia="仿宋" w:cs="仿宋"/>
          <w:color w:val="000000"/>
          <w:sz w:val="32"/>
          <w:szCs w:val="32"/>
        </w:rPr>
        <w:t>联系电话：</w:t>
      </w:r>
    </w:p>
    <w:p>
      <w:pPr>
        <w:spacing w:line="440" w:lineRule="exact"/>
        <w:rPr>
          <w:rFonts w:ascii="仿宋" w:hAnsi="仿宋" w:eastAsia="仿宋" w:cs="仿宋"/>
          <w:color w:val="000000"/>
          <w:sz w:val="32"/>
          <w:szCs w:val="32"/>
        </w:rPr>
      </w:pPr>
      <w:r>
        <w:rPr>
          <w:rFonts w:hint="eastAsia" w:ascii="仿宋" w:hAnsi="仿宋" w:eastAsia="仿宋" w:cs="仿宋"/>
          <w:color w:val="000000"/>
          <w:sz w:val="32"/>
          <w:szCs w:val="32"/>
        </w:rPr>
        <w:t>移动电话：</w:t>
      </w:r>
    </w:p>
    <w:p>
      <w:pPr>
        <w:spacing w:line="440" w:lineRule="exact"/>
        <w:rPr>
          <w:rFonts w:ascii="仿宋" w:hAnsi="仿宋" w:eastAsia="仿宋" w:cs="仿宋"/>
          <w:color w:val="000000"/>
          <w:sz w:val="24"/>
          <w:szCs w:val="32"/>
        </w:rPr>
      </w:pPr>
      <w:r>
        <w:rPr>
          <w:rFonts w:hint="eastAsia" w:ascii="仿宋" w:hAnsi="仿宋" w:eastAsia="仿宋" w:cs="仿宋"/>
          <w:color w:val="000000"/>
          <w:sz w:val="32"/>
          <w:szCs w:val="32"/>
        </w:rPr>
        <w:t>传真：</w:t>
      </w:r>
    </w:p>
    <w:p>
      <w:pPr>
        <w:spacing w:line="440" w:lineRule="exact"/>
        <w:rPr>
          <w:rFonts w:ascii="仿宋" w:hAnsi="仿宋" w:eastAsia="仿宋" w:cs="仿宋"/>
          <w:color w:val="000000"/>
          <w:sz w:val="32"/>
          <w:szCs w:val="32"/>
        </w:rPr>
      </w:pPr>
      <w:r>
        <w:rPr>
          <w:rFonts w:hint="eastAsia" w:ascii="仿宋" w:hAnsi="仿宋" w:eastAsia="仿宋" w:cs="仿宋"/>
          <w:color w:val="000000"/>
          <w:sz w:val="32"/>
          <w:szCs w:val="32"/>
        </w:rPr>
        <w:t>身份证复印件：</w:t>
      </w:r>
    </w:p>
    <w:tbl>
      <w:tblPr>
        <w:tblStyle w:val="20"/>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5580" w:type="dxa"/>
            <w:noWrap/>
          </w:tcPr>
          <w:p/>
          <w:p/>
          <w:p>
            <w:pPr>
              <w:ind w:firstLine="2310" w:firstLineChars="1100"/>
            </w:pPr>
          </w:p>
          <w:p>
            <w:pPr>
              <w:ind w:firstLine="2310" w:firstLineChars="1100"/>
            </w:pPr>
            <w:r>
              <w:rPr>
                <w:rFonts w:hint="eastAsia"/>
              </w:rPr>
              <w:t>正反面</w:t>
            </w:r>
          </w:p>
        </w:tc>
      </w:tr>
    </w:tbl>
    <w:p>
      <w:pPr>
        <w:tabs>
          <w:tab w:val="left" w:pos="0"/>
        </w:tabs>
        <w:snapToGrid w:val="0"/>
        <w:spacing w:line="480" w:lineRule="exact"/>
        <w:rPr>
          <w:rFonts w:ascii="仿宋" w:hAnsi="仿宋" w:eastAsia="仿宋" w:cs="仿宋"/>
          <w:b/>
          <w:color w:val="000000"/>
          <w:kern w:val="0"/>
          <w:sz w:val="28"/>
          <w:szCs w:val="28"/>
          <w:highlight w:val="yellow"/>
        </w:rPr>
      </w:pPr>
      <w:r>
        <w:rPr>
          <w:rFonts w:hint="eastAsia" w:ascii="仿宋" w:hAnsi="仿宋" w:eastAsia="仿宋" w:cs="仿宋"/>
          <w:b/>
          <w:bCs/>
          <w:sz w:val="32"/>
          <w:szCs w:val="32"/>
        </w:rPr>
        <w:t>合同模板</w:t>
      </w:r>
      <w:r>
        <w:rPr>
          <w:rFonts w:hint="eastAsia" w:ascii="仿宋" w:hAnsi="仿宋" w:eastAsia="仿宋" w:cs="仿宋"/>
          <w:b/>
          <w:color w:val="000000"/>
          <w:kern w:val="0"/>
          <w:sz w:val="28"/>
          <w:szCs w:val="28"/>
        </w:rPr>
        <w:t>(合同模板仅供参考，中标人根据招投标文件拟定)</w:t>
      </w:r>
    </w:p>
    <w:p>
      <w:pPr>
        <w:spacing w:line="440" w:lineRule="exact"/>
      </w:pPr>
    </w:p>
    <w:p>
      <w:pPr>
        <w:widowControl/>
        <w:spacing w:line="440" w:lineRule="exact"/>
        <w:jc w:val="center"/>
        <w:textAlignment w:val="center"/>
      </w:pPr>
      <w:r>
        <w:rPr>
          <w:rFonts w:hint="eastAsia" w:ascii="宋体" w:hAnsi="宋体" w:cs="宋体"/>
          <w:color w:val="000000"/>
          <w:kern w:val="0"/>
          <w:sz w:val="44"/>
          <w:szCs w:val="44"/>
          <w:lang w:bidi="ar"/>
        </w:rPr>
        <w:t>《龙岗区第七人民医院采购合同》</w:t>
      </w:r>
    </w:p>
    <w:p>
      <w:pPr>
        <w:spacing w:line="440" w:lineRule="exact"/>
        <w:ind w:firstLine="560" w:firstLineChars="200"/>
        <w:rPr>
          <w:rFonts w:ascii="仿宋" w:hAnsi="仿宋" w:eastAsia="仿宋" w:cs="仿宋"/>
          <w:sz w:val="28"/>
          <w:szCs w:val="28"/>
        </w:rPr>
      </w:pP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项目名称：</w:t>
      </w: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项目编号：</w:t>
      </w:r>
      <w:r>
        <w:rPr>
          <w:rFonts w:hint="eastAsia" w:ascii="仿宋" w:hAnsi="仿宋" w:eastAsia="仿宋" w:cs="仿宋_GB2312"/>
          <w:sz w:val="28"/>
          <w:szCs w:val="28"/>
          <w:u w:val="single"/>
        </w:rPr>
        <w:t>深龙七医采【】号</w:t>
      </w: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项目类型：</w:t>
      </w:r>
      <w:r>
        <w:rPr>
          <w:rFonts w:hint="eastAsia" w:ascii="仿宋" w:hAnsi="仿宋" w:eastAsia="仿宋" w:cs="仿宋"/>
          <w:sz w:val="28"/>
          <w:szCs w:val="28"/>
          <w:u w:val="single"/>
        </w:rPr>
        <w:t>　</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采购单位（甲方）：</w:t>
      </w:r>
      <w:r>
        <w:rPr>
          <w:rFonts w:hint="eastAsia" w:ascii="仿宋" w:hAnsi="仿宋" w:eastAsia="仿宋"/>
          <w:sz w:val="28"/>
          <w:szCs w:val="28"/>
          <w:u w:val="single"/>
        </w:rPr>
        <w:t>深圳市龙岗区第七人民医院</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供 应 商（乙方）：</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根据《中华人民共和国政府采购法》《中华人民共和国民法典》《深圳经济特区政府采购条例实施细则》《深圳经济特区政府采购条例》等法律法规的规定，甲乙双方按照</w:t>
      </w:r>
      <w:r>
        <w:rPr>
          <w:rFonts w:hint="eastAsia" w:ascii="仿宋" w:hAnsi="仿宋" w:eastAsia="仿宋" w:cs="仿宋"/>
          <w:sz w:val="28"/>
          <w:szCs w:val="28"/>
          <w:u w:val="single"/>
        </w:rPr>
        <w:t>龙岗区第七人民医院</w:t>
      </w:r>
      <w:r>
        <w:rPr>
          <w:rFonts w:hint="eastAsia" w:ascii="仿宋" w:hAnsi="仿宋" w:eastAsia="仿宋" w:cs="仿宋"/>
          <w:sz w:val="28"/>
          <w:szCs w:val="28"/>
        </w:rPr>
        <w:t>的招标结果并经双方协商签订本合同。</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第一条  合同标的</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乙方根据甲方需求提供下列货物：</w:t>
      </w:r>
    </w:p>
    <w:p>
      <w:pPr>
        <w:widowControl/>
        <w:spacing w:line="440" w:lineRule="exact"/>
        <w:ind w:firstLine="560" w:firstLineChars="200"/>
        <w:rPr>
          <w:rFonts w:ascii="仿宋" w:hAnsi="仿宋" w:eastAsia="仿宋" w:cs="宋体"/>
          <w:sz w:val="28"/>
          <w:szCs w:val="28"/>
        </w:rPr>
      </w:pPr>
      <w:r>
        <w:rPr>
          <w:rFonts w:hint="eastAsia" w:ascii="仿宋" w:hAnsi="仿宋" w:eastAsia="仿宋" w:cs="宋体"/>
          <w:sz w:val="28"/>
          <w:szCs w:val="28"/>
        </w:rPr>
        <w:t>货物名称、规格及单价</w:t>
      </w:r>
      <w:r>
        <w:rPr>
          <w:rFonts w:hint="eastAsia" w:ascii="仿宋" w:hAnsi="仿宋" w:eastAsia="仿宋" w:cs="宋体"/>
          <w:sz w:val="28"/>
          <w:szCs w:val="28"/>
          <w:u w:val="single"/>
        </w:rPr>
        <w:t>见附件 “供货一览表”</w:t>
      </w:r>
      <w:r>
        <w:rPr>
          <w:rFonts w:hint="eastAsia" w:ascii="仿宋" w:hAnsi="仿宋" w:eastAsia="仿宋" w:cs="宋体"/>
          <w:sz w:val="28"/>
          <w:szCs w:val="28"/>
        </w:rPr>
        <w:t>。</w:t>
      </w:r>
    </w:p>
    <w:p>
      <w:pPr>
        <w:widowControl/>
        <w:spacing w:line="440" w:lineRule="exact"/>
        <w:ind w:firstLine="562" w:firstLineChars="200"/>
        <w:rPr>
          <w:rFonts w:ascii="仿宋" w:hAnsi="仿宋" w:eastAsia="仿宋" w:cs="仿宋"/>
          <w:sz w:val="28"/>
          <w:szCs w:val="28"/>
        </w:rPr>
      </w:pPr>
      <w:r>
        <w:rPr>
          <w:rFonts w:hint="eastAsia" w:ascii="仿宋" w:hAnsi="仿宋" w:eastAsia="仿宋" w:cs="仿宋"/>
          <w:b/>
          <w:sz w:val="28"/>
          <w:szCs w:val="28"/>
        </w:rPr>
        <w:t>第二条  合同总价款</w:t>
      </w:r>
    </w:p>
    <w:p>
      <w:pPr>
        <w:pStyle w:val="26"/>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1.本合同总金额为（大写）人民币</w:t>
      </w:r>
      <w:r>
        <w:rPr>
          <w:rFonts w:hint="eastAsia" w:ascii="仿宋" w:hAnsi="仿宋" w:eastAsia="仿宋" w:cs="宋体"/>
          <w:b/>
          <w:sz w:val="28"/>
          <w:szCs w:val="28"/>
          <w:u w:val="single"/>
        </w:rPr>
        <w:t xml:space="preserve">     元整</w:t>
      </w:r>
      <w:r>
        <w:rPr>
          <w:rFonts w:hint="eastAsia" w:ascii="仿宋" w:hAnsi="仿宋" w:eastAsia="仿宋" w:cs="仿宋"/>
          <w:sz w:val="28"/>
          <w:szCs w:val="28"/>
        </w:rPr>
        <w:t>（）。</w:t>
      </w:r>
    </w:p>
    <w:p>
      <w:pPr>
        <w:pStyle w:val="26"/>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 本合同金额</w:t>
      </w:r>
      <w:r>
        <w:rPr>
          <w:rFonts w:hint="eastAsia" w:ascii="仿宋" w:hAnsi="仿宋" w:eastAsia="仿宋" w:cs="仿宋_GB2312"/>
          <w:sz w:val="28"/>
          <w:szCs w:val="28"/>
        </w:rPr>
        <w:t>包含货物价格及货物的包装费、运输费、保修费、保险费、伴随服务费及货物验收之前的所有含税金额。</w:t>
      </w:r>
    </w:p>
    <w:p>
      <w:pPr>
        <w:pStyle w:val="26"/>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第三条  组成本合同的有关文件</w:t>
      </w:r>
    </w:p>
    <w:p>
      <w:pPr>
        <w:pStyle w:val="26"/>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下列关于采购（项目编号</w:t>
      </w:r>
      <w:r>
        <w:rPr>
          <w:rFonts w:hint="eastAsia" w:ascii="仿宋" w:hAnsi="仿宋" w:eastAsia="仿宋" w:cs="仿宋"/>
          <w:sz w:val="28"/>
          <w:szCs w:val="28"/>
          <w:u w:val="single"/>
        </w:rPr>
        <w:t xml:space="preserve">）       </w:t>
      </w:r>
      <w:r>
        <w:rPr>
          <w:rFonts w:hint="eastAsia" w:ascii="仿宋" w:hAnsi="仿宋" w:eastAsia="仿宋" w:cs="仿宋"/>
          <w:sz w:val="28"/>
          <w:szCs w:val="28"/>
        </w:rPr>
        <w:t>的招投标文件或与本次采购活动方式相适应的文件及有关附件是本合同不可分割的组成部分，与本合同具有同等法律效力，这些文件包括但不限于：</w:t>
      </w:r>
    </w:p>
    <w:p>
      <w:pPr>
        <w:pStyle w:val="26"/>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（1）乙方提供的投标文件（含澄清文件）和投标报价表；</w:t>
      </w:r>
    </w:p>
    <w:p>
      <w:pPr>
        <w:pStyle w:val="26"/>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（2）供货一览表；　　    （3）交货地点一览表；</w:t>
      </w:r>
    </w:p>
    <w:p>
      <w:pPr>
        <w:pStyle w:val="26"/>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（4）技术规格响应表；　　（5）投标承诺；</w:t>
      </w:r>
    </w:p>
    <w:p>
      <w:pPr>
        <w:pStyle w:val="26"/>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（6）服务承诺；　　      （7）中标或成交通知书；</w:t>
      </w:r>
    </w:p>
    <w:p>
      <w:pPr>
        <w:pStyle w:val="26"/>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（8）招标文件（含招标文件补充通知）；</w:t>
      </w:r>
    </w:p>
    <w:p>
      <w:pPr>
        <w:pStyle w:val="26"/>
        <w:widowControl w:val="0"/>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（9）甲乙双方商定的其他合同补充条款或协议。 </w:t>
      </w:r>
    </w:p>
    <w:p>
      <w:pPr>
        <w:spacing w:line="440" w:lineRule="exact"/>
        <w:ind w:firstLine="562" w:firstLineChars="200"/>
        <w:rPr>
          <w:rFonts w:ascii="仿宋" w:hAnsi="仿宋" w:eastAsia="仿宋" w:cs="宋体"/>
          <w:b/>
          <w:sz w:val="28"/>
          <w:szCs w:val="28"/>
        </w:rPr>
      </w:pPr>
      <w:r>
        <w:rPr>
          <w:rFonts w:hint="eastAsia" w:ascii="仿宋" w:hAnsi="仿宋" w:eastAsia="仿宋" w:cs="宋体"/>
          <w:b/>
          <w:sz w:val="28"/>
          <w:szCs w:val="28"/>
        </w:rPr>
        <w:t>第四条  权利保证</w:t>
      </w:r>
    </w:p>
    <w:p>
      <w:pPr>
        <w:spacing w:line="440" w:lineRule="exact"/>
        <w:ind w:firstLine="560" w:firstLineChars="200"/>
        <w:rPr>
          <w:rFonts w:ascii="仿宋" w:hAnsi="仿宋" w:eastAsia="仿宋" w:cs="仿宋"/>
          <w:b/>
          <w:sz w:val="28"/>
          <w:szCs w:val="28"/>
        </w:rPr>
      </w:pPr>
      <w:r>
        <w:rPr>
          <w:rFonts w:hint="eastAsia" w:ascii="仿宋" w:hAnsi="仿宋" w:eastAsia="仿宋" w:cs="宋体"/>
          <w:sz w:val="28"/>
          <w:szCs w:val="28"/>
        </w:rPr>
        <w:t>乙方应保证甲方在使用、接受本合同货物和服务或其任何一部分时不受第三方提出侵犯其专利权、版权、商标权和工业设计权等知识产权以及所有权、使用权等物权方面的起诉。</w:t>
      </w:r>
      <w:r>
        <w:rPr>
          <w:rFonts w:hint="eastAsia" w:ascii="仿宋" w:hAnsi="仿宋" w:eastAsia="仿宋" w:cs="仿宋"/>
          <w:sz w:val="28"/>
          <w:szCs w:val="28"/>
        </w:rPr>
        <w:t>一旦出现侵权相关纠纷</w:t>
      </w:r>
      <w:r>
        <w:rPr>
          <w:rFonts w:hint="eastAsia" w:ascii="仿宋" w:hAnsi="仿宋" w:eastAsia="仿宋" w:cs="宋体"/>
          <w:sz w:val="28"/>
          <w:szCs w:val="28"/>
        </w:rPr>
        <w:t>，</w:t>
      </w:r>
      <w:r>
        <w:rPr>
          <w:rFonts w:hint="eastAsia" w:ascii="仿宋" w:hAnsi="仿宋" w:eastAsia="仿宋" w:cs="仿宋"/>
          <w:sz w:val="28"/>
          <w:szCs w:val="28"/>
        </w:rPr>
        <w:t>由乙方负全部责任包含因此纠纷甲方支付的全部赔偿和费用。</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 xml:space="preserve">第五条  质量保证  </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1.乙方所提供的货物的技术规格符合招标文件规定的技术规格，货物符合中华人民共和国的设计和制造生产标准或行业标准。</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2.乙方应保证货物是全新、未使用过的原装合格正品（包括零部件），并完全符合甲方要求的质量、规格和性能的要求。如货物安装或配置了软件的，乙方保证相关软件均为正版软件。</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3.乙方保证交货时一并提供货物的质量合格凭证或文件。</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4.乙方应保证其提供的货物在正确安装、正常使用和保养</w:t>
      </w:r>
      <w:r>
        <w:rPr>
          <w:rFonts w:hint="eastAsia" w:ascii="仿宋" w:hAnsi="仿宋" w:eastAsia="仿宋" w:cs="仿宋"/>
          <w:color w:val="auto"/>
          <w:sz w:val="28"/>
          <w:szCs w:val="28"/>
          <w:u w:val="none"/>
        </w:rPr>
        <w:t>条件</w:t>
      </w:r>
      <w:r>
        <w:rPr>
          <w:rFonts w:hint="eastAsia" w:ascii="仿宋" w:hAnsi="仿宋" w:eastAsia="仿宋" w:cs="仿宋"/>
          <w:sz w:val="28"/>
          <w:szCs w:val="28"/>
        </w:rPr>
        <w:t>下，在其使用寿命内具有良好的性能。</w:t>
      </w:r>
    </w:p>
    <w:p>
      <w:pPr>
        <w:spacing w:line="440" w:lineRule="exact"/>
        <w:ind w:firstLine="560" w:firstLineChars="200"/>
        <w:rPr>
          <w:rFonts w:ascii="仿宋" w:hAnsi="仿宋" w:eastAsia="仿宋" w:cs="宋体"/>
          <w:sz w:val="28"/>
          <w:szCs w:val="28"/>
        </w:rPr>
      </w:pPr>
      <w:r>
        <w:rPr>
          <w:rFonts w:hint="eastAsia" w:ascii="仿宋" w:hAnsi="仿宋" w:eastAsia="仿宋" w:cs="仿宋"/>
          <w:sz w:val="28"/>
          <w:szCs w:val="28"/>
        </w:rPr>
        <w:t>5.在质量保证期内，乙方应对由于设计、工艺、材料的缺陷或不足发生的质量问题检测、检定等所产生的一切费用负责。</w:t>
      </w:r>
    </w:p>
    <w:p>
      <w:pPr>
        <w:spacing w:line="440" w:lineRule="exact"/>
        <w:ind w:firstLine="562" w:firstLineChars="200"/>
        <w:rPr>
          <w:rFonts w:ascii="仿宋" w:hAnsi="仿宋" w:eastAsia="仿宋" w:cs="仿宋"/>
          <w:sz w:val="28"/>
          <w:szCs w:val="28"/>
        </w:rPr>
      </w:pPr>
      <w:r>
        <w:rPr>
          <w:rFonts w:hint="eastAsia" w:ascii="仿宋" w:hAnsi="仿宋" w:eastAsia="仿宋" w:cs="仿宋"/>
          <w:b/>
          <w:sz w:val="28"/>
          <w:szCs w:val="28"/>
        </w:rPr>
        <w:t>第六条包装和运输</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1.包装要求除双方另有约定外，按照乙方公司或生产厂家包装规范予以包装。</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2.乙方供货的包装标准，应满足运输要求并能有效保护货物，乙方应确保运抵甲方处货物的完好性，包装费用由乙方承担。</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3.乙方负责送货上门，乙方应确保产品运输的安全性。乙方将货物运至双方约定的交付地点，卸载、摆放至甲方指定的位置，并办理相关交货手续，运费由乙方承担。</w:t>
      </w:r>
    </w:p>
    <w:p>
      <w:pPr>
        <w:spacing w:line="440" w:lineRule="exact"/>
        <w:ind w:firstLine="562" w:firstLineChars="200"/>
        <w:jc w:val="left"/>
        <w:rPr>
          <w:rFonts w:ascii="仿宋" w:hAnsi="仿宋" w:eastAsia="仿宋" w:cs="仿宋"/>
          <w:b/>
          <w:sz w:val="28"/>
          <w:szCs w:val="28"/>
        </w:rPr>
      </w:pPr>
      <w:r>
        <w:rPr>
          <w:rFonts w:hint="eastAsia" w:ascii="仿宋" w:hAnsi="仿宋" w:eastAsia="仿宋" w:cs="仿宋"/>
          <w:b/>
          <w:sz w:val="28"/>
          <w:szCs w:val="28"/>
        </w:rPr>
        <w:t xml:space="preserve">第七条 交付和验收 </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1.交货时间：合同签订之日起个日历日内。</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2.交货地点：深圳市龙岗区第七人民医院或指定的其他地点。</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3.交货方式：乙方按合同或招投标文件规定供货的品种、规格、数量、质量、时间等</w:t>
      </w:r>
      <w:r>
        <w:rPr>
          <w:rFonts w:hint="eastAsia" w:ascii="仿宋" w:hAnsi="仿宋" w:eastAsia="仿宋" w:cs="仿宋_GB2312"/>
          <w:sz w:val="28"/>
          <w:szCs w:val="28"/>
        </w:rPr>
        <w:t>（具体以合同及采购订单的要求为准）</w:t>
      </w:r>
      <w:r>
        <w:rPr>
          <w:rFonts w:hint="eastAsia" w:ascii="仿宋" w:hAnsi="仿宋" w:eastAsia="仿宋" w:cs="仿宋"/>
          <w:sz w:val="28"/>
          <w:szCs w:val="28"/>
        </w:rPr>
        <w:t>将所需货物运送到甲方指定地点，所产生的一切费用由乙方负责。</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4.验收：</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（1）乙方交付的货物应当完全符合招投标文件所规定的货物、数量、质量和规格要求。乙方提供的货物不符合招投标文件和合同规定的，甲方有权拒收货物，由此引起的风险，由乙方承担。</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2）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（3）由甲、乙双方及使用科室代表对货物进行验收，需要乙方对货物或系统进行安装调试的，双方应在货物安装调试完毕后的（）个工作日内进行质量验收，在甲方现场验收和培训发生的一切费用由乙方承担。</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（4）货物的到货验收包括：型号、规格、数量、外观、质量及货物包装是否符合招标、投标文件以及合同等规定的标准。</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5）验收时以乙方投标文件中的技术规格偏离表为准；产品配置如《合同》中约定的标准与招投标文件不符时，适用标准应以对甲方有利的标准优先适用，甲方有权选择决定适用何种标准，乙方应予以配合。如招投标文件的内容与《合同书》不一致时，甲方有权选择对其有利的约定来要求乙方履行，乙方须予以配合，否则甲方有权解除合同。</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（6）其他约定：</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第八条  伴随服务/售后服务</w:t>
      </w:r>
    </w:p>
    <w:p>
      <w:pPr>
        <w:pStyle w:val="26"/>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1.乙方可能被要求提供下列服务中的一项或全部服务。</w:t>
      </w:r>
    </w:p>
    <w:p>
      <w:pPr>
        <w:pStyle w:val="26"/>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（1）产品的现场搬运或入库；</w:t>
      </w:r>
    </w:p>
    <w:p>
      <w:pPr>
        <w:pStyle w:val="26"/>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（2）提供产品开箱或分装的用具；</w:t>
      </w:r>
    </w:p>
    <w:p>
      <w:pPr>
        <w:pStyle w:val="26"/>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（3）对开箱时发现的破损、近效期产品或其他不合格包装产品无条件及时更换；</w:t>
      </w:r>
    </w:p>
    <w:p>
      <w:pPr>
        <w:pStyle w:val="26"/>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（4）其他乙方应提供的相关服务项目。</w:t>
      </w:r>
    </w:p>
    <w:p>
      <w:pPr>
        <w:snapToGrid w:val="0"/>
        <w:spacing w:line="44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2.乙方应保证提供的货物质保期为</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，应按照国家有关 “三包”规定和招标文件要求及乙方投标文件的相关承诺提供保修及其他服务。</w:t>
      </w:r>
    </w:p>
    <w:p>
      <w:pPr>
        <w:snapToGrid w:val="0"/>
        <w:spacing w:line="44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3.保修期为</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第九条  付款方式</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以转账方式付款，以实收货物的数量为准，验收合格后，收到供应商合法发票后（）日内一次性付款，或按深圳市龙岗区财政局有关规定执行。</w:t>
      </w:r>
    </w:p>
    <w:p>
      <w:pPr>
        <w:spacing w:line="440" w:lineRule="exact"/>
        <w:ind w:firstLine="562" w:firstLineChars="200"/>
        <w:rPr>
          <w:rFonts w:ascii="仿宋" w:hAnsi="仿宋" w:eastAsia="仿宋" w:cs="宋体"/>
          <w:sz w:val="28"/>
          <w:szCs w:val="28"/>
        </w:rPr>
      </w:pPr>
      <w:r>
        <w:rPr>
          <w:rFonts w:hint="eastAsia" w:ascii="仿宋" w:hAnsi="仿宋" w:eastAsia="仿宋" w:cs="宋体"/>
          <w:b/>
          <w:sz w:val="28"/>
          <w:szCs w:val="28"/>
        </w:rPr>
        <w:t>第十条  合同的变更、终止与转让</w:t>
      </w:r>
    </w:p>
    <w:p>
      <w:pPr>
        <w:spacing w:line="440" w:lineRule="exact"/>
        <w:ind w:firstLine="560" w:firstLineChars="200"/>
        <w:rPr>
          <w:rFonts w:ascii="仿宋" w:hAnsi="仿宋" w:eastAsia="仿宋" w:cs="宋体"/>
          <w:sz w:val="28"/>
          <w:szCs w:val="28"/>
        </w:rPr>
      </w:pPr>
      <w:r>
        <w:rPr>
          <w:rFonts w:hint="eastAsia" w:ascii="仿宋" w:hAnsi="仿宋" w:eastAsia="仿宋" w:cs="宋体"/>
          <w:sz w:val="28"/>
          <w:szCs w:val="28"/>
        </w:rPr>
        <w:t>1.除《</w:t>
      </w:r>
      <w:r>
        <w:rPr>
          <w:rFonts w:hint="eastAsia" w:ascii="仿宋" w:hAnsi="仿宋" w:eastAsia="仿宋" w:cs="仿宋"/>
          <w:sz w:val="28"/>
          <w:szCs w:val="28"/>
        </w:rPr>
        <w:t>中华人民共和国政府采购法</w:t>
      </w:r>
      <w:r>
        <w:rPr>
          <w:rFonts w:hint="eastAsia" w:ascii="仿宋" w:hAnsi="仿宋" w:eastAsia="仿宋" w:cs="宋体"/>
          <w:sz w:val="28"/>
          <w:szCs w:val="28"/>
        </w:rPr>
        <w:t xml:space="preserve">》第49条、第50条第二款规定的情形外，本合同一经签订，甲乙双方不得擅自变更、中止或终止合同。  </w:t>
      </w:r>
    </w:p>
    <w:p>
      <w:pPr>
        <w:spacing w:line="440" w:lineRule="exact"/>
        <w:ind w:firstLine="560" w:firstLineChars="200"/>
        <w:rPr>
          <w:rFonts w:ascii="仿宋" w:hAnsi="仿宋" w:eastAsia="仿宋" w:cs="仿宋"/>
          <w:kern w:val="0"/>
          <w:sz w:val="28"/>
          <w:szCs w:val="28"/>
        </w:rPr>
      </w:pPr>
      <w:r>
        <w:rPr>
          <w:rFonts w:hint="eastAsia" w:ascii="仿宋" w:hAnsi="仿宋" w:eastAsia="仿宋" w:cs="宋体"/>
          <w:sz w:val="28"/>
          <w:szCs w:val="28"/>
        </w:rPr>
        <w:t>2.乙方不得擅自部分或全部转让其应履行的</w:t>
      </w:r>
      <w:r>
        <w:rPr>
          <w:rFonts w:hint="eastAsia" w:ascii="仿宋" w:hAnsi="仿宋" w:eastAsia="仿宋" w:cs="宋体"/>
          <w:color w:val="auto"/>
          <w:sz w:val="28"/>
          <w:szCs w:val="28"/>
          <w:u w:val="none"/>
        </w:rPr>
        <w:t>合同义务</w:t>
      </w:r>
      <w:r>
        <w:rPr>
          <w:rFonts w:hint="eastAsia" w:ascii="仿宋" w:hAnsi="仿宋" w:eastAsia="仿宋" w:cs="宋体"/>
          <w:sz w:val="28"/>
          <w:szCs w:val="28"/>
        </w:rPr>
        <w:t>，否则甲方有权终止合同，并有权要求乙方支付违约金，违约金按本合同总金额的（）%计算。</w:t>
      </w:r>
    </w:p>
    <w:p>
      <w:pPr>
        <w:spacing w:line="440" w:lineRule="exact"/>
        <w:ind w:firstLine="562" w:firstLineChars="200"/>
        <w:rPr>
          <w:rFonts w:ascii="仿宋" w:hAnsi="仿宋" w:eastAsia="仿宋" w:cs="仿宋"/>
          <w:color w:val="000000"/>
          <w:sz w:val="28"/>
          <w:szCs w:val="28"/>
        </w:rPr>
      </w:pPr>
      <w:r>
        <w:rPr>
          <w:rFonts w:hint="eastAsia" w:ascii="仿宋" w:hAnsi="仿宋" w:eastAsia="仿宋" w:cs="仿宋"/>
          <w:b/>
          <w:color w:val="000000"/>
          <w:sz w:val="28"/>
          <w:szCs w:val="28"/>
        </w:rPr>
        <w:t>第十一条  违约责任</w:t>
      </w:r>
    </w:p>
    <w:p>
      <w:pPr>
        <w:widowControl/>
        <w:spacing w:line="44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1.甲方无正当理由拒收货物、拒付货物款的，由甲方向乙方偿付拒收货物总价的（）%违约金。</w:t>
      </w:r>
    </w:p>
    <w:p>
      <w:pPr>
        <w:widowControl/>
        <w:spacing w:line="44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2.甲方未按合同规定的期限向乙方支付货款的，每逾期1天甲方向乙方偿付欠款总额的（）%滞纳金，但累计滞纳金总额不超过欠款总额的（）%。</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3.乙方逾期交付货物的，每逾</w:t>
      </w:r>
      <w:r>
        <w:rPr>
          <w:rFonts w:hint="eastAsia" w:ascii="仿宋" w:hAnsi="仿宋" w:eastAsia="仿宋" w:cs="仿宋"/>
          <w:sz w:val="28"/>
          <w:szCs w:val="28"/>
        </w:rPr>
        <w:t>期1天，乙方向甲方偿付逾期交货部分货款总额的（）%的滞纳金。如超过供货期30天,甲方有权终止合同，同时乙方应向甲方支付合同总价（</w:t>
      </w:r>
      <w:r>
        <w:rPr>
          <w:rFonts w:ascii="仿宋" w:hAnsi="仿宋" w:eastAsia="仿宋" w:cs="仿宋"/>
          <w:sz w:val="28"/>
          <w:szCs w:val="28"/>
        </w:rPr>
        <w:t>）</w:t>
      </w:r>
      <w:r>
        <w:rPr>
          <w:rFonts w:hint="eastAsia" w:ascii="仿宋" w:hAnsi="仿宋" w:eastAsia="仿宋" w:cs="仿宋"/>
          <w:sz w:val="28"/>
          <w:szCs w:val="28"/>
        </w:rPr>
        <w:t>%的违约金。给甲方造成损失的将通过法律程序向乙方进行索赔。</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4.乙方所交付的货物品种、型号、规格不符合合同规定的，甲方有权拒收。甲方拒收的，乙方应向甲方支付货款总额（）%的违约金。</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5.在乙方承诺的或国家规定的质量保证期内（取两者中最长的期限），如经乙方两次更换，货物仍不能达到合同约定的质量标准，甲方有权退货，乙方应退回全部货款。并解除合同</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6.乙方未按本合同的规定和“服务承诺”提供伴随服务/售后服务的，应按合同总价款的（）%向甲方承担违约责任。</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kern w:val="0"/>
          <w:sz w:val="28"/>
          <w:szCs w:val="28"/>
        </w:rPr>
        <w:t>7.</w:t>
      </w:r>
      <w:r>
        <w:rPr>
          <w:rFonts w:hint="eastAsia" w:ascii="仿宋" w:hAnsi="仿宋" w:eastAsia="仿宋" w:cs="仿宋"/>
          <w:sz w:val="28"/>
          <w:szCs w:val="28"/>
        </w:rPr>
        <w:t>乙方在承担上述3-6款一项或多项违约责任后，仍应继续履行合同规定的义务（甲方解除合同的除外）。甲方未能及时追究乙方的任何一项违约责任并不表明甲方放弃追究乙方该项或其他违约责任。</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8.未列入以上条款的其他违规事项，则按照《中华人民共和国招标投标法》法律责任条款处理。</w:t>
      </w:r>
    </w:p>
    <w:p>
      <w:pPr>
        <w:widowControl/>
        <w:spacing w:line="440" w:lineRule="exact"/>
        <w:ind w:firstLine="560" w:firstLineChars="200"/>
        <w:rPr>
          <w:rFonts w:ascii="仿宋" w:hAnsi="仿宋" w:eastAsia="仿宋" w:cs="宋体"/>
          <w:sz w:val="28"/>
          <w:szCs w:val="28"/>
        </w:rPr>
      </w:pPr>
      <w:r>
        <w:rPr>
          <w:rFonts w:hint="eastAsia" w:ascii="仿宋" w:hAnsi="仿宋" w:eastAsia="仿宋" w:cs="仿宋"/>
          <w:sz w:val="28"/>
          <w:szCs w:val="28"/>
        </w:rPr>
        <w:t>11.其他。</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第十二条  免责条款</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第十三条  合同争议解决</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1.因货物质量问题发生争议的，应邀请国家认可的质量检测机构对货物质量进行鉴定。货物符合标准的，鉴定费由甲方承担；货物不符合标准的，鉴定费由乙方承担。</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2.因履行本合同引起的或与本合同有关的争议，甲乙双方应首先通过友好协商解决。如果协商不能解决，向甲方所在地人民法院提起诉讼。</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第十四条  本合同附件</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以下附件及乙方投标时提供的投标文件和其他相关资料作为本合同的补充内容，具有同等法律效力。</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附件1：供货一览表（加盖公章）；</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附件2：产品销售廉洁协议书</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附件3：龙岗区进一步规范政商交往行为告知书；</w:t>
      </w:r>
    </w:p>
    <w:p>
      <w:pPr>
        <w:spacing w:line="440" w:lineRule="exact"/>
        <w:ind w:firstLine="560" w:firstLineChars="200"/>
      </w:pPr>
      <w:r>
        <w:rPr>
          <w:rFonts w:hint="eastAsia" w:ascii="仿宋" w:hAnsi="仿宋" w:eastAsia="仿宋" w:cs="仿宋"/>
          <w:sz w:val="28"/>
          <w:szCs w:val="28"/>
        </w:rPr>
        <w:t>附件4：售后服务承诺（加盖公章）。</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第十五条  合同生效及其他</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1.合同经双方法定代表人或授权委托代表人签字并加盖单位公章或合同专用章后生效。</w:t>
      </w: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2.其他约定条款：</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3.本合同未尽事宜，遵照《中华人民共和国民法典》有关条文执行。</w:t>
      </w:r>
    </w:p>
    <w:p>
      <w:pPr>
        <w:spacing w:line="440" w:lineRule="exact"/>
        <w:ind w:firstLine="560" w:firstLineChars="200"/>
      </w:pPr>
      <w:r>
        <w:rPr>
          <w:rFonts w:hint="eastAsia" w:ascii="仿宋" w:hAnsi="仿宋" w:eastAsia="仿宋" w:cs="仿宋"/>
          <w:sz w:val="28"/>
          <w:szCs w:val="28"/>
        </w:rPr>
        <w:t>4.本合同正本一式</w:t>
      </w:r>
      <w:r>
        <w:rPr>
          <w:rFonts w:hint="eastAsia" w:ascii="仿宋" w:hAnsi="仿宋" w:eastAsia="仿宋" w:cs="仿宋"/>
          <w:sz w:val="28"/>
          <w:szCs w:val="28"/>
          <w:u w:val="single"/>
        </w:rPr>
        <w:t xml:space="preserve"> 肆 </w:t>
      </w:r>
      <w:r>
        <w:rPr>
          <w:rFonts w:hint="eastAsia" w:ascii="仿宋" w:hAnsi="仿宋" w:eastAsia="仿宋" w:cs="仿宋"/>
          <w:sz w:val="28"/>
          <w:szCs w:val="28"/>
        </w:rPr>
        <w:t>份，具有同等法律效力，甲方执</w:t>
      </w:r>
      <w:r>
        <w:rPr>
          <w:rFonts w:hint="eastAsia" w:ascii="仿宋" w:hAnsi="仿宋" w:eastAsia="仿宋" w:cs="仿宋"/>
          <w:sz w:val="28"/>
          <w:szCs w:val="28"/>
          <w:u w:val="single"/>
        </w:rPr>
        <w:t xml:space="preserve"> 叁 </w:t>
      </w:r>
      <w:r>
        <w:rPr>
          <w:rFonts w:hint="eastAsia" w:ascii="仿宋" w:hAnsi="仿宋" w:eastAsia="仿宋" w:cs="仿宋"/>
          <w:sz w:val="28"/>
          <w:szCs w:val="28"/>
        </w:rPr>
        <w:t>份；乙方执</w:t>
      </w:r>
      <w:r>
        <w:rPr>
          <w:rFonts w:hint="eastAsia" w:ascii="仿宋" w:hAnsi="仿宋" w:eastAsia="仿宋" w:cs="仿宋"/>
          <w:sz w:val="28"/>
          <w:szCs w:val="28"/>
          <w:u w:val="single"/>
        </w:rPr>
        <w:t>壹</w:t>
      </w:r>
      <w:r>
        <w:rPr>
          <w:rFonts w:hint="eastAsia" w:ascii="仿宋" w:hAnsi="仿宋" w:eastAsia="仿宋" w:cs="仿宋"/>
          <w:sz w:val="28"/>
          <w:szCs w:val="28"/>
        </w:rPr>
        <w:t>份。</w:t>
      </w:r>
    </w:p>
    <w:tbl>
      <w:tblPr>
        <w:tblStyle w:val="21"/>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0"/>
        <w:gridCol w:w="4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0"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甲方：深圳市龙岗区第七人民医院</w:t>
            </w:r>
          </w:p>
        </w:tc>
        <w:tc>
          <w:tcPr>
            <w:tcW w:w="4314"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0"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地址：深圳市龙岗区南湾街道吉厦社区早禾坑工业区2号</w:t>
            </w:r>
          </w:p>
        </w:tc>
        <w:tc>
          <w:tcPr>
            <w:tcW w:w="4314"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0" w:type="dxa"/>
            <w:noWrap/>
          </w:tcPr>
          <w:p>
            <w:pPr>
              <w:spacing w:line="360" w:lineRule="auto"/>
              <w:rPr>
                <w:rFonts w:ascii="仿宋" w:hAnsi="仿宋" w:eastAsia="仿宋" w:cs="仿宋"/>
                <w:kern w:val="0"/>
                <w:sz w:val="24"/>
              </w:rPr>
            </w:pPr>
            <w:r>
              <w:rPr>
                <w:rFonts w:hint="eastAsia" w:ascii="仿宋" w:hAnsi="仿宋" w:eastAsia="仿宋" w:cs="仿宋"/>
                <w:b/>
                <w:bCs/>
                <w:color w:val="000000"/>
                <w:sz w:val="24"/>
              </w:rPr>
              <w:t>纳税人识别号:12440307G34813567P</w:t>
            </w:r>
          </w:p>
        </w:tc>
        <w:tc>
          <w:tcPr>
            <w:tcW w:w="4314"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900" w:type="dxa"/>
            <w:noWrap/>
          </w:tcPr>
          <w:p>
            <w:pPr>
              <w:spacing w:line="360" w:lineRule="auto"/>
              <w:rPr>
                <w:rFonts w:ascii="仿宋" w:hAnsi="仿宋" w:eastAsia="仿宋" w:cs="仿宋"/>
                <w:kern w:val="0"/>
                <w:sz w:val="24"/>
              </w:rPr>
            </w:pPr>
            <w:r>
              <w:rPr>
                <w:rFonts w:hint="eastAsia" w:ascii="仿宋" w:hAnsi="仿宋" w:eastAsia="仿宋" w:cs="仿宋"/>
                <w:b/>
                <w:bCs/>
                <w:kern w:val="0"/>
                <w:sz w:val="24"/>
              </w:rPr>
              <w:t>开户银行：</w:t>
            </w:r>
            <w:r>
              <w:rPr>
                <w:rFonts w:hint="eastAsia" w:ascii="仿宋" w:hAnsi="仿宋" w:eastAsia="仿宋" w:cs="仿宋"/>
                <w:b/>
                <w:bCs/>
                <w:color w:val="000000"/>
                <w:sz w:val="24"/>
              </w:rPr>
              <w:t>深圳农村商业银行南湾支行</w:t>
            </w:r>
          </w:p>
        </w:tc>
        <w:tc>
          <w:tcPr>
            <w:tcW w:w="4314" w:type="dxa"/>
            <w:noWrap/>
          </w:tcPr>
          <w:p>
            <w:pPr>
              <w:spacing w:line="360" w:lineRule="auto"/>
              <w:rPr>
                <w:rFonts w:ascii="仿宋" w:hAnsi="仿宋" w:eastAsia="仿宋" w:cs="仿宋"/>
                <w:color w:val="000000"/>
                <w:sz w:val="24"/>
              </w:rPr>
            </w:pPr>
            <w:r>
              <w:rPr>
                <w:rFonts w:hint="eastAsia" w:ascii="仿宋" w:hAnsi="仿宋" w:eastAsia="仿宋" w:cs="仿宋"/>
                <w:b/>
                <w:bCs/>
                <w:color w:val="000000"/>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00" w:type="dxa"/>
            <w:noWrap/>
          </w:tcPr>
          <w:p>
            <w:pPr>
              <w:spacing w:line="360" w:lineRule="auto"/>
              <w:rPr>
                <w:rFonts w:ascii="仿宋" w:hAnsi="仿宋" w:eastAsia="仿宋" w:cs="仿宋"/>
                <w:kern w:val="0"/>
                <w:sz w:val="24"/>
              </w:rPr>
            </w:pPr>
            <w:r>
              <w:rPr>
                <w:rFonts w:hint="eastAsia" w:ascii="仿宋" w:hAnsi="仿宋" w:eastAsia="仿宋" w:cs="仿宋"/>
                <w:b/>
                <w:bCs/>
                <w:color w:val="000000"/>
                <w:sz w:val="24"/>
              </w:rPr>
              <w:t>帐    号：000071202940</w:t>
            </w:r>
          </w:p>
        </w:tc>
        <w:tc>
          <w:tcPr>
            <w:tcW w:w="4314" w:type="dxa"/>
            <w:noWrap/>
          </w:tcPr>
          <w:p>
            <w:pPr>
              <w:spacing w:line="360" w:lineRule="auto"/>
              <w:rPr>
                <w:rFonts w:ascii="仿宋" w:hAnsi="仿宋" w:eastAsia="仿宋" w:cs="仿宋"/>
                <w:b/>
                <w:bCs/>
                <w:color w:val="000000"/>
                <w:sz w:val="24"/>
              </w:rPr>
            </w:pPr>
            <w:r>
              <w:rPr>
                <w:rFonts w:hint="eastAsia" w:ascii="仿宋" w:hAnsi="仿宋" w:eastAsia="仿宋" w:cs="仿宋"/>
                <w:b/>
                <w:bCs/>
                <w:color w:val="000000"/>
                <w:sz w:val="24"/>
              </w:rPr>
              <w:t>帐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900" w:type="dxa"/>
            <w:noWrap/>
          </w:tcPr>
          <w:p>
            <w:pPr>
              <w:spacing w:line="360" w:lineRule="auto"/>
              <w:rPr>
                <w:rFonts w:ascii="仿宋" w:hAnsi="仿宋" w:eastAsia="仿宋" w:cs="仿宋"/>
                <w:b/>
                <w:bCs/>
                <w:kern w:val="0"/>
                <w:sz w:val="24"/>
              </w:rPr>
            </w:pPr>
            <w:r>
              <w:rPr>
                <w:rFonts w:hint="eastAsia" w:ascii="仿宋" w:hAnsi="仿宋" w:eastAsia="仿宋" w:cs="仿宋"/>
                <w:b/>
                <w:bCs/>
                <w:color w:val="000000"/>
                <w:sz w:val="24"/>
              </w:rPr>
              <w:t>电话：0755-28746468</w:t>
            </w:r>
          </w:p>
        </w:tc>
        <w:tc>
          <w:tcPr>
            <w:tcW w:w="4314" w:type="dxa"/>
            <w:noWrap/>
          </w:tcPr>
          <w:p>
            <w:pPr>
              <w:spacing w:line="360" w:lineRule="auto"/>
              <w:rPr>
                <w:rFonts w:ascii="仿宋" w:hAnsi="仿宋" w:eastAsia="仿宋" w:cs="仿宋"/>
                <w:b/>
                <w:bCs/>
                <w:color w:val="000000"/>
                <w:sz w:val="24"/>
              </w:rPr>
            </w:pPr>
            <w:r>
              <w:rPr>
                <w:rFonts w:hint="eastAsia" w:ascii="仿宋" w:hAnsi="仿宋" w:eastAsia="仿宋" w:cs="仿宋"/>
                <w:b/>
                <w:bCs/>
                <w:color w:val="000000"/>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4900"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甲方法定代表人（签字）：</w:t>
            </w:r>
          </w:p>
          <w:p>
            <w:pPr>
              <w:pStyle w:val="8"/>
              <w:ind w:firstLine="0"/>
            </w:pPr>
          </w:p>
          <w:p>
            <w:pPr>
              <w:spacing w:line="360" w:lineRule="auto"/>
            </w:pPr>
            <w:r>
              <w:rPr>
                <w:rFonts w:hint="eastAsia" w:ascii="仿宋" w:hAnsi="仿宋" w:eastAsia="仿宋" w:cs="仿宋"/>
                <w:b/>
                <w:bCs/>
                <w:kern w:val="0"/>
                <w:sz w:val="24"/>
              </w:rPr>
              <w:t>授权人</w:t>
            </w:r>
          </w:p>
        </w:tc>
        <w:tc>
          <w:tcPr>
            <w:tcW w:w="4314" w:type="dxa"/>
            <w:noWrap/>
          </w:tcPr>
          <w:p>
            <w:pPr>
              <w:spacing w:line="360" w:lineRule="auto"/>
            </w:pPr>
            <w:r>
              <w:rPr>
                <w:rFonts w:hint="eastAsia" w:ascii="仿宋" w:hAnsi="仿宋" w:eastAsia="仿宋" w:cs="仿宋"/>
                <w:b/>
                <w:bCs/>
                <w:kern w:val="0"/>
                <w:sz w:val="24"/>
              </w:rPr>
              <w:t>乙方法定代表人（签字）：</w:t>
            </w:r>
          </w:p>
          <w:p>
            <w:pPr>
              <w:pStyle w:val="8"/>
              <w:ind w:firstLine="0"/>
            </w:pPr>
          </w:p>
          <w:p>
            <w:pPr>
              <w:spacing w:line="360" w:lineRule="auto"/>
              <w:rPr>
                <w:rFonts w:ascii="仿宋" w:hAnsi="仿宋" w:eastAsia="仿宋" w:cs="仿宋"/>
                <w:b/>
                <w:bCs/>
                <w:kern w:val="0"/>
                <w:sz w:val="24"/>
              </w:rPr>
            </w:pPr>
            <w:r>
              <w:rPr>
                <w:rFonts w:hint="eastAsia" w:ascii="仿宋" w:hAnsi="仿宋" w:eastAsia="仿宋" w:cs="仿宋"/>
                <w:b/>
                <w:bCs/>
                <w:kern w:val="0"/>
                <w:sz w:val="24"/>
              </w:rPr>
              <w:t>授权人（签字）：</w:t>
            </w:r>
          </w:p>
          <w:p>
            <w:pPr>
              <w:pStyle w:val="8"/>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214" w:type="dxa"/>
            <w:gridSpan w:val="2"/>
            <w:noWrap/>
            <w:vAlign w:val="center"/>
          </w:tcPr>
          <w:p>
            <w:pPr>
              <w:spacing w:line="360" w:lineRule="auto"/>
              <w:jc w:val="center"/>
              <w:rPr>
                <w:rFonts w:ascii="仿宋" w:hAnsi="仿宋" w:eastAsia="仿宋" w:cs="仿宋"/>
                <w:b/>
                <w:bCs/>
                <w:kern w:val="0"/>
                <w:sz w:val="28"/>
                <w:szCs w:val="28"/>
              </w:rPr>
            </w:pPr>
            <w:r>
              <w:rPr>
                <w:rFonts w:hint="eastAsia" w:ascii="仿宋" w:hAnsi="仿宋" w:eastAsia="仿宋" w:cs="仿宋"/>
                <w:b/>
                <w:bCs/>
                <w:kern w:val="0"/>
                <w:sz w:val="28"/>
                <w:szCs w:val="28"/>
              </w:rPr>
              <w:t>签约时间：    年   月   日</w:t>
            </w:r>
          </w:p>
          <w:p>
            <w:pPr>
              <w:spacing w:line="360" w:lineRule="auto"/>
              <w:jc w:val="center"/>
              <w:rPr>
                <w:rFonts w:ascii="宋体" w:hAnsi="宋体"/>
                <w:kern w:val="0"/>
                <w:sz w:val="24"/>
              </w:rPr>
            </w:pPr>
            <w:r>
              <w:rPr>
                <w:rFonts w:hint="eastAsia" w:ascii="仿宋" w:hAnsi="仿宋" w:eastAsia="仿宋" w:cs="仿宋"/>
                <w:b/>
                <w:bCs/>
                <w:kern w:val="0"/>
                <w:sz w:val="28"/>
                <w:szCs w:val="28"/>
              </w:rPr>
              <w:t>签约地址：深圳市龙岗区第七人民医院</w:t>
            </w:r>
          </w:p>
        </w:tc>
      </w:tr>
    </w:tbl>
    <w:p>
      <w:pPr>
        <w:tabs>
          <w:tab w:val="left" w:pos="0"/>
        </w:tabs>
        <w:snapToGrid w:val="0"/>
        <w:spacing w:line="480" w:lineRule="exact"/>
        <w:rPr>
          <w:rFonts w:ascii="仿宋" w:hAnsi="仿宋" w:eastAsia="仿宋" w:cs="仿宋"/>
          <w:b/>
          <w:bCs/>
          <w:sz w:val="32"/>
          <w:szCs w:val="32"/>
        </w:rPr>
        <w:sectPr>
          <w:pgSz w:w="11906" w:h="16838"/>
          <w:pgMar w:top="2098" w:right="1474" w:bottom="1984" w:left="1587" w:header="851" w:footer="1417" w:gutter="0"/>
          <w:pgNumType w:fmt="numberInDash"/>
          <w:cols w:space="0" w:num="1"/>
          <w:docGrid w:type="lines" w:linePitch="327" w:charSpace="0"/>
        </w:sectPr>
      </w:pPr>
    </w:p>
    <w:p>
      <w:pPr>
        <w:widowControl/>
        <w:spacing w:line="560" w:lineRule="exact"/>
        <w:jc w:val="center"/>
        <w:textAlignment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深圳市龙岗区第七人民医院廉洁购销合同</w:t>
      </w:r>
    </w:p>
    <w:p>
      <w:pPr>
        <w:spacing w:line="560" w:lineRule="exact"/>
        <w:rPr>
          <w:rFonts w:ascii="楷体_GB2312" w:hAnsi="ˎ̥" w:eastAsia="楷体_GB2312"/>
          <w:b/>
          <w:sz w:val="32"/>
          <w:szCs w:val="32"/>
        </w:rPr>
      </w:pPr>
    </w:p>
    <w:p>
      <w:pPr>
        <w:spacing w:line="560" w:lineRule="exact"/>
        <w:rPr>
          <w:rFonts w:ascii="仿宋_GB2312" w:hAnsi="ˎ̥" w:eastAsia="仿宋_GB2312"/>
          <w:sz w:val="32"/>
          <w:szCs w:val="32"/>
        </w:rPr>
      </w:pPr>
      <w:r>
        <w:rPr>
          <w:rFonts w:hint="eastAsia" w:ascii="楷体_GB2312" w:hAnsi="ˎ̥" w:eastAsia="楷体_GB2312"/>
          <w:b/>
          <w:sz w:val="32"/>
          <w:szCs w:val="32"/>
        </w:rPr>
        <w:t>甲方</w:t>
      </w:r>
      <w:r>
        <w:rPr>
          <w:rFonts w:hint="eastAsia" w:ascii="仿宋_GB2312" w:hAnsi="ˎ̥" w:eastAsia="仿宋_GB2312"/>
          <w:sz w:val="32"/>
          <w:szCs w:val="32"/>
        </w:rPr>
        <w:t>：深圳市龙岗区第七人民医院</w:t>
      </w:r>
    </w:p>
    <w:p>
      <w:pPr>
        <w:spacing w:line="560" w:lineRule="exact"/>
        <w:rPr>
          <w:rFonts w:ascii="楷体_GB2312" w:hAnsi="ˎ̥" w:eastAsia="楷体_GB2312"/>
          <w:b/>
          <w:sz w:val="32"/>
          <w:szCs w:val="32"/>
        </w:rPr>
      </w:pPr>
      <w:r>
        <w:rPr>
          <w:rFonts w:hint="eastAsia" w:ascii="楷体_GB2312" w:hAnsi="ˎ̥" w:eastAsia="楷体_GB2312"/>
          <w:b/>
          <w:sz w:val="32"/>
          <w:szCs w:val="32"/>
        </w:rPr>
        <w:t>乙方</w:t>
      </w:r>
      <w:r>
        <w:rPr>
          <w:rFonts w:hint="eastAsia" w:ascii="仿宋_GB2312" w:hAnsi="ˎ̥" w:eastAsia="仿宋_GB2312"/>
          <w:sz w:val="32"/>
          <w:szCs w:val="32"/>
        </w:rPr>
        <w:t>：</w:t>
      </w:r>
    </w:p>
    <w:p>
      <w:pPr>
        <w:spacing w:line="560" w:lineRule="exact"/>
        <w:rPr>
          <w:rFonts w:ascii="楷体_GB2312" w:hAnsi="ˎ̥" w:eastAsia="楷体_GB2312"/>
          <w:b/>
          <w:sz w:val="32"/>
          <w:szCs w:val="32"/>
        </w:rPr>
      </w:pPr>
      <w:r>
        <w:rPr>
          <w:rFonts w:hint="eastAsia" w:ascii="楷体_GB2312" w:hAnsi="ˎ̥" w:eastAsia="楷体_GB2312"/>
          <w:b/>
          <w:sz w:val="32"/>
          <w:szCs w:val="32"/>
        </w:rPr>
        <w:t xml:space="preserve">项目名称：            </w:t>
      </w:r>
    </w:p>
    <w:p>
      <w:pPr>
        <w:spacing w:line="560" w:lineRule="exact"/>
        <w:rPr>
          <w:rFonts w:ascii="楷体_GB2312" w:hAnsi="ˎ̥" w:eastAsia="楷体_GB2312"/>
          <w:sz w:val="32"/>
          <w:szCs w:val="32"/>
        </w:rPr>
      </w:pPr>
      <w:r>
        <w:rPr>
          <w:rFonts w:hint="eastAsia" w:ascii="楷体_GB2312" w:hAnsi="ˎ̥" w:eastAsia="楷体_GB2312"/>
          <w:b/>
          <w:sz w:val="32"/>
          <w:szCs w:val="32"/>
        </w:rPr>
        <w:t>合同总价</w:t>
      </w:r>
      <w:r>
        <w:rPr>
          <w:rFonts w:hint="eastAsia" w:ascii="楷体_GB2312" w:hAnsi="ˎ̥" w:eastAsia="楷体_GB2312"/>
          <w:sz w:val="32"/>
          <w:szCs w:val="32"/>
        </w:rPr>
        <w:t>：</w:t>
      </w:r>
    </w:p>
    <w:p>
      <w:pPr>
        <w:spacing w:line="560" w:lineRule="exact"/>
        <w:rPr>
          <w:rFonts w:ascii="楷体_GB2312" w:hAnsi="ˎ̥" w:eastAsia="楷体_GB2312"/>
          <w:b/>
          <w:sz w:val="32"/>
          <w:szCs w:val="32"/>
        </w:rPr>
      </w:pPr>
      <w:r>
        <w:rPr>
          <w:rFonts w:hint="eastAsia" w:ascii="楷体_GB2312" w:hAnsi="ˎ̥" w:eastAsia="楷体_GB2312"/>
          <w:b/>
          <w:sz w:val="32"/>
          <w:szCs w:val="32"/>
        </w:rPr>
        <w:t>主办科室：</w:t>
      </w:r>
    </w:p>
    <w:p>
      <w:pPr>
        <w:spacing w:line="560" w:lineRule="exact"/>
        <w:ind w:firstLine="640" w:firstLineChars="200"/>
        <w:rPr>
          <w:rFonts w:ascii="仿宋_GB2312" w:hAnsi="ˎ̥" w:eastAsia="仿宋_GB2312"/>
          <w:sz w:val="32"/>
          <w:szCs w:val="32"/>
        </w:rPr>
      </w:pPr>
      <w:r>
        <w:rPr>
          <w:rFonts w:hint="eastAsia" w:ascii="仿宋_GB2312" w:hAnsi="ˎ̥" w:eastAsia="仿宋_GB2312"/>
          <w:sz w:val="32"/>
          <w:szCs w:val="32"/>
        </w:rPr>
        <w:t>为进一步加强医疗卫生行风建设，规范购销行为，有效防范商业贿赂，营造公平交易、诚实守信的购销环境，经甲、乙双方协商，同意签订本合同，并共同遵守：</w:t>
      </w:r>
    </w:p>
    <w:p>
      <w:pPr>
        <w:spacing w:line="560" w:lineRule="exact"/>
        <w:ind w:firstLine="640" w:firstLineChars="200"/>
        <w:rPr>
          <w:rFonts w:ascii="仿宋_GB2312" w:hAnsi="ˎ̥" w:eastAsia="仿宋_GB2312"/>
          <w:sz w:val="32"/>
          <w:szCs w:val="32"/>
        </w:rPr>
      </w:pPr>
      <w:r>
        <w:rPr>
          <w:rFonts w:hint="eastAsia" w:ascii="仿宋_GB2312" w:hAnsi="ˎ̥" w:eastAsia="仿宋_GB2312"/>
          <w:sz w:val="32"/>
          <w:szCs w:val="32"/>
        </w:rPr>
        <w:t>一、甲乙双方按照《中华人民共和国民法典》及产品</w:t>
      </w:r>
      <w:r>
        <w:rPr>
          <w:rFonts w:hint="eastAsia" w:ascii="仿宋_GB2312" w:eastAsia="仿宋_GB2312"/>
          <w:sz w:val="32"/>
          <w:szCs w:val="32"/>
        </w:rPr>
        <w:t>购销合同</w:t>
      </w:r>
      <w:r>
        <w:rPr>
          <w:rFonts w:hint="eastAsia" w:ascii="仿宋_GB2312" w:hAnsi="ˎ̥" w:eastAsia="仿宋_GB2312"/>
          <w:sz w:val="32"/>
          <w:szCs w:val="32"/>
        </w:rPr>
        <w:t>约定实施购销行为。</w:t>
      </w:r>
    </w:p>
    <w:p>
      <w:pPr>
        <w:spacing w:line="560" w:lineRule="exact"/>
        <w:ind w:firstLine="640" w:firstLineChars="200"/>
        <w:rPr>
          <w:rFonts w:ascii="仿宋_GB2312" w:hAnsi="ˎ̥" w:eastAsia="仿宋_GB2312"/>
          <w:sz w:val="32"/>
          <w:szCs w:val="32"/>
        </w:rPr>
      </w:pPr>
      <w:r>
        <w:rPr>
          <w:rFonts w:hint="eastAsia" w:ascii="仿宋_GB2312" w:hAnsi="ˎ̥" w:eastAsia="仿宋_GB2312"/>
          <w:sz w:val="32"/>
          <w:szCs w:val="32"/>
        </w:rPr>
        <w:t>二、甲方应当严格执行验收、入库制度，对采购产品及发票进行查验，不得违反有关规定进行合同外采购、违价采购或从非规定渠道采购。</w:t>
      </w:r>
    </w:p>
    <w:p>
      <w:pPr>
        <w:spacing w:line="560" w:lineRule="exact"/>
        <w:ind w:firstLine="640" w:firstLineChars="200"/>
        <w:rPr>
          <w:rFonts w:ascii="仿宋_GB2312" w:hAnsi="ˎ̥" w:eastAsia="仿宋_GB2312"/>
          <w:sz w:val="32"/>
          <w:szCs w:val="32"/>
        </w:rPr>
      </w:pPr>
      <w:r>
        <w:rPr>
          <w:rFonts w:hint="eastAsia" w:ascii="仿宋_GB2312" w:hAnsi="ˎ̥" w:eastAsia="仿宋_GB2312"/>
          <w:sz w:val="32"/>
          <w:szCs w:val="32"/>
        </w:rPr>
        <w:t>三、甲方不得接受乙方以任何名义、形式给予的利益输送，不得将接受捐赠资助与采购挂钩。甲方工作人员不得参加乙方安排并支付费用的营业性娱乐场所的娱乐活动，</w:t>
      </w:r>
      <w:r>
        <w:rPr>
          <w:rFonts w:hint="eastAsia" w:ascii="仿宋_GB2312" w:eastAsia="仿宋_GB2312"/>
          <w:sz w:val="32"/>
          <w:szCs w:val="32"/>
        </w:rPr>
        <w:t>不得以任何形式向乙方索要现金、有价证券、支付凭证和贵重礼品等</w:t>
      </w:r>
      <w:r>
        <w:rPr>
          <w:rFonts w:hint="eastAsia" w:ascii="仿宋_GB2312" w:hAnsi="ˎ̥" w:eastAsia="仿宋_GB2312"/>
          <w:sz w:val="32"/>
          <w:szCs w:val="32"/>
        </w:rPr>
        <w:t>。被迫接受乙方给予的钱物，应予退还，无法退还的，有责任如实向纪检监察部门反映情况。</w:t>
      </w:r>
    </w:p>
    <w:p>
      <w:pPr>
        <w:spacing w:line="560" w:lineRule="exact"/>
        <w:ind w:firstLine="640" w:firstLineChars="200"/>
        <w:rPr>
          <w:rFonts w:ascii="仿宋_GB2312" w:hAnsi="ˎ̥" w:eastAsia="仿宋_GB2312"/>
          <w:sz w:val="32"/>
          <w:szCs w:val="32"/>
        </w:rPr>
      </w:pPr>
      <w:r>
        <w:rPr>
          <w:rFonts w:hint="eastAsia" w:ascii="仿宋_GB2312" w:hAnsi="ˎ̥" w:eastAsia="仿宋_GB2312"/>
          <w:sz w:val="32"/>
          <w:szCs w:val="32"/>
        </w:rPr>
        <w:t>四、严禁甲方工作人员利用任何途径和方式，非法为乙方统计医师个人及临床科室有关医药产品用量信息，或为乙方统方提供便利。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w:t>
      </w:r>
      <w:r>
        <w:rPr>
          <w:rFonts w:hint="eastAsia" w:ascii="仿宋_GB2312" w:hAnsi="ˎ̥" w:eastAsia="仿宋_GB2312"/>
          <w:sz w:val="32"/>
          <w:szCs w:val="32"/>
        </w:rPr>
        <w:t>乙方不得以回扣、</w:t>
      </w:r>
      <w:r>
        <w:rPr>
          <w:rFonts w:hint="eastAsia" w:ascii="仿宋_GB2312" w:eastAsia="仿宋_GB2312"/>
          <w:sz w:val="32"/>
          <w:szCs w:val="32"/>
        </w:rPr>
        <w:t>宴请等方式影响甲方工作人员采购或使用医药产品的选择权，不得在学术活动中提供旅游、超标准支付食宿费用，以及其他任何形式的利益输送。</w:t>
      </w:r>
    </w:p>
    <w:p>
      <w:pPr>
        <w:spacing w:line="560" w:lineRule="exact"/>
        <w:ind w:firstLine="640" w:firstLineChars="200"/>
        <w:rPr>
          <w:rFonts w:ascii="仿宋_GB2312" w:hAnsi="ˎ̥" w:eastAsia="仿宋_GB2312"/>
          <w:sz w:val="32"/>
          <w:szCs w:val="32"/>
        </w:rPr>
      </w:pPr>
      <w:r>
        <w:rPr>
          <w:rFonts w:hint="eastAsia" w:ascii="仿宋_GB2312" w:eastAsia="仿宋_GB2312"/>
          <w:sz w:val="32"/>
          <w:szCs w:val="32"/>
        </w:rPr>
        <w:t>六、乙方指定</w:t>
      </w:r>
      <w:r>
        <w:rPr>
          <w:rFonts w:hint="eastAsia" w:ascii="仿宋_GB2312" w:eastAsia="仿宋_GB2312"/>
          <w:sz w:val="32"/>
          <w:szCs w:val="32"/>
          <w:u w:val="single"/>
        </w:rPr>
        <w:t xml:space="preserve">        </w:t>
      </w:r>
      <w:r>
        <w:rPr>
          <w:rFonts w:hint="eastAsia" w:ascii="仿宋_GB2312" w:eastAsia="仿宋_GB2312"/>
          <w:sz w:val="32"/>
          <w:szCs w:val="32"/>
        </w:rPr>
        <w:t>作为销售代表洽谈业务。销售代表必须在工作时间到甲方指定地点联系商谈，不得到住院部、门诊部、医技科室等推销医药产品，不得借故到甲方相关领导、部门</w:t>
      </w:r>
      <w:r>
        <w:rPr>
          <w:rFonts w:hint="eastAsia" w:ascii="仿宋_GB2312" w:hAnsi="ˎ̥" w:eastAsia="仿宋_GB2312"/>
          <w:sz w:val="32"/>
          <w:szCs w:val="32"/>
        </w:rPr>
        <w:t>负责人及相关工作人员家中访谈并提供任何好处费。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w:t>
      </w:r>
      <w:r>
        <w:rPr>
          <w:rFonts w:hint="eastAsia" w:ascii="仿宋_GB2312" w:hAnsi="ˎ̥" w:eastAsia="仿宋_GB2312"/>
          <w:sz w:val="32"/>
          <w:szCs w:val="32"/>
        </w:rPr>
        <w:t>乙方如违反本合同，一经发现，</w:t>
      </w:r>
      <w:r>
        <w:rPr>
          <w:rFonts w:hint="eastAsia" w:ascii="仿宋_GB2312" w:eastAsia="仿宋_GB2312"/>
          <w:sz w:val="32"/>
          <w:szCs w:val="32"/>
        </w:rPr>
        <w:t>甲方有权终止产品购销合同，并向有关部门报告。如乙方被列入商业贿赂不良记录，则严格按照《国家</w:t>
      </w:r>
      <w:r>
        <w:rPr>
          <w:rFonts w:ascii="仿宋_GB2312" w:eastAsia="仿宋_GB2312"/>
          <w:sz w:val="32"/>
          <w:szCs w:val="32"/>
        </w:rPr>
        <w:t>卫生计生委关于建立医药购销领域商业贿赂不良记录的规定</w:t>
      </w:r>
      <w:r>
        <w:rPr>
          <w:rFonts w:hint="eastAsia" w:ascii="仿宋_GB2312" w:eastAsia="仿宋_GB2312"/>
          <w:sz w:val="32"/>
          <w:szCs w:val="32"/>
        </w:rPr>
        <w:t>》</w:t>
      </w:r>
      <w:r>
        <w:rPr>
          <w:rFonts w:eastAsia="仿宋_GB2312"/>
          <w:color w:val="000000"/>
          <w:sz w:val="32"/>
          <w:szCs w:val="32"/>
          <w:shd w:val="clear" w:color="auto" w:fill="FFFFFF"/>
        </w:rPr>
        <w:t>（国卫法制发〔2013〕50号）</w:t>
      </w:r>
      <w:r>
        <w:rPr>
          <w:rFonts w:hint="eastAsia" w:ascii="仿宋_GB2312" w:eastAsia="仿宋_GB2312"/>
          <w:sz w:val="32"/>
          <w:szCs w:val="32"/>
        </w:rPr>
        <w:t>相关规定处理。</w:t>
      </w:r>
    </w:p>
    <w:p>
      <w:pPr>
        <w:spacing w:line="560" w:lineRule="exact"/>
        <w:ind w:firstLine="640" w:firstLineChars="200"/>
        <w:rPr>
          <w:rFonts w:ascii="仿宋_GB2312" w:eastAsia="仿宋_GB2312"/>
          <w:sz w:val="32"/>
          <w:szCs w:val="32"/>
        </w:rPr>
      </w:pPr>
      <w:r>
        <w:rPr>
          <w:rFonts w:hint="eastAsia" w:ascii="仿宋_GB2312" w:hAnsi="ˎ̥" w:eastAsia="仿宋_GB2312"/>
          <w:sz w:val="32"/>
          <w:szCs w:val="32"/>
        </w:rPr>
        <w:t>八、</w:t>
      </w:r>
      <w:r>
        <w:rPr>
          <w:rFonts w:hint="eastAsia" w:ascii="仿宋_GB2312" w:eastAsia="仿宋_GB2312"/>
          <w:sz w:val="32"/>
          <w:szCs w:val="32"/>
        </w:rPr>
        <w:t>本合同作为产品购销合同的组成部分，与购销合同一并执行，具有同等的法律效力。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九、本合同一式叁份，甲方贰份（一份随购销主合同存档，一份交医院纪检监察部门），乙方壹份，从签订之日起生效。</w:t>
      </w:r>
    </w:p>
    <w:p>
      <w:pPr>
        <w:spacing w:line="560" w:lineRule="exact"/>
        <w:rPr>
          <w:rFonts w:ascii="仿宋_GB2312" w:eastAsia="仿宋_GB2312"/>
          <w:sz w:val="32"/>
          <w:szCs w:val="32"/>
        </w:rPr>
      </w:pPr>
    </w:p>
    <w:p>
      <w:pPr>
        <w:spacing w:line="560" w:lineRule="exact"/>
        <w:rPr>
          <w:rFonts w:ascii="楷体_GB2312" w:eastAsia="楷体_GB2312"/>
          <w:b/>
          <w:sz w:val="32"/>
          <w:szCs w:val="32"/>
        </w:rPr>
      </w:pPr>
      <w:r>
        <w:rPr>
          <w:rFonts w:hint="eastAsia" w:ascii="楷体_GB2312" w:eastAsia="楷体_GB2312"/>
          <w:b/>
          <w:sz w:val="32"/>
          <w:szCs w:val="32"/>
        </w:rPr>
        <w:t>甲方（盖章）：                  乙方（盖章）：</w:t>
      </w:r>
    </w:p>
    <w:p>
      <w:pPr>
        <w:spacing w:line="560" w:lineRule="exact"/>
        <w:rPr>
          <w:rFonts w:ascii="楷体_GB2312" w:eastAsia="楷体_GB2312"/>
          <w:b/>
          <w:sz w:val="32"/>
          <w:szCs w:val="32"/>
        </w:rPr>
      </w:pPr>
      <w:r>
        <w:rPr>
          <w:rFonts w:hint="eastAsia" w:ascii="楷体_GB2312" w:eastAsia="楷体_GB2312"/>
          <w:b/>
          <w:sz w:val="32"/>
          <w:szCs w:val="32"/>
        </w:rPr>
        <w:t>法定代表人（</w:t>
      </w:r>
      <w:r>
        <w:rPr>
          <w:rFonts w:ascii="楷体_GB2312" w:eastAsia="楷体_GB2312"/>
          <w:b/>
          <w:sz w:val="32"/>
          <w:szCs w:val="32"/>
        </w:rPr>
        <w:t>负责人</w:t>
      </w:r>
      <w:r>
        <w:rPr>
          <w:rFonts w:hint="eastAsia" w:ascii="楷体_GB2312" w:eastAsia="楷体_GB2312"/>
          <w:b/>
          <w:sz w:val="32"/>
          <w:szCs w:val="32"/>
        </w:rPr>
        <w:t>）：          法定代表人（</w:t>
      </w:r>
      <w:r>
        <w:rPr>
          <w:rFonts w:ascii="楷体_GB2312" w:eastAsia="楷体_GB2312"/>
          <w:b/>
          <w:sz w:val="32"/>
          <w:szCs w:val="32"/>
        </w:rPr>
        <w:t>负责人</w:t>
      </w:r>
      <w:r>
        <w:rPr>
          <w:rFonts w:hint="eastAsia" w:ascii="楷体_GB2312" w:eastAsia="楷体_GB2312"/>
          <w:b/>
          <w:sz w:val="32"/>
          <w:szCs w:val="32"/>
        </w:rPr>
        <w:t>）：</w:t>
      </w:r>
    </w:p>
    <w:p>
      <w:pPr>
        <w:spacing w:line="560" w:lineRule="exact"/>
      </w:pPr>
      <w:r>
        <w:rPr>
          <w:rFonts w:hint="eastAsia" w:ascii="楷体_GB2312" w:eastAsia="楷体_GB2312"/>
          <w:b/>
          <w:sz w:val="32"/>
          <w:szCs w:val="32"/>
        </w:rPr>
        <w:t>委托代理人签名：               经办人签名：</w:t>
      </w:r>
    </w:p>
    <w:p>
      <w:pPr>
        <w:spacing w:line="560" w:lineRule="exact"/>
        <w:ind w:firstLine="640" w:firstLineChars="200"/>
        <w:rPr>
          <w:rFonts w:ascii="宋体" w:hAnsi="宋体" w:cs="宋体"/>
          <w:color w:val="000000"/>
          <w:kern w:val="0"/>
          <w:sz w:val="44"/>
          <w:szCs w:val="44"/>
          <w:lang w:bidi="ar"/>
        </w:rPr>
      </w:pPr>
      <w:r>
        <w:rPr>
          <w:rFonts w:hint="eastAsia" w:ascii="仿宋_GB2312" w:eastAsia="仿宋_GB2312"/>
          <w:sz w:val="32"/>
          <w:szCs w:val="32"/>
        </w:rPr>
        <w:t>年    月   日                 年    月   日</w:t>
      </w:r>
    </w:p>
    <w:p>
      <w:pPr>
        <w:widowControl/>
        <w:spacing w:line="440" w:lineRule="exact"/>
        <w:jc w:val="center"/>
        <w:textAlignment w:val="center"/>
        <w:rPr>
          <w:rFonts w:ascii="宋体" w:hAnsi="宋体" w:cs="宋体"/>
          <w:color w:val="000000"/>
          <w:kern w:val="0"/>
          <w:sz w:val="44"/>
          <w:szCs w:val="44"/>
          <w:lang w:bidi="ar"/>
        </w:rPr>
      </w:pPr>
    </w:p>
    <w:p>
      <w:pPr>
        <w:widowControl/>
        <w:spacing w:line="440" w:lineRule="exact"/>
        <w:jc w:val="center"/>
        <w:textAlignment w:val="center"/>
        <w:rPr>
          <w:rFonts w:ascii="宋体" w:hAnsi="宋体" w:cs="宋体"/>
          <w:color w:val="000000"/>
          <w:kern w:val="0"/>
          <w:sz w:val="44"/>
          <w:szCs w:val="44"/>
          <w:lang w:bidi="ar"/>
        </w:rPr>
      </w:pPr>
    </w:p>
    <w:p>
      <w:pPr>
        <w:widowControl/>
        <w:spacing w:line="440" w:lineRule="exact"/>
        <w:jc w:val="center"/>
        <w:textAlignment w:val="center"/>
        <w:rPr>
          <w:rFonts w:ascii="宋体" w:hAnsi="宋体" w:cs="宋体"/>
          <w:color w:val="000000"/>
          <w:kern w:val="0"/>
          <w:sz w:val="44"/>
          <w:szCs w:val="44"/>
          <w:lang w:bidi="ar"/>
        </w:rPr>
      </w:pPr>
    </w:p>
    <w:p>
      <w:pPr>
        <w:widowControl/>
        <w:spacing w:line="440" w:lineRule="exact"/>
        <w:jc w:val="center"/>
        <w:textAlignment w:val="center"/>
        <w:rPr>
          <w:rFonts w:ascii="宋体" w:hAnsi="宋体" w:cs="宋体"/>
          <w:color w:val="000000"/>
          <w:kern w:val="0"/>
          <w:sz w:val="44"/>
          <w:szCs w:val="44"/>
          <w:lang w:bidi="ar"/>
        </w:rPr>
      </w:pPr>
    </w:p>
    <w:p>
      <w:pPr>
        <w:widowControl/>
        <w:spacing w:line="440" w:lineRule="exact"/>
        <w:jc w:val="center"/>
        <w:textAlignment w:val="center"/>
        <w:rPr>
          <w:rFonts w:ascii="宋体" w:hAnsi="宋体" w:cs="宋体"/>
          <w:color w:val="000000"/>
          <w:kern w:val="0"/>
          <w:sz w:val="44"/>
          <w:szCs w:val="44"/>
          <w:lang w:bidi="ar"/>
        </w:rPr>
      </w:pPr>
    </w:p>
    <w:p>
      <w:pPr>
        <w:widowControl/>
        <w:spacing w:line="440" w:lineRule="exact"/>
        <w:jc w:val="center"/>
        <w:textAlignment w:val="center"/>
        <w:rPr>
          <w:rFonts w:ascii="宋体" w:hAnsi="宋体" w:cs="宋体"/>
          <w:color w:val="000000"/>
          <w:kern w:val="0"/>
          <w:sz w:val="44"/>
          <w:szCs w:val="44"/>
          <w:lang w:bidi="ar"/>
        </w:rPr>
      </w:pPr>
    </w:p>
    <w:p>
      <w:pPr>
        <w:widowControl/>
        <w:spacing w:line="440" w:lineRule="exact"/>
        <w:jc w:val="center"/>
        <w:textAlignment w:val="center"/>
        <w:rPr>
          <w:rFonts w:ascii="宋体" w:hAnsi="宋体" w:cs="宋体"/>
          <w:color w:val="000000"/>
          <w:kern w:val="0"/>
          <w:sz w:val="44"/>
          <w:szCs w:val="44"/>
          <w:lang w:bidi="ar"/>
        </w:rPr>
      </w:pPr>
    </w:p>
    <w:p>
      <w:pPr>
        <w:widowControl/>
        <w:spacing w:line="440" w:lineRule="exact"/>
        <w:jc w:val="center"/>
        <w:textAlignment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龙岗区进一步规范政商交往行为告知书</w:t>
      </w:r>
    </w:p>
    <w:p>
      <w:pPr>
        <w:spacing w:line="440" w:lineRule="exact"/>
        <w:rPr>
          <w:rFonts w:ascii="宋体" w:hAnsi="宋体" w:cs="宋体"/>
          <w:sz w:val="28"/>
          <w:szCs w:val="28"/>
        </w:rPr>
      </w:pP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深入构建“亲”“清”新型政商关系，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一、不得向公职人员赠送礼品、礼金、消费卡等财物。</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二、不得违规向公职人员提供宴请、旅游、娱乐等安排。</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三、不得通过打麻将等形式向公职人员输送利益。</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四、不得为公职人员报销应由其个人支付的费用。</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五、不得违规向公职人员及其亲友借贷款。</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六、不得违规将车辆、住房等借给公职人员使用。</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七、不得在招投标中与公职人员搞暗箱操作、围标串标。</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八、不得为利益相关人和公职人员牵线搭桥或者代为传递信息、传递财物。</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九、不得让公职人员在企业违规兼职取酬。</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十、不得为公职人员亲友违规承揽业务提供便利。</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上述“十个不得”，请您严格遵守。同时，在政商交往中， 如有发现我区公职人员存在违反“十个不准”的问题，请及时通过网络举报平台或者12388举报电话等方式，向纪检监察机关反映举报，我们将一律严格保密、一律优先处置、一律严肃查处。</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本人已知晓上述告知内容，并愿意遵照执行（签名）：</w:t>
      </w:r>
    </w:p>
    <w:p>
      <w:pPr>
        <w:spacing w:line="440" w:lineRule="exact"/>
        <w:ind w:firstLine="5760" w:firstLineChars="18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ab/>
      </w:r>
    </w:p>
    <w:p>
      <w:pPr>
        <w:spacing w:line="440" w:lineRule="exact"/>
        <w:ind w:firstLine="4480" w:firstLineChars="1400"/>
        <w:rPr>
          <w:rFonts w:ascii="仿宋_GB2312" w:hAnsi="仿宋_GB2312" w:eastAsia="仿宋_GB2312" w:cs="仿宋_GB2312"/>
          <w:sz w:val="32"/>
          <w:szCs w:val="32"/>
        </w:rPr>
      </w:pPr>
    </w:p>
    <w:p>
      <w:pPr>
        <w:pStyle w:val="12"/>
        <w:spacing w:line="440" w:lineRule="exact"/>
        <w:jc w:val="center"/>
        <w:rPr>
          <w:rFonts w:hint="default" w:ascii="仿宋_GB2312" w:hAnsi="仿宋_GB2312" w:eastAsia="仿宋_GB2312" w:cs="仿宋_GB2312"/>
          <w:sz w:val="32"/>
          <w:szCs w:val="32"/>
        </w:rPr>
      </w:pPr>
      <w:r>
        <w:rPr>
          <w:rFonts w:ascii="仿宋_GB2312" w:hAnsi="仿宋_GB2312" w:eastAsia="仿宋_GB2312" w:cs="仿宋_GB2312"/>
          <w:sz w:val="32"/>
          <w:szCs w:val="32"/>
        </w:rPr>
        <w:t xml:space="preserve">                      单位名称（盖章）：</w:t>
      </w:r>
    </w:p>
    <w:p>
      <w:pPr>
        <w:pStyle w:val="12"/>
        <w:spacing w:line="440" w:lineRule="exact"/>
        <w:jc w:val="center"/>
        <w:rPr>
          <w:rFonts w:hint="default" w:ascii="仿宋" w:hAnsi="仿宋" w:eastAsia="仿宋" w:cs="仿宋"/>
          <w:sz w:val="28"/>
          <w:szCs w:val="28"/>
        </w:rPr>
      </w:pPr>
      <w:r>
        <w:rPr>
          <w:rFonts w:ascii="仿宋_GB2312" w:hAnsi="仿宋_GB2312" w:eastAsia="仿宋_GB2312" w:cs="仿宋_GB2312"/>
          <w:sz w:val="32"/>
          <w:szCs w:val="32"/>
        </w:rPr>
        <w:t xml:space="preserve">                   年  月  日</w:t>
      </w:r>
    </w:p>
    <w:p/>
    <w:sectPr>
      <w:headerReference r:id="rId6" w:type="default"/>
      <w:footerReference r:id="rId7"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cs="Times New Roman"/>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3"/>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47</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NJrTRPQAQAApQMAAA4AAAAAAAAAAQAgAAAAIgEA&#10;AGRycy9lMm9Eb2MueG1sUEsFBgAAAAAGAAYAWQEAAGQFAAAAAA==&#10;">
              <v:fill on="f" focussize="0,0"/>
              <v:stroke on="f" weight="1.25pt"/>
              <v:imagedata o:title=""/>
              <o:lock v:ext="edit" aspectratio="f"/>
              <v:textbox inset="0mm,0mm,0mm,0mm" style="mso-fit-shape-to-text:t;">
                <w:txbxContent>
                  <w:p>
                    <w:pPr>
                      <w:pStyle w:val="13"/>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47</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Ay1myXFAQAAmwMAAA4AAAAAAAAAAQAgAAAAHgEAAGRycy9lMm9Eb2MueG1s&#10;UEsFBgAAAAAGAAYAWQEAAFU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E82962"/>
    <w:multiLevelType w:val="multilevel"/>
    <w:tmpl w:val="02E8296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2B7BE7E"/>
    <w:multiLevelType w:val="singleLevel"/>
    <w:tmpl w:val="22B7BE7E"/>
    <w:lvl w:ilvl="0" w:tentative="0">
      <w:start w:val="3"/>
      <w:numFmt w:val="chineseCounting"/>
      <w:suff w:val="nothing"/>
      <w:lvlText w:val="（%1）"/>
      <w:lvlJc w:val="left"/>
      <w:rPr>
        <w:rFonts w:hint="eastAsia"/>
      </w:rPr>
    </w:lvl>
  </w:abstractNum>
  <w:abstractNum w:abstractNumId="2">
    <w:nsid w:val="37C1C332"/>
    <w:multiLevelType w:val="singleLevel"/>
    <w:tmpl w:val="37C1C332"/>
    <w:lvl w:ilvl="0" w:tentative="0">
      <w:start w:val="2"/>
      <w:numFmt w:val="chineseCounting"/>
      <w:suff w:val="space"/>
      <w:lvlText w:val="第%1章"/>
      <w:lvlJc w:val="left"/>
      <w:rPr>
        <w:rFonts w:hint="eastAsia"/>
      </w:rPr>
    </w:lvl>
  </w:abstractNum>
  <w:abstractNum w:abstractNumId="3">
    <w:nsid w:val="5874376B"/>
    <w:multiLevelType w:val="singleLevel"/>
    <w:tmpl w:val="5874376B"/>
    <w:lvl w:ilvl="0" w:tentative="0">
      <w:start w:val="1"/>
      <w:numFmt w:val="decimal"/>
      <w:lvlText w:val="%1."/>
      <w:lvlJc w:val="left"/>
      <w:pPr>
        <w:ind w:left="425" w:hanging="425"/>
      </w:pPr>
      <w:rPr>
        <w:rFonts w:hint="default"/>
      </w:rPr>
    </w:lvl>
  </w:abstractNum>
  <w:abstractNum w:abstractNumId="4">
    <w:nsid w:val="58C64E55"/>
    <w:multiLevelType w:val="singleLevel"/>
    <w:tmpl w:val="58C64E55"/>
    <w:lvl w:ilvl="0" w:tentative="0">
      <w:start w:val="1"/>
      <w:numFmt w:val="decimal"/>
      <w:lvlText w:val="%1."/>
      <w:lvlJc w:val="left"/>
      <w:pPr>
        <w:ind w:left="425" w:hanging="425"/>
      </w:pPr>
      <w:rPr>
        <w:rFonts w:hint="default"/>
      </w:rPr>
    </w:lvl>
  </w:abstractNum>
  <w:abstractNum w:abstractNumId="5">
    <w:nsid w:val="597FE803"/>
    <w:multiLevelType w:val="singleLevel"/>
    <w:tmpl w:val="597FE803"/>
    <w:lvl w:ilvl="0" w:tentative="0">
      <w:start w:val="3"/>
      <w:numFmt w:val="chineseCounting"/>
      <w:suff w:val="space"/>
      <w:lvlText w:val="第%1章"/>
      <w:lvlJc w:val="left"/>
    </w:lvl>
  </w:abstractNum>
  <w:abstractNum w:abstractNumId="6">
    <w:nsid w:val="5983D421"/>
    <w:multiLevelType w:val="singleLevel"/>
    <w:tmpl w:val="5983D421"/>
    <w:lvl w:ilvl="0" w:tentative="0">
      <w:start w:val="1"/>
      <w:numFmt w:val="decimal"/>
      <w:suff w:val="nothing"/>
      <w:lvlText w:val="%1．"/>
      <w:lvlJc w:val="left"/>
      <w:pPr>
        <w:ind w:left="0" w:firstLine="400"/>
      </w:pPr>
      <w:rPr>
        <w:rFonts w:hint="default"/>
      </w:rPr>
    </w:lvl>
  </w:abstractNum>
  <w:abstractNum w:abstractNumId="7">
    <w:nsid w:val="734F7D83"/>
    <w:multiLevelType w:val="multilevel"/>
    <w:tmpl w:val="734F7D8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7"/>
  </w:num>
  <w:num w:numId="4">
    <w:abstractNumId w:val="5"/>
  </w:num>
  <w:num w:numId="5">
    <w:abstractNumId w:val="3"/>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xMmRkYjg1MWYxOTgzYmE0YjcwNjU0NzA5NzU1Y2UifQ=="/>
  </w:docVars>
  <w:rsids>
    <w:rsidRoot w:val="35550C3B"/>
    <w:rsid w:val="00223D3F"/>
    <w:rsid w:val="0023656C"/>
    <w:rsid w:val="002947F5"/>
    <w:rsid w:val="00295392"/>
    <w:rsid w:val="0036050E"/>
    <w:rsid w:val="00392E7C"/>
    <w:rsid w:val="004353BC"/>
    <w:rsid w:val="00454137"/>
    <w:rsid w:val="004B1BC0"/>
    <w:rsid w:val="00543DA4"/>
    <w:rsid w:val="00592B27"/>
    <w:rsid w:val="005C617A"/>
    <w:rsid w:val="006E7FE0"/>
    <w:rsid w:val="007441B8"/>
    <w:rsid w:val="0075337F"/>
    <w:rsid w:val="007A42BA"/>
    <w:rsid w:val="008305E1"/>
    <w:rsid w:val="008B6AD1"/>
    <w:rsid w:val="008C5A23"/>
    <w:rsid w:val="008F14C3"/>
    <w:rsid w:val="009225E7"/>
    <w:rsid w:val="0097473A"/>
    <w:rsid w:val="00997A00"/>
    <w:rsid w:val="009C35DC"/>
    <w:rsid w:val="00A30121"/>
    <w:rsid w:val="00B72B85"/>
    <w:rsid w:val="00B925D1"/>
    <w:rsid w:val="00BC3C6E"/>
    <w:rsid w:val="00D743B5"/>
    <w:rsid w:val="00DE5384"/>
    <w:rsid w:val="00E35822"/>
    <w:rsid w:val="00E64BFF"/>
    <w:rsid w:val="00F32166"/>
    <w:rsid w:val="00FB1A0F"/>
    <w:rsid w:val="018127EE"/>
    <w:rsid w:val="01A4698D"/>
    <w:rsid w:val="01AA1AC9"/>
    <w:rsid w:val="021A09FD"/>
    <w:rsid w:val="02652F99"/>
    <w:rsid w:val="0374413D"/>
    <w:rsid w:val="03D16D75"/>
    <w:rsid w:val="04AE18D1"/>
    <w:rsid w:val="04AE60AB"/>
    <w:rsid w:val="04B942F4"/>
    <w:rsid w:val="04BF2C00"/>
    <w:rsid w:val="058C7E64"/>
    <w:rsid w:val="06301F59"/>
    <w:rsid w:val="06640499"/>
    <w:rsid w:val="07126147"/>
    <w:rsid w:val="071E2D3E"/>
    <w:rsid w:val="073F0F06"/>
    <w:rsid w:val="075157E3"/>
    <w:rsid w:val="07BC60B3"/>
    <w:rsid w:val="07BD64DF"/>
    <w:rsid w:val="07CF5DE6"/>
    <w:rsid w:val="08C54B35"/>
    <w:rsid w:val="092F7FCE"/>
    <w:rsid w:val="09433D1A"/>
    <w:rsid w:val="097924AD"/>
    <w:rsid w:val="097C7EC3"/>
    <w:rsid w:val="09B35A64"/>
    <w:rsid w:val="09B55410"/>
    <w:rsid w:val="0A2A37A7"/>
    <w:rsid w:val="0B4A355A"/>
    <w:rsid w:val="0B6158EF"/>
    <w:rsid w:val="0BC35C62"/>
    <w:rsid w:val="0C217FB9"/>
    <w:rsid w:val="0D0429D6"/>
    <w:rsid w:val="0D556D8D"/>
    <w:rsid w:val="0E320E7D"/>
    <w:rsid w:val="0EE859DF"/>
    <w:rsid w:val="0F9A771C"/>
    <w:rsid w:val="0FA20284"/>
    <w:rsid w:val="0FD85A54"/>
    <w:rsid w:val="10341E1C"/>
    <w:rsid w:val="10533B3A"/>
    <w:rsid w:val="10AA5642"/>
    <w:rsid w:val="10C7659F"/>
    <w:rsid w:val="111A61E1"/>
    <w:rsid w:val="114D677E"/>
    <w:rsid w:val="12301B77"/>
    <w:rsid w:val="12A045C5"/>
    <w:rsid w:val="12B80982"/>
    <w:rsid w:val="12D55CE4"/>
    <w:rsid w:val="13EB54F9"/>
    <w:rsid w:val="13EC7D20"/>
    <w:rsid w:val="144E2788"/>
    <w:rsid w:val="144E4536"/>
    <w:rsid w:val="154C6CC8"/>
    <w:rsid w:val="15530355"/>
    <w:rsid w:val="159E5049"/>
    <w:rsid w:val="15F07F9B"/>
    <w:rsid w:val="15F86E50"/>
    <w:rsid w:val="1604435F"/>
    <w:rsid w:val="16412C4F"/>
    <w:rsid w:val="173E7811"/>
    <w:rsid w:val="17953E93"/>
    <w:rsid w:val="17E727FA"/>
    <w:rsid w:val="18C451BC"/>
    <w:rsid w:val="18FA3739"/>
    <w:rsid w:val="19B64970"/>
    <w:rsid w:val="19D811F5"/>
    <w:rsid w:val="19D84FCE"/>
    <w:rsid w:val="19FB0CBC"/>
    <w:rsid w:val="1A7B1DFD"/>
    <w:rsid w:val="1AED4883"/>
    <w:rsid w:val="1AF2200F"/>
    <w:rsid w:val="1B3F4FA9"/>
    <w:rsid w:val="1CD84004"/>
    <w:rsid w:val="1D4961E3"/>
    <w:rsid w:val="1D752B34"/>
    <w:rsid w:val="1D862F93"/>
    <w:rsid w:val="1D8B67FB"/>
    <w:rsid w:val="1DFD108C"/>
    <w:rsid w:val="1EC24C8C"/>
    <w:rsid w:val="1EDD3086"/>
    <w:rsid w:val="1EEC5078"/>
    <w:rsid w:val="1F6F0182"/>
    <w:rsid w:val="1FBF614E"/>
    <w:rsid w:val="1FF22B62"/>
    <w:rsid w:val="20465A95"/>
    <w:rsid w:val="20EA55E7"/>
    <w:rsid w:val="21AC5E36"/>
    <w:rsid w:val="224B10B0"/>
    <w:rsid w:val="22520A20"/>
    <w:rsid w:val="233D2346"/>
    <w:rsid w:val="23562E58"/>
    <w:rsid w:val="23582CDC"/>
    <w:rsid w:val="24AF4B7D"/>
    <w:rsid w:val="24F9229C"/>
    <w:rsid w:val="250255F5"/>
    <w:rsid w:val="256242E5"/>
    <w:rsid w:val="25C91C6F"/>
    <w:rsid w:val="25D23219"/>
    <w:rsid w:val="25E1520A"/>
    <w:rsid w:val="25E665E2"/>
    <w:rsid w:val="262B18C3"/>
    <w:rsid w:val="26D905D7"/>
    <w:rsid w:val="272555CB"/>
    <w:rsid w:val="276F4634"/>
    <w:rsid w:val="28D0778C"/>
    <w:rsid w:val="28ED5768"/>
    <w:rsid w:val="28F60FCD"/>
    <w:rsid w:val="292E22DB"/>
    <w:rsid w:val="294C017B"/>
    <w:rsid w:val="29507635"/>
    <w:rsid w:val="2959155B"/>
    <w:rsid w:val="29CB461F"/>
    <w:rsid w:val="2A8645D2"/>
    <w:rsid w:val="2A8B3997"/>
    <w:rsid w:val="2AB23619"/>
    <w:rsid w:val="2AE232B1"/>
    <w:rsid w:val="2B585F6F"/>
    <w:rsid w:val="2B726905"/>
    <w:rsid w:val="2BED3949"/>
    <w:rsid w:val="2D033C32"/>
    <w:rsid w:val="2DF21B43"/>
    <w:rsid w:val="2E1168A9"/>
    <w:rsid w:val="2E33112D"/>
    <w:rsid w:val="2E8C7518"/>
    <w:rsid w:val="2F5126FB"/>
    <w:rsid w:val="2F661D69"/>
    <w:rsid w:val="2F7E1D1C"/>
    <w:rsid w:val="2F860BD0"/>
    <w:rsid w:val="2FF975F4"/>
    <w:rsid w:val="30416508"/>
    <w:rsid w:val="30711881"/>
    <w:rsid w:val="307F5D4C"/>
    <w:rsid w:val="30C9346B"/>
    <w:rsid w:val="30D065A7"/>
    <w:rsid w:val="311E2BD7"/>
    <w:rsid w:val="313755DD"/>
    <w:rsid w:val="317F0E37"/>
    <w:rsid w:val="31975317"/>
    <w:rsid w:val="31B23A0E"/>
    <w:rsid w:val="31C003CA"/>
    <w:rsid w:val="31C12394"/>
    <w:rsid w:val="32A36DF8"/>
    <w:rsid w:val="32CF78F1"/>
    <w:rsid w:val="33477044"/>
    <w:rsid w:val="33552D94"/>
    <w:rsid w:val="337C2A16"/>
    <w:rsid w:val="33CB12A8"/>
    <w:rsid w:val="341E7629"/>
    <w:rsid w:val="34D50F94"/>
    <w:rsid w:val="35063ED8"/>
    <w:rsid w:val="35550C3B"/>
    <w:rsid w:val="35656D09"/>
    <w:rsid w:val="35A31149"/>
    <w:rsid w:val="36737BCD"/>
    <w:rsid w:val="36AA64F4"/>
    <w:rsid w:val="36CD25AD"/>
    <w:rsid w:val="36D30B9F"/>
    <w:rsid w:val="36E65199"/>
    <w:rsid w:val="3717474B"/>
    <w:rsid w:val="37A75B88"/>
    <w:rsid w:val="37D56B99"/>
    <w:rsid w:val="385B628E"/>
    <w:rsid w:val="388F0AF6"/>
    <w:rsid w:val="38F46ED0"/>
    <w:rsid w:val="397D3044"/>
    <w:rsid w:val="399F07E5"/>
    <w:rsid w:val="39C96289"/>
    <w:rsid w:val="39EE5CF0"/>
    <w:rsid w:val="3ADD50BB"/>
    <w:rsid w:val="3ADF24A2"/>
    <w:rsid w:val="3BDF5CF7"/>
    <w:rsid w:val="3BEE0229"/>
    <w:rsid w:val="3C2809C3"/>
    <w:rsid w:val="3C300842"/>
    <w:rsid w:val="3C616C4D"/>
    <w:rsid w:val="3C7D7AB1"/>
    <w:rsid w:val="3CC316B6"/>
    <w:rsid w:val="3CCA057D"/>
    <w:rsid w:val="3CDD1AFD"/>
    <w:rsid w:val="3D5E4F3B"/>
    <w:rsid w:val="3DA212CB"/>
    <w:rsid w:val="3DD5344F"/>
    <w:rsid w:val="3DED3697"/>
    <w:rsid w:val="3E3068D7"/>
    <w:rsid w:val="3E3208A1"/>
    <w:rsid w:val="3E3A575D"/>
    <w:rsid w:val="3EB968CD"/>
    <w:rsid w:val="3EC040FF"/>
    <w:rsid w:val="3F0E1732"/>
    <w:rsid w:val="3F713F31"/>
    <w:rsid w:val="3FE756BB"/>
    <w:rsid w:val="3FEC4A80"/>
    <w:rsid w:val="41847666"/>
    <w:rsid w:val="41923405"/>
    <w:rsid w:val="41C5246F"/>
    <w:rsid w:val="42A7780B"/>
    <w:rsid w:val="42B639E7"/>
    <w:rsid w:val="42CE5496"/>
    <w:rsid w:val="439E0787"/>
    <w:rsid w:val="43B27D8E"/>
    <w:rsid w:val="4450382F"/>
    <w:rsid w:val="4517259F"/>
    <w:rsid w:val="453273D9"/>
    <w:rsid w:val="453F180C"/>
    <w:rsid w:val="45905269"/>
    <w:rsid w:val="45F94D3F"/>
    <w:rsid w:val="46192347"/>
    <w:rsid w:val="4648427E"/>
    <w:rsid w:val="46C87FF5"/>
    <w:rsid w:val="47160F4D"/>
    <w:rsid w:val="48A00AFD"/>
    <w:rsid w:val="495D2015"/>
    <w:rsid w:val="496F6A33"/>
    <w:rsid w:val="49991D28"/>
    <w:rsid w:val="49AF724A"/>
    <w:rsid w:val="4ABA5EC7"/>
    <w:rsid w:val="4B426083"/>
    <w:rsid w:val="4C0F5D7E"/>
    <w:rsid w:val="4C7402D7"/>
    <w:rsid w:val="4D6640C3"/>
    <w:rsid w:val="4DE568B7"/>
    <w:rsid w:val="4E940EAA"/>
    <w:rsid w:val="4E942433"/>
    <w:rsid w:val="4F563CC4"/>
    <w:rsid w:val="4FBC446F"/>
    <w:rsid w:val="4FDA1FB0"/>
    <w:rsid w:val="50680152"/>
    <w:rsid w:val="50760AC1"/>
    <w:rsid w:val="51D11D27"/>
    <w:rsid w:val="520B5935"/>
    <w:rsid w:val="52102850"/>
    <w:rsid w:val="528154FB"/>
    <w:rsid w:val="52880638"/>
    <w:rsid w:val="52C35B14"/>
    <w:rsid w:val="53486019"/>
    <w:rsid w:val="534C5B09"/>
    <w:rsid w:val="54A95743"/>
    <w:rsid w:val="54EF492F"/>
    <w:rsid w:val="55275FF4"/>
    <w:rsid w:val="557E5D22"/>
    <w:rsid w:val="55E62245"/>
    <w:rsid w:val="55E83420"/>
    <w:rsid w:val="560E5F06"/>
    <w:rsid w:val="56265BD3"/>
    <w:rsid w:val="569C2904"/>
    <w:rsid w:val="569D234C"/>
    <w:rsid w:val="56D71A69"/>
    <w:rsid w:val="56FE711B"/>
    <w:rsid w:val="573610DF"/>
    <w:rsid w:val="57CF2FF1"/>
    <w:rsid w:val="58BD150F"/>
    <w:rsid w:val="59B12B6A"/>
    <w:rsid w:val="59CB1616"/>
    <w:rsid w:val="5B376423"/>
    <w:rsid w:val="5B5C08B4"/>
    <w:rsid w:val="5BA02E96"/>
    <w:rsid w:val="5BE34B31"/>
    <w:rsid w:val="5C4F0418"/>
    <w:rsid w:val="5C6B1F9F"/>
    <w:rsid w:val="5C8C0F8F"/>
    <w:rsid w:val="5CA34C23"/>
    <w:rsid w:val="5CEE2462"/>
    <w:rsid w:val="5D6132D5"/>
    <w:rsid w:val="5D9205BD"/>
    <w:rsid w:val="5DC566D1"/>
    <w:rsid w:val="5E3E6996"/>
    <w:rsid w:val="5E816429"/>
    <w:rsid w:val="5EEC63F2"/>
    <w:rsid w:val="5F6E2A90"/>
    <w:rsid w:val="5FBE7D8F"/>
    <w:rsid w:val="602120CC"/>
    <w:rsid w:val="60363DC9"/>
    <w:rsid w:val="60940AF0"/>
    <w:rsid w:val="60966616"/>
    <w:rsid w:val="609D5BF6"/>
    <w:rsid w:val="61475B62"/>
    <w:rsid w:val="617E2342"/>
    <w:rsid w:val="61A51E1D"/>
    <w:rsid w:val="6283185C"/>
    <w:rsid w:val="634265E1"/>
    <w:rsid w:val="63E61662"/>
    <w:rsid w:val="64874BF3"/>
    <w:rsid w:val="65293EFC"/>
    <w:rsid w:val="65515201"/>
    <w:rsid w:val="65962C14"/>
    <w:rsid w:val="661E50E3"/>
    <w:rsid w:val="67811660"/>
    <w:rsid w:val="682C2166"/>
    <w:rsid w:val="68B735CD"/>
    <w:rsid w:val="68BA0AFA"/>
    <w:rsid w:val="68E1798E"/>
    <w:rsid w:val="68E51EE8"/>
    <w:rsid w:val="694035C3"/>
    <w:rsid w:val="697A703D"/>
    <w:rsid w:val="69BF430A"/>
    <w:rsid w:val="6A152CA1"/>
    <w:rsid w:val="6A301889"/>
    <w:rsid w:val="6A4946F9"/>
    <w:rsid w:val="6ABC5F37"/>
    <w:rsid w:val="6AE85CC0"/>
    <w:rsid w:val="6B1116BB"/>
    <w:rsid w:val="6BB8314C"/>
    <w:rsid w:val="6BD44496"/>
    <w:rsid w:val="6C4B6506"/>
    <w:rsid w:val="6C937EAD"/>
    <w:rsid w:val="6D2A6A64"/>
    <w:rsid w:val="6D486EEA"/>
    <w:rsid w:val="6D526EEE"/>
    <w:rsid w:val="6D7D3037"/>
    <w:rsid w:val="6DA2484C"/>
    <w:rsid w:val="6DA560EA"/>
    <w:rsid w:val="6DB66549"/>
    <w:rsid w:val="6E0E3C8F"/>
    <w:rsid w:val="6E4E094B"/>
    <w:rsid w:val="6EB26D11"/>
    <w:rsid w:val="6F6376FF"/>
    <w:rsid w:val="6F7B35A7"/>
    <w:rsid w:val="6FA46CEA"/>
    <w:rsid w:val="702E0619"/>
    <w:rsid w:val="7056191E"/>
    <w:rsid w:val="705F6A24"/>
    <w:rsid w:val="72126D4C"/>
    <w:rsid w:val="725D51E5"/>
    <w:rsid w:val="72DB72A3"/>
    <w:rsid w:val="73102258"/>
    <w:rsid w:val="73816170"/>
    <w:rsid w:val="73AF03FD"/>
    <w:rsid w:val="73DE5EB2"/>
    <w:rsid w:val="741C4C2C"/>
    <w:rsid w:val="74E219D2"/>
    <w:rsid w:val="75530B22"/>
    <w:rsid w:val="75954C96"/>
    <w:rsid w:val="766905FD"/>
    <w:rsid w:val="76E060E7"/>
    <w:rsid w:val="77383B2B"/>
    <w:rsid w:val="77495D38"/>
    <w:rsid w:val="78144598"/>
    <w:rsid w:val="788039DC"/>
    <w:rsid w:val="78D42106"/>
    <w:rsid w:val="78F80D78"/>
    <w:rsid w:val="7BBF55AB"/>
    <w:rsid w:val="7C584880"/>
    <w:rsid w:val="7C662EE9"/>
    <w:rsid w:val="7CE63A60"/>
    <w:rsid w:val="7D171B39"/>
    <w:rsid w:val="7D5B39DC"/>
    <w:rsid w:val="7D7D673C"/>
    <w:rsid w:val="7E5D6B27"/>
    <w:rsid w:val="7E855D33"/>
    <w:rsid w:val="7EAF0B77"/>
    <w:rsid w:val="7F015C77"/>
    <w:rsid w:val="7F945FBF"/>
    <w:rsid w:val="7F963AE5"/>
    <w:rsid w:val="7FC76F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4"/>
    <w:next w:val="1"/>
    <w:autoRedefine/>
    <w:qFormat/>
    <w:uiPriority w:val="0"/>
    <w:pPr>
      <w:widowControl/>
      <w:spacing w:before="480" w:line="276" w:lineRule="auto"/>
      <w:outlineLvl w:val="0"/>
    </w:pPr>
    <w:rPr>
      <w:color w:val="365F91"/>
      <w:sz w:val="28"/>
      <w:szCs w:val="28"/>
    </w:rPr>
  </w:style>
  <w:style w:type="paragraph" w:styleId="5">
    <w:name w:val="heading 2"/>
    <w:basedOn w:val="1"/>
    <w:next w:val="1"/>
    <w:autoRedefine/>
    <w:semiHidden/>
    <w:unhideWhenUsed/>
    <w:qFormat/>
    <w:uiPriority w:val="0"/>
    <w:pPr>
      <w:outlineLvl w:val="1"/>
    </w:pPr>
    <w:rPr>
      <w:sz w:val="36"/>
      <w:szCs w:val="36"/>
    </w:rPr>
  </w:style>
  <w:style w:type="paragraph" w:styleId="4">
    <w:name w:val="heading 3"/>
    <w:basedOn w:val="1"/>
    <w:next w:val="1"/>
    <w:autoRedefine/>
    <w:semiHidden/>
    <w:unhideWhenUsed/>
    <w:qFormat/>
    <w:uiPriority w:val="0"/>
    <w:pPr>
      <w:spacing w:beforeAutospacing="1" w:afterAutospacing="1"/>
      <w:jc w:val="left"/>
      <w:outlineLvl w:val="2"/>
    </w:pPr>
    <w:rPr>
      <w:rFonts w:hint="eastAsia" w:ascii="宋体" w:hAnsi="宋体" w:cs="Times New Roman"/>
      <w:kern w:val="0"/>
      <w:sz w:val="27"/>
      <w:szCs w:val="27"/>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autoRedefine/>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autoSpaceDE w:val="0"/>
      <w:autoSpaceDN w:val="0"/>
      <w:jc w:val="left"/>
    </w:pPr>
    <w:rPr>
      <w:rFonts w:ascii="宋体" w:hAnsi="宋体"/>
      <w:kern w:val="0"/>
      <w:sz w:val="32"/>
      <w:szCs w:val="32"/>
    </w:rPr>
  </w:style>
  <w:style w:type="paragraph" w:styleId="7">
    <w:name w:val="index 8"/>
    <w:basedOn w:val="1"/>
    <w:next w:val="1"/>
    <w:autoRedefine/>
    <w:qFormat/>
    <w:uiPriority w:val="0"/>
    <w:pPr>
      <w:ind w:left="2940"/>
    </w:pPr>
  </w:style>
  <w:style w:type="paragraph" w:styleId="8">
    <w:name w:val="Normal Indent"/>
    <w:basedOn w:val="1"/>
    <w:autoRedefine/>
    <w:qFormat/>
    <w:uiPriority w:val="0"/>
    <w:pPr>
      <w:ind w:firstLine="420"/>
    </w:pPr>
  </w:style>
  <w:style w:type="paragraph" w:styleId="9">
    <w:name w:val="annotation text"/>
    <w:basedOn w:val="1"/>
    <w:qFormat/>
    <w:uiPriority w:val="99"/>
    <w:pPr>
      <w:jc w:val="left"/>
    </w:pPr>
  </w:style>
  <w:style w:type="paragraph" w:styleId="10">
    <w:name w:val="Body Text Indent"/>
    <w:basedOn w:val="1"/>
    <w:next w:val="11"/>
    <w:qFormat/>
    <w:uiPriority w:val="0"/>
    <w:pPr>
      <w:tabs>
        <w:tab w:val="left" w:pos="72"/>
      </w:tabs>
      <w:ind w:firstLine="480" w:firstLineChars="200"/>
      <w:jc w:val="center"/>
    </w:pPr>
    <w:rPr>
      <w:sz w:val="24"/>
    </w:rPr>
  </w:style>
  <w:style w:type="paragraph" w:styleId="11">
    <w:name w:val="envelope return"/>
    <w:basedOn w:val="1"/>
    <w:autoRedefine/>
    <w:qFormat/>
    <w:uiPriority w:val="0"/>
    <w:pPr>
      <w:widowControl/>
    </w:pPr>
    <w:rPr>
      <w:rFonts w:ascii="Arial" w:hAnsi="Arial" w:eastAsia="Arial"/>
      <w:sz w:val="20"/>
    </w:rPr>
  </w:style>
  <w:style w:type="paragraph" w:styleId="12">
    <w:name w:val="Plain Text"/>
    <w:basedOn w:val="1"/>
    <w:next w:val="7"/>
    <w:autoRedefine/>
    <w:qFormat/>
    <w:uiPriority w:val="0"/>
    <w:rPr>
      <w:rFonts w:hint="eastAsia" w:ascii="宋体" w:hAnsi="Courier New"/>
      <w:kern w:val="0"/>
      <w:sz w:val="20"/>
      <w:szCs w:val="21"/>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style>
  <w:style w:type="paragraph" w:styleId="16">
    <w:name w:val="footnote text"/>
    <w:basedOn w:val="1"/>
    <w:autoRedefine/>
    <w:qFormat/>
    <w:uiPriority w:val="0"/>
    <w:pPr>
      <w:snapToGrid w:val="0"/>
      <w:jc w:val="left"/>
    </w:pPr>
    <w:rPr>
      <w:sz w:val="18"/>
      <w:szCs w:val="18"/>
    </w:rPr>
  </w:style>
  <w:style w:type="paragraph" w:styleId="17">
    <w:name w:val="Body Text 2"/>
    <w:basedOn w:val="1"/>
    <w:next w:val="2"/>
    <w:autoRedefine/>
    <w:qFormat/>
    <w:uiPriority w:val="0"/>
    <w:pPr>
      <w:spacing w:line="360" w:lineRule="auto"/>
    </w:pPr>
    <w:rPr>
      <w:rFonts w:ascii="Times New Roman" w:hAnsi="Times New Roman"/>
      <w:kern w:val="0"/>
      <w:sz w:val="24"/>
    </w:rPr>
  </w:style>
  <w:style w:type="paragraph" w:styleId="18">
    <w:name w:val="Normal (Web)"/>
    <w:basedOn w:val="1"/>
    <w:autoRedefine/>
    <w:qFormat/>
    <w:uiPriority w:val="0"/>
    <w:pPr>
      <w:spacing w:beforeAutospacing="1" w:afterAutospacing="1"/>
      <w:jc w:val="left"/>
    </w:pPr>
    <w:rPr>
      <w:rFonts w:cs="Times New Roman"/>
      <w:kern w:val="0"/>
      <w:sz w:val="24"/>
    </w:rPr>
  </w:style>
  <w:style w:type="paragraph" w:styleId="19">
    <w:name w:val="Body Text First Indent 2"/>
    <w:basedOn w:val="10"/>
    <w:qFormat/>
    <w:uiPriority w:val="0"/>
    <w:pPr>
      <w:spacing w:after="120"/>
      <w:ind w:left="420" w:leftChars="200"/>
    </w:pPr>
    <w:rPr>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autoRedefine/>
    <w:qFormat/>
    <w:uiPriority w:val="0"/>
    <w:rPr>
      <w:color w:val="0000FF"/>
      <w:u w:val="single"/>
    </w:rPr>
  </w:style>
  <w:style w:type="character" w:styleId="24">
    <w:name w:val="footnote reference"/>
    <w:qFormat/>
    <w:uiPriority w:val="0"/>
    <w:rPr>
      <w:vertAlign w:val="superscript"/>
    </w:rPr>
  </w:style>
  <w:style w:type="paragraph" w:customStyle="1" w:styleId="25">
    <w:name w:val="_Style 1"/>
    <w:basedOn w:val="1"/>
    <w:next w:val="1"/>
    <w:qFormat/>
    <w:uiPriority w:val="99"/>
    <w:pPr>
      <w:ind w:firstLine="420" w:firstLineChars="200"/>
    </w:pPr>
  </w:style>
  <w:style w:type="paragraph" w:customStyle="1" w:styleId="26">
    <w:name w:val="p0"/>
    <w:basedOn w:val="1"/>
    <w:autoRedefine/>
    <w:qFormat/>
    <w:uiPriority w:val="0"/>
    <w:pPr>
      <w:widowControl/>
    </w:pPr>
    <w:rPr>
      <w:kern w:val="0"/>
      <w:szCs w:val="21"/>
    </w:rPr>
  </w:style>
  <w:style w:type="paragraph" w:customStyle="1" w:styleId="27">
    <w:name w:val="列出段落1"/>
    <w:basedOn w:val="1"/>
    <w:autoRedefine/>
    <w:qFormat/>
    <w:uiPriority w:val="34"/>
    <w:pPr>
      <w:ind w:firstLine="420" w:firstLineChars="200"/>
    </w:pPr>
  </w:style>
  <w:style w:type="paragraph" w:customStyle="1" w:styleId="28">
    <w:name w:val="列出段落111"/>
    <w:basedOn w:val="1"/>
    <w:autoRedefine/>
    <w:qFormat/>
    <w:uiPriority w:val="0"/>
    <w:pPr>
      <w:ind w:firstLine="420" w:firstLineChars="200"/>
    </w:pPr>
  </w:style>
  <w:style w:type="character" w:customStyle="1" w:styleId="29">
    <w:name w:val="font31"/>
    <w:basedOn w:val="22"/>
    <w:autoRedefine/>
    <w:qFormat/>
    <w:uiPriority w:val="0"/>
    <w:rPr>
      <w:rFonts w:hint="eastAsia" w:ascii="宋体" w:hAnsi="宋体" w:eastAsia="宋体" w:cs="宋体"/>
      <w:color w:val="000000"/>
      <w:sz w:val="24"/>
      <w:szCs w:val="24"/>
      <w:u w:val="none"/>
    </w:rPr>
  </w:style>
  <w:style w:type="character" w:customStyle="1" w:styleId="30">
    <w:name w:val="font51"/>
    <w:basedOn w:val="22"/>
    <w:autoRedefine/>
    <w:qFormat/>
    <w:uiPriority w:val="0"/>
    <w:rPr>
      <w:rFonts w:hint="eastAsia" w:ascii="宋体" w:hAnsi="宋体" w:eastAsia="宋体" w:cs="宋体"/>
      <w:b/>
      <w:bCs/>
      <w:color w:val="FF0000"/>
      <w:sz w:val="24"/>
      <w:szCs w:val="24"/>
      <w:u w:val="none"/>
    </w:rPr>
  </w:style>
  <w:style w:type="paragraph" w:customStyle="1" w:styleId="31">
    <w:name w:val="表格文字"/>
    <w:basedOn w:val="1"/>
    <w:autoRedefine/>
    <w:qFormat/>
    <w:uiPriority w:val="0"/>
    <w:pPr>
      <w:spacing w:before="25" w:after="25"/>
      <w:jc w:val="left"/>
    </w:pPr>
    <w:rPr>
      <w:bCs/>
      <w:spacing w:val="10"/>
      <w:kern w:val="0"/>
      <w:sz w:val="24"/>
    </w:rPr>
  </w:style>
  <w:style w:type="paragraph" w:customStyle="1" w:styleId="32">
    <w:name w:val="纯文本1"/>
    <w:basedOn w:val="1"/>
    <w:autoRedefine/>
    <w:qFormat/>
    <w:uiPriority w:val="0"/>
    <w:pPr>
      <w:widowControl/>
      <w:adjustRightInd w:val="0"/>
      <w:snapToGrid w:val="0"/>
      <w:spacing w:after="200"/>
      <w:jc w:val="left"/>
    </w:pPr>
    <w:rPr>
      <w:rFonts w:ascii="宋体" w:hAnsi="Courier New" w:eastAsia="微软雅黑"/>
      <w:kern w:val="0"/>
      <w:sz w:val="22"/>
      <w:szCs w:val="20"/>
    </w:rPr>
  </w:style>
  <w:style w:type="paragraph" w:customStyle="1" w:styleId="33">
    <w:name w:val="列出段落11"/>
    <w:basedOn w:val="1"/>
    <w:autoRedefine/>
    <w:qFormat/>
    <w:uiPriority w:val="0"/>
    <w:pPr>
      <w:ind w:firstLine="420"/>
    </w:pPr>
  </w:style>
  <w:style w:type="paragraph" w:customStyle="1" w:styleId="34">
    <w:name w:val="样式2"/>
    <w:basedOn w:val="1"/>
    <w:autoRedefine/>
    <w:qFormat/>
    <w:uiPriority w:val="0"/>
    <w:rPr>
      <w:rFonts w:ascii="楷体_GB2312" w:eastAsia="楷体_GB2312"/>
      <w:color w:val="000000"/>
      <w:sz w:val="24"/>
    </w:rPr>
  </w:style>
  <w:style w:type="paragraph" w:customStyle="1" w:styleId="35">
    <w:name w:val="0级"/>
    <w:basedOn w:val="1"/>
    <w:autoRedefine/>
    <w:qFormat/>
    <w:uiPriority w:val="0"/>
    <w:pPr>
      <w:ind w:left="420" w:hanging="420"/>
    </w:pPr>
    <w:rPr>
      <w:rFonts w:ascii="宋体" w:hAnsi="宋体" w:cs="Times New Roman"/>
      <w:color w:val="000000"/>
      <w:szCs w:val="21"/>
    </w:rPr>
  </w:style>
  <w:style w:type="paragraph" w:styleId="36">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17397</Words>
  <Characters>2458</Characters>
  <Lines>20</Lines>
  <Paragraphs>39</Paragraphs>
  <TotalTime>8</TotalTime>
  <ScaleCrop>false</ScaleCrop>
  <LinksUpToDate>false</LinksUpToDate>
  <CharactersWithSpaces>19816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2024-02-19T04:27:00Z</dcterms:created>
  <dc:creator>Z-</dc:creator>
  <cp:lastModifiedBy>HyoQi</cp:lastModifiedBy>
  <cp:lastPrinted>2024-02-20T03:28:00Z</cp:lastPrinted>
  <dcterms:modified xsi:type="dcterms:W3CDTF">2024-05-17T08:48:24Z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2F27237DD17A45F88CA47BEBAF948BF4</vt:lpwstr>
  </property>
</Properties>
</file>