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left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44"/>
          <w:szCs w:val="44"/>
        </w:rPr>
        <w:t xml:space="preserve">          </w:t>
      </w:r>
    </w:p>
    <w:p>
      <w:pPr>
        <w:spacing w:line="360" w:lineRule="auto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双随机抽查结果公示样式（国抽）</w:t>
      </w:r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1.双随机抽查结果信息公示</w:t>
      </w:r>
    </w:p>
    <w:tbl>
      <w:tblPr>
        <w:tblStyle w:val="4"/>
        <w:tblW w:w="137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2306"/>
        <w:gridCol w:w="2268"/>
        <w:gridCol w:w="2040"/>
        <w:gridCol w:w="56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序号</w:t>
            </w:r>
          </w:p>
        </w:tc>
        <w:tc>
          <w:tcPr>
            <w:tcW w:w="230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检查对象</w:t>
            </w: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地址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检查专业</w:t>
            </w:r>
          </w:p>
        </w:tc>
        <w:tc>
          <w:tcPr>
            <w:tcW w:w="566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监督抽查结果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1</w:t>
            </w:r>
          </w:p>
        </w:tc>
        <w:tc>
          <w:tcPr>
            <w:tcW w:w="230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  <w:tc>
          <w:tcPr>
            <w:tcW w:w="5664" w:type="dxa"/>
            <w:vAlign w:val="center"/>
          </w:tcPr>
          <w:p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 xml:space="preserve">           1.未发现问题</w:t>
            </w:r>
          </w:p>
          <w:p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 xml:space="preserve">           2.发现问题已责令改正</w:t>
            </w:r>
          </w:p>
          <w:p>
            <w:pPr>
              <w:spacing w:line="360" w:lineRule="auto"/>
              <w:jc w:val="left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 xml:space="preserve">           3.行政处罚（已立案处罚）</w:t>
            </w:r>
          </w:p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/>
                <w:sz w:val="24"/>
                <w:szCs w:val="32"/>
              </w:rPr>
              <w:t>4.无法联系（检查时</w:t>
            </w:r>
            <w:r>
              <w:rPr>
                <w:rFonts w:hint="eastAsia" w:ascii="仿宋_GB2312" w:hAnsi="宋体" w:eastAsia="仿宋_GB2312"/>
                <w:sz w:val="24"/>
                <w:szCs w:val="32"/>
                <w:lang w:val="en-US" w:eastAsia="zh-CN"/>
              </w:rPr>
              <w:t>单位已</w:t>
            </w:r>
            <w:r>
              <w:rPr>
                <w:rFonts w:hint="eastAsia" w:ascii="仿宋_GB2312" w:hAnsi="宋体" w:eastAsia="仿宋_GB2312"/>
                <w:sz w:val="24"/>
                <w:szCs w:val="32"/>
              </w:rPr>
              <w:t>关闭）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2</w:t>
            </w:r>
          </w:p>
        </w:tc>
        <w:tc>
          <w:tcPr>
            <w:tcW w:w="230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566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3</w:t>
            </w:r>
          </w:p>
        </w:tc>
        <w:tc>
          <w:tcPr>
            <w:tcW w:w="230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26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566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</w:tr>
    </w:tbl>
    <w:p>
      <w:pPr>
        <w:spacing w:line="360" w:lineRule="auto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注：此表公示时限为任务完成之日起20个工作日内，其中行政处罚案件为立案之日。</w:t>
      </w:r>
    </w:p>
    <w:p>
      <w:pPr>
        <w:pStyle w:val="8"/>
      </w:pPr>
    </w:p>
    <w:p/>
    <w:p>
      <w:pPr>
        <w:pStyle w:val="8"/>
      </w:pPr>
    </w:p>
    <w:p/>
    <w:p>
      <w:pPr>
        <w:pStyle w:val="8"/>
      </w:pPr>
    </w:p>
    <w:p/>
    <w:p>
      <w:pPr>
        <w:pStyle w:val="8"/>
      </w:pPr>
    </w:p>
    <w:p>
      <w:bookmarkStart w:id="0" w:name="_GoBack"/>
      <w:bookmarkEnd w:id="0"/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2.其中含有检测要求的任务抽检结果信息公示（合格）</w:t>
      </w:r>
    </w:p>
    <w:tbl>
      <w:tblPr>
        <w:tblStyle w:val="4"/>
        <w:tblW w:w="119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1"/>
        <w:gridCol w:w="3474"/>
        <w:gridCol w:w="3193"/>
        <w:gridCol w:w="36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序号</w:t>
            </w:r>
          </w:p>
        </w:tc>
        <w:tc>
          <w:tcPr>
            <w:tcW w:w="3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检查对象</w:t>
            </w:r>
          </w:p>
        </w:tc>
        <w:tc>
          <w:tcPr>
            <w:tcW w:w="31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地址</w:t>
            </w:r>
          </w:p>
        </w:tc>
        <w:tc>
          <w:tcPr>
            <w:tcW w:w="36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检测内容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1</w:t>
            </w:r>
          </w:p>
        </w:tc>
        <w:tc>
          <w:tcPr>
            <w:tcW w:w="3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  <w:tc>
          <w:tcPr>
            <w:tcW w:w="31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  <w:tc>
          <w:tcPr>
            <w:tcW w:w="36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例如：游泳池水质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2</w:t>
            </w:r>
          </w:p>
        </w:tc>
        <w:tc>
          <w:tcPr>
            <w:tcW w:w="3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  <w:tc>
          <w:tcPr>
            <w:tcW w:w="31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  <w:tc>
          <w:tcPr>
            <w:tcW w:w="36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41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  <w:r>
              <w:rPr>
                <w:rFonts w:hint="eastAsia" w:ascii="仿宋_GB2312" w:hAnsi="宋体" w:eastAsia="仿宋_GB2312"/>
                <w:sz w:val="24"/>
                <w:szCs w:val="32"/>
              </w:rPr>
              <w:t>3</w:t>
            </w:r>
          </w:p>
        </w:tc>
        <w:tc>
          <w:tcPr>
            <w:tcW w:w="3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  <w:tc>
          <w:tcPr>
            <w:tcW w:w="3193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  <w:tc>
          <w:tcPr>
            <w:tcW w:w="3688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  <w:szCs w:val="32"/>
              </w:rPr>
            </w:pPr>
          </w:p>
        </w:tc>
      </w:tr>
    </w:tbl>
    <w:p>
      <w:pPr>
        <w:spacing w:line="360" w:lineRule="auto"/>
        <w:jc w:val="left"/>
        <w:rPr>
          <w:rFonts w:ascii="仿宋_GB2312" w:hAnsi="宋体" w:eastAsia="仿宋_GB2312"/>
          <w:sz w:val="24"/>
          <w:szCs w:val="32"/>
        </w:rPr>
      </w:pPr>
    </w:p>
    <w:p>
      <w:pPr>
        <w:spacing w:line="360" w:lineRule="auto"/>
        <w:jc w:val="left"/>
        <w:rPr>
          <w:rFonts w:ascii="仿宋_GB2312" w:hAnsi="宋体" w:eastAsia="仿宋_GB2312"/>
          <w:sz w:val="24"/>
          <w:szCs w:val="32"/>
        </w:rPr>
      </w:pPr>
    </w:p>
    <w:p>
      <w:pPr>
        <w:spacing w:line="360" w:lineRule="auto"/>
        <w:jc w:val="left"/>
        <w:rPr>
          <w:rFonts w:ascii="仿宋_GB2312" w:hAnsi="宋体" w:eastAsia="仿宋_GB2312"/>
          <w:sz w:val="24"/>
          <w:szCs w:val="32"/>
        </w:rPr>
      </w:pPr>
    </w:p>
    <w:p>
      <w:pPr>
        <w:spacing w:line="360" w:lineRule="auto"/>
        <w:jc w:val="left"/>
        <w:rPr>
          <w:rFonts w:ascii="仿宋_GB2312" w:hAnsi="宋体" w:eastAsia="仿宋_GB2312"/>
          <w:sz w:val="24"/>
          <w:szCs w:val="32"/>
        </w:rPr>
      </w:pPr>
    </w:p>
    <w:p>
      <w:pPr>
        <w:spacing w:line="360" w:lineRule="auto"/>
        <w:jc w:val="left"/>
        <w:rPr>
          <w:rFonts w:ascii="仿宋_GB2312" w:hAnsi="宋体" w:eastAsia="仿宋_GB2312"/>
          <w:sz w:val="24"/>
          <w:szCs w:val="32"/>
        </w:rPr>
      </w:pPr>
    </w:p>
    <w:p>
      <w:pPr>
        <w:pStyle w:val="8"/>
      </w:pPr>
    </w:p>
    <w:p/>
    <w:p>
      <w:pPr>
        <w:pStyle w:val="8"/>
      </w:pPr>
    </w:p>
    <w:p/>
    <w:p>
      <w:pPr>
        <w:pStyle w:val="8"/>
      </w:pPr>
    </w:p>
    <w:p/>
    <w:p>
      <w:pPr>
        <w:pStyle w:val="8"/>
      </w:pPr>
    </w:p>
    <w:p/>
    <w:p>
      <w:pPr>
        <w:pStyle w:val="8"/>
      </w:pPr>
    </w:p>
    <w:p/>
    <w:p>
      <w:pPr>
        <w:pStyle w:val="8"/>
      </w:pPr>
    </w:p>
    <w:p>
      <w:pPr>
        <w:spacing w:line="360" w:lineRule="auto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3.其中含有检测要求的任务抽检结果信息公示（不合格）</w:t>
      </w:r>
    </w:p>
    <w:tbl>
      <w:tblPr>
        <w:tblStyle w:val="4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17"/>
        <w:gridCol w:w="1134"/>
        <w:gridCol w:w="3402"/>
        <w:gridCol w:w="7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417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检查对象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地址</w:t>
            </w:r>
          </w:p>
        </w:tc>
        <w:tc>
          <w:tcPr>
            <w:tcW w:w="3402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检测内容</w:t>
            </w:r>
          </w:p>
        </w:tc>
        <w:tc>
          <w:tcPr>
            <w:tcW w:w="7797" w:type="dxa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检测不合格指标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游泳池水质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游泳池水浑浊度、游离性余氯、pH、细菌总数、大肠菌群和尿素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室内空气状况</w:t>
            </w:r>
          </w:p>
        </w:tc>
        <w:tc>
          <w:tcPr>
            <w:tcW w:w="7797" w:type="dxa"/>
            <w:vAlign w:val="center"/>
          </w:tcPr>
          <w:p>
            <w:pPr>
              <w:keepNext/>
              <w:keepLines/>
              <w:widowControl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CO</w:t>
            </w:r>
            <w:r>
              <w:rPr>
                <w:rFonts w:hint="eastAsia" w:ascii="仿宋_GB2312" w:hAnsi="宋体" w:eastAsia="仿宋_GB2312"/>
                <w:sz w:val="24"/>
                <w:vertAlign w:val="subscript"/>
              </w:rPr>
              <w:t>2</w:t>
            </w:r>
            <w:r>
              <w:rPr>
                <w:rFonts w:hint="eastAsia" w:ascii="仿宋_GB2312" w:hAnsi="宋体" w:eastAsia="仿宋_GB2312"/>
                <w:sz w:val="24"/>
              </w:rPr>
              <w:t>、甲醛、PM</w:t>
            </w:r>
            <w:r>
              <w:rPr>
                <w:rFonts w:hint="eastAsia" w:ascii="仿宋_GB2312" w:hAnsi="宋体" w:eastAsia="仿宋_GB2312"/>
                <w:sz w:val="24"/>
                <w:vertAlign w:val="subscript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集中空调通风系统清洗消毒情况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风管内表面积尘量、风管内表面细菌总数、风管内表面真菌总数、冷却水中嗜肺军团菌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顾客用品用具进行清洗、消毒、保洁情况</w:t>
            </w:r>
          </w:p>
        </w:tc>
        <w:tc>
          <w:tcPr>
            <w:tcW w:w="7797" w:type="dxa"/>
            <w:vAlign w:val="center"/>
          </w:tcPr>
          <w:p>
            <w:pPr>
              <w:keepNext/>
              <w:keepLines/>
              <w:widowControl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剪刀、梳子、美容工具的大肠菌群和金黄色葡萄球菌；毛巾的细菌总数、大肠菌群和金黄色葡萄球菌；床上卧具、毛巾、茶具的细菌总数、大肠菌群、金黄色葡萄球菌；修脚工具的大肠菌群和金黄色葡萄球菌。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学校照明与环境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教师人均面积、课桌椅、教室采光、教室照明、教室微小气候、教室噪声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学校水质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色度、混浊度、Ph、臭和味、肉眼可见物、消毒剂余量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生活饮用水水质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色度、混浊度、Ph、臭和味、肉眼可见物、消毒剂余量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餐饮具卫生质量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感官要求、游离性余氯、阴离子合成洗涤剂（以十二烷基苯磺酸钠计）、大肠菌群、沙门氏菌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消毒剂、灭菌剂卫生质量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有效成分含量、微生物杀灭实验、现场实验、模拟现场实验、PH值、稳定性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消毒器械卫生质量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杀菌因子强度、现场实验、模拟现场实验、抗力最强微生物实验室杀灭实验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生物指示物卫生质量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含菌量检验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灭菌效果化学指示物卫生质量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变色性能检测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抗抑菌制剂卫生质量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有效成分含量、抗力最强微生物实验室杀灭或抑菌实验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417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402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其他卫生用品卫生质量</w:t>
            </w:r>
          </w:p>
        </w:tc>
        <w:tc>
          <w:tcPr>
            <w:tcW w:w="7797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细菌菌落总数、大肠菌群、致病性化脓菌、真菌菌落总数</w:t>
            </w:r>
          </w:p>
        </w:tc>
      </w:tr>
    </w:tbl>
    <w:p>
      <w:pPr>
        <w:widowControl/>
        <w:spacing w:line="360" w:lineRule="auto"/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24"/>
          <w:szCs w:val="32"/>
        </w:rPr>
        <w:br w:type="page"/>
      </w:r>
      <w:r>
        <w:rPr>
          <w:rFonts w:hint="eastAsia" w:ascii="仿宋_GB2312" w:hAnsi="宋体" w:eastAsia="仿宋_GB2312"/>
          <w:sz w:val="32"/>
          <w:szCs w:val="32"/>
        </w:rPr>
        <w:t>4.行政处罚事项信息公示</w:t>
      </w:r>
    </w:p>
    <w:tbl>
      <w:tblPr>
        <w:tblStyle w:val="4"/>
        <w:tblW w:w="1349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2"/>
        <w:gridCol w:w="1984"/>
        <w:gridCol w:w="1276"/>
        <w:gridCol w:w="1276"/>
        <w:gridCol w:w="1275"/>
        <w:gridCol w:w="1276"/>
        <w:gridCol w:w="1224"/>
        <w:gridCol w:w="1474"/>
        <w:gridCol w:w="1474"/>
        <w:gridCol w:w="1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762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序号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行政相对人名称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身份代码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案件名称</w:t>
            </w:r>
          </w:p>
        </w:tc>
        <w:tc>
          <w:tcPr>
            <w:tcW w:w="127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决定文书编号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处罚事由</w:t>
            </w:r>
          </w:p>
        </w:tc>
        <w:tc>
          <w:tcPr>
            <w:tcW w:w="122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处罚依据</w:t>
            </w:r>
          </w:p>
        </w:tc>
        <w:tc>
          <w:tcPr>
            <w:tcW w:w="14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处罚结果</w:t>
            </w:r>
          </w:p>
        </w:tc>
        <w:tc>
          <w:tcPr>
            <w:tcW w:w="14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处罚时间</w:t>
            </w:r>
          </w:p>
        </w:tc>
        <w:tc>
          <w:tcPr>
            <w:tcW w:w="147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处罚部门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1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2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  <w:r>
              <w:rPr>
                <w:rFonts w:hint="eastAsia" w:ascii="仿宋_GB2312" w:hAnsi="宋体" w:eastAsia="仿宋_GB2312"/>
              </w:rPr>
              <w:t>3</w:t>
            </w:r>
          </w:p>
        </w:tc>
        <w:tc>
          <w:tcPr>
            <w:tcW w:w="198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22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  <w:tc>
          <w:tcPr>
            <w:tcW w:w="14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</w:rPr>
            </w:pPr>
          </w:p>
        </w:tc>
      </w:tr>
    </w:tbl>
    <w:p>
      <w:pPr>
        <w:spacing w:line="360" w:lineRule="auto"/>
        <w:ind w:firstLine="465"/>
        <w:rPr>
          <w:rFonts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注：1.此表公示时限为行政处罚决定作出之日起7个工作日内。2.身份代码指的是身份证号码（个人）、统一社会信用代码（机构）。身份代码统一保留前8位+后4位。</w:t>
      </w:r>
    </w:p>
    <w:p>
      <w:pPr>
        <w:pStyle w:val="8"/>
      </w:pPr>
    </w:p>
    <w:p/>
    <w:p>
      <w:pPr>
        <w:pStyle w:val="8"/>
      </w:pPr>
    </w:p>
    <w:p/>
    <w:p>
      <w:pPr>
        <w:pStyle w:val="8"/>
      </w:pPr>
    </w:p>
    <w:p/>
    <w:p>
      <w:pPr>
        <w:pStyle w:val="8"/>
      </w:pPr>
    </w:p>
    <w:p/>
    <w:p>
      <w:pPr>
        <w:pStyle w:val="8"/>
      </w:pPr>
    </w:p>
    <w:p/>
    <w:p>
      <w:pPr>
        <w:pStyle w:val="8"/>
      </w:pPr>
    </w:p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5BF"/>
    <w:rsid w:val="000C6A6E"/>
    <w:rsid w:val="0023273C"/>
    <w:rsid w:val="002E3410"/>
    <w:rsid w:val="00327B28"/>
    <w:rsid w:val="00600E62"/>
    <w:rsid w:val="00623B93"/>
    <w:rsid w:val="007D47A1"/>
    <w:rsid w:val="00DC7149"/>
    <w:rsid w:val="00DF45BF"/>
    <w:rsid w:val="00F92EE7"/>
    <w:rsid w:val="1E1144E4"/>
    <w:rsid w:val="2FB95CAB"/>
    <w:rsid w:val="316F0090"/>
    <w:rsid w:val="68786D16"/>
    <w:rsid w:val="7EB2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customStyle="1" w:styleId="8">
    <w:name w:val="_Style 1"/>
    <w:basedOn w:val="1"/>
    <w:next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176</Words>
  <Characters>1004</Characters>
  <Lines>8</Lines>
  <Paragraphs>2</Paragraphs>
  <TotalTime>4</TotalTime>
  <ScaleCrop>false</ScaleCrop>
  <LinksUpToDate>false</LinksUpToDate>
  <CharactersWithSpaces>1178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2020-05-08T03:50:00Z</dcterms:created>
  <dc:creator> 彭武华</dc:creator>
  <cp:lastModifiedBy>彭武华</cp:lastModifiedBy>
  <dcterms:modified xsi:type="dcterms:W3CDTF">2021-05-12T01:24:41Z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