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bookmarkStart w:id="0" w:name="_Toc40444452"/>
      <w:bookmarkStart w:id="1" w:name="_Toc40429419"/>
      <w:bookmarkStart w:id="2" w:name="_Toc347002314"/>
      <w:bookmarkStart w:id="3" w:name="_Toc345321927"/>
      <w:bookmarkStart w:id="4" w:name="_Toc355603592"/>
      <w:bookmarkStart w:id="5" w:name="_Toc339716621"/>
      <w:bookmarkStart w:id="6" w:name="_Toc505779621"/>
      <w:bookmarkStart w:id="31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龙岗区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环境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信息公开报告</w:t>
      </w:r>
      <w:bookmarkEnd w:id="31"/>
    </w:p>
    <w:bookmarkEnd w:id="0"/>
    <w:bookmarkEnd w:id="1"/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bookmarkStart w:id="7" w:name="_Toc512331996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8" w:name="_Toc40444453"/>
      <w:bookmarkStart w:id="9" w:name="_Toc4042942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龙岗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区生态环境质量稳中向好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大气环境质量六项指标连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续8年优于国家标准，年度空气质量优良率94.8%，同比改善4.7%；臭氧评价浓度141微克/立方米，同比改善11.3%。优良河长占比为69.6%，同比提升超过10个百分点。6座饮用水源水质达标率100%。2个噪声考核点位昼间达标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全区生态环境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不断改善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一、环境空气质量</w:t>
      </w:r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</w:pPr>
      <w:bookmarkStart w:id="10" w:name="_Toc355603593"/>
      <w:bookmarkStart w:id="11" w:name="_Toc345321930"/>
      <w:bookmarkStart w:id="12" w:name="_Toc347002317"/>
      <w:bookmarkStart w:id="13" w:name="_Toc505779622"/>
      <w:bookmarkStart w:id="14" w:name="_Toc40444454"/>
      <w:bookmarkStart w:id="15" w:name="_Toc40429421"/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（一）空气环境</w:t>
      </w:r>
      <w:bookmarkEnd w:id="10"/>
      <w:bookmarkEnd w:id="11"/>
      <w:bookmarkEnd w:id="12"/>
      <w:bookmarkEnd w:id="13"/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质量现状</w:t>
      </w:r>
      <w:bookmarkEnd w:id="14"/>
      <w:bookmarkEnd w:id="15"/>
    </w:p>
    <w:bookmarkEnd w:id="2"/>
    <w:bookmarkEnd w:id="3"/>
    <w:bookmarkEnd w:id="4"/>
    <w:bookmarkEnd w:id="5"/>
    <w:bookmarkEnd w:id="6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年，龙岗区环境空气有效监测天数为365天，环境空气质量达到Ⅰ级（优）的天数为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天，达到Ⅱ级（良）的天数为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天，龙岗区空气质量优良率为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94.8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SO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、NO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、PM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、PM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、CO平均浓度和臭氧评价浓度分别为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微克/立方米、2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微克/立方米、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微克/立方米、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微克/立方米、0.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毫克/立方米和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微克/立方米。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</w:pPr>
      <w:bookmarkStart w:id="16" w:name="_Toc40429422"/>
      <w:bookmarkStart w:id="17" w:name="_Toc40444455"/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（二）</w:t>
      </w:r>
      <w:bookmarkEnd w:id="16"/>
      <w:bookmarkEnd w:id="17"/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措施与行动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18" w:name="_Toc40429424"/>
      <w:bookmarkStart w:id="19" w:name="_Toc40444457"/>
      <w:bookmarkStart w:id="20" w:name="_Toc512332003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一是加强移动源污染治理。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本年度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完成机动车人工路检1457辆次，完成用车大户和高频超标车入户检查71家次，完成非道路移动机械的检测315台次，完成油品快检124台次，完成机动车排放检验机构检查85家次。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二是促进工业污染减排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。对辖区内292家次重点企业排放量开展季度滚动核算工作，组织21家涉VOCs排放企业完成深度治理，推进10家企业完成2023年源头替代，完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成35家企业分级管理工作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完成</w:t>
      </w:r>
      <w:r>
        <w:rPr>
          <w:rFonts w:hint="eastAsia" w:ascii="仿宋_GB2312" w:hAnsi="Calibri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40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家企业活性炭碘值抽测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三是扬尘污染管控。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统筹道路扬尘治理，累计走航监测16133.49公里，统筹工地主管部门督促通报工地及道路整改，开展裸土地复绿抽查督办工作。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四是不利天气应对。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强化大气污染防治专项督查，全年组织实施9次大气污染强化减排工作，严格落实各项减排措施。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二、河流水环境质量</w:t>
      </w:r>
      <w:bookmarkEnd w:id="18"/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</w:pPr>
      <w:bookmarkStart w:id="21" w:name="_Toc40444458"/>
      <w:bookmarkStart w:id="22" w:name="_Toc40429425"/>
      <w:bookmarkStart w:id="23" w:name="_Toc40429429"/>
      <w:bookmarkStart w:id="24" w:name="_Toc40444464"/>
      <w:bookmarkStart w:id="25" w:name="_Toc512332009"/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（一）河流水环境质量现状</w:t>
      </w:r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，龙岗区有5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条河流（6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个监测断面）纳入监测，其中，Ⅱ类水1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个，Ⅲ类水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8个，Ⅳ类水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个，Ⅴ类水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个，劣Ⅴ类水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龙岗区河流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污染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RPI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全市排名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（RPI为-37.5）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（二）措施与行动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26" w:name="_Toc40444461"/>
      <w:bookmarkStart w:id="27" w:name="_Toc40429428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开展水污染治理下沉督办工作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落实三大流域内水质监测、预警、通报、日常巡查问题督促整改工作，2023年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龙岗区下沉督办组累计出动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15033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统筹推进全区涉水面源污染长效治理工作。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强化督办考核，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将面源污染整治工作纳入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区生态文明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做好河流水质考核通报、督办工作。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对一周一测、一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一测等监测数据进行收集、分析，及时将水环境质量通报至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相关单位整改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开展入河排口排查整治工作。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统筹开展新一轮入河排口排查整治及排口信息录入工作，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督促推进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任务落实。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三、饮用水源</w:t>
      </w:r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</w:pPr>
      <w:bookmarkStart w:id="28" w:name="_Toc40444462"/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（一）饮用水源环境质量现状</w:t>
      </w:r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龙岗区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铜锣径水库符合地表水Ⅰ类标准；清林径水库、深圳水库、松子坑水库、正坑水库（横岗）符合地表水Ⅱ类标准；雁田水库、龙口水库符合地表水Ⅲ类标准。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（二）措施与行动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推进龙岗区饮用水源保护区长效管理工作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。认真落实龙岗区饮用水源保护区二、三级协调联动机制，全年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共出动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1557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车次，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3501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人次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二是开展“雨季行动”专项工作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。印发2023年龙岗区雨季行动方案，保障龙岗区饮用水源保护区雨季水质达标。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开展饮用水源保护区日常巡查工作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。及时发现、处理饮用水源保护区内环境风险隐患问题。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四、声环境质量</w:t>
      </w:r>
      <w:bookmarkEnd w:id="23"/>
      <w:bookmarkEnd w:id="24"/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</w:pPr>
      <w:bookmarkStart w:id="29" w:name="_Toc40444465"/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（一）声环境质量现状</w:t>
      </w:r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30" w:name="_Toc51233201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龙岗区202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年声环境质量总体较为稳定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2类功能区昼间达标率100%，夜间达标率91.67%；4类功能区昼间达标率100%，夜间达标率58.3%。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44"/>
          <w:sz w:val="32"/>
          <w:szCs w:val="32"/>
          <w:highlight w:val="none"/>
          <w:lang w:val="zh-CN"/>
        </w:rPr>
        <w:t>（二）措施与行动</w:t>
      </w:r>
    </w:p>
    <w:bookmarkEnd w:id="3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一是印发方案，压降噪声信访投诉量。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编制印发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《龙岗区开展生态环境保护领域信访矛盾化解攻坚专项行动工作方案》等工作方案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" w:eastAsia="zh-CN" w:bidi="ar-SA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目标分解、加强日常监管、严格审批、强化执法、完善信访化解机制、高位推进等手段，全力推进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施工噪声信访投诉的控、压、降。2023年，全区环境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噪声投诉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27.4%。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二是严格执法，提高执法效能。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加大对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施工工地的检查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，强化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施工噪声污染管控，依法打击违反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噪声污染防治的建筑施工工地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严格夜间施工许可审批，“熔断”夜间施工许可审批524次；严格执法，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累计出动34539人次，检查工地17301场次，对建筑施工环境违法行为行政立案209宗，作出处罚决定212宗，处罚金额共计647万元，约谈项目工地798批次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三是通过创新手段，让噪音“自动喊停”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“线上监控视频+线下调查询问笔录+现场检查（勘验）笔录”，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远程监控、及时喊停建筑工地夜间施工超时作业的违法行为。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bordersDoNotSurroundHeader w:val="false"/>
  <w:bordersDoNotSurroundFooter w:val="false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Tk0OTJmNDgzYzA3NTJhNjAxZWE0OWU5NWViYmQifQ=="/>
    <w:docVar w:name="KGWebUrl" w:val="http://csfile.szoa.sz.gov.cn//file/download?md5Path=fc5844125b7e43fa3cd7372d42870994@22525&amp;webOffice=1&amp;identityId=C7C4207A99648A9629776852E8AC8EE3&amp;token=fe19efc41c6c434e91747469cee962ce&amp;identityId=C7C4207A99648A9629776852E8AC8EE3&amp;wjbh=B202102834&amp;hddyid=LCA010005_HD_01&amp;fileSrcName=2021_03_30_9_45_42_2A6D0881CCFB6E9292C37F2BB0A28623.docx"/>
    <w:docVar w:name="KSO_WPS_MARK_KEY" w:val="5a8f97bd-d293-4ac9-95d0-e21c383885f7"/>
  </w:docVars>
  <w:rsids>
    <w:rsidRoot w:val="00D836F3"/>
    <w:rsid w:val="000C7BB5"/>
    <w:rsid w:val="00200275"/>
    <w:rsid w:val="007D106E"/>
    <w:rsid w:val="008C4C26"/>
    <w:rsid w:val="008D0B56"/>
    <w:rsid w:val="009B123B"/>
    <w:rsid w:val="00BF3050"/>
    <w:rsid w:val="00D71FF4"/>
    <w:rsid w:val="00D836F3"/>
    <w:rsid w:val="01343DEA"/>
    <w:rsid w:val="015D4116"/>
    <w:rsid w:val="01F12916"/>
    <w:rsid w:val="04F245EC"/>
    <w:rsid w:val="05DB0B64"/>
    <w:rsid w:val="060C1FBF"/>
    <w:rsid w:val="06E611EC"/>
    <w:rsid w:val="078471CA"/>
    <w:rsid w:val="07FB67A8"/>
    <w:rsid w:val="085634A4"/>
    <w:rsid w:val="085B3322"/>
    <w:rsid w:val="090745D0"/>
    <w:rsid w:val="09211592"/>
    <w:rsid w:val="0A815FF4"/>
    <w:rsid w:val="0A99417D"/>
    <w:rsid w:val="0B230A48"/>
    <w:rsid w:val="0B243C08"/>
    <w:rsid w:val="0DBE185C"/>
    <w:rsid w:val="0DC47D23"/>
    <w:rsid w:val="0ED50680"/>
    <w:rsid w:val="0EEF04F2"/>
    <w:rsid w:val="0FDB5F2B"/>
    <w:rsid w:val="1036147D"/>
    <w:rsid w:val="10CA7390"/>
    <w:rsid w:val="131A1C77"/>
    <w:rsid w:val="13D46A7B"/>
    <w:rsid w:val="155F5AD6"/>
    <w:rsid w:val="1582414B"/>
    <w:rsid w:val="15C462F5"/>
    <w:rsid w:val="15F15DB3"/>
    <w:rsid w:val="1639006A"/>
    <w:rsid w:val="163C09A6"/>
    <w:rsid w:val="17311809"/>
    <w:rsid w:val="17F03EF4"/>
    <w:rsid w:val="183430C2"/>
    <w:rsid w:val="18894686"/>
    <w:rsid w:val="18CF4A88"/>
    <w:rsid w:val="190F7D94"/>
    <w:rsid w:val="192A1933"/>
    <w:rsid w:val="19721D8B"/>
    <w:rsid w:val="19726D3E"/>
    <w:rsid w:val="19A1790E"/>
    <w:rsid w:val="19C11B8D"/>
    <w:rsid w:val="1A114361"/>
    <w:rsid w:val="1AC71B21"/>
    <w:rsid w:val="1B2B3354"/>
    <w:rsid w:val="1BE36774"/>
    <w:rsid w:val="1BEC655B"/>
    <w:rsid w:val="1D4E49AC"/>
    <w:rsid w:val="1DBA1E62"/>
    <w:rsid w:val="1DE70212"/>
    <w:rsid w:val="1E1D6464"/>
    <w:rsid w:val="1EB85831"/>
    <w:rsid w:val="1FE20F10"/>
    <w:rsid w:val="205425B7"/>
    <w:rsid w:val="20687178"/>
    <w:rsid w:val="20A63142"/>
    <w:rsid w:val="20C0247C"/>
    <w:rsid w:val="20C66734"/>
    <w:rsid w:val="20D72758"/>
    <w:rsid w:val="21350AE8"/>
    <w:rsid w:val="21855444"/>
    <w:rsid w:val="21A3517B"/>
    <w:rsid w:val="22555D5D"/>
    <w:rsid w:val="22FA4729"/>
    <w:rsid w:val="23A071C9"/>
    <w:rsid w:val="23D526AB"/>
    <w:rsid w:val="24E77D80"/>
    <w:rsid w:val="252C2DE1"/>
    <w:rsid w:val="25375C55"/>
    <w:rsid w:val="25936F08"/>
    <w:rsid w:val="25947BE6"/>
    <w:rsid w:val="267002DA"/>
    <w:rsid w:val="26712264"/>
    <w:rsid w:val="26F12B61"/>
    <w:rsid w:val="273174EA"/>
    <w:rsid w:val="27951978"/>
    <w:rsid w:val="27F86BC3"/>
    <w:rsid w:val="28503584"/>
    <w:rsid w:val="286D7410"/>
    <w:rsid w:val="28A403E1"/>
    <w:rsid w:val="28EC1780"/>
    <w:rsid w:val="295F1849"/>
    <w:rsid w:val="2A703ACE"/>
    <w:rsid w:val="2A8B1AE9"/>
    <w:rsid w:val="2B562067"/>
    <w:rsid w:val="2B743C91"/>
    <w:rsid w:val="2BC10263"/>
    <w:rsid w:val="2C251642"/>
    <w:rsid w:val="2C5963E3"/>
    <w:rsid w:val="2D8F77D2"/>
    <w:rsid w:val="2DB00CEF"/>
    <w:rsid w:val="2E1077AF"/>
    <w:rsid w:val="2EFA58A1"/>
    <w:rsid w:val="2F312664"/>
    <w:rsid w:val="2F9A0A77"/>
    <w:rsid w:val="30156CF6"/>
    <w:rsid w:val="30D0365C"/>
    <w:rsid w:val="312946FC"/>
    <w:rsid w:val="317D31CA"/>
    <w:rsid w:val="319E14BC"/>
    <w:rsid w:val="328F55CE"/>
    <w:rsid w:val="32A406AA"/>
    <w:rsid w:val="32C71CA0"/>
    <w:rsid w:val="33FD1D1C"/>
    <w:rsid w:val="34EB6FA8"/>
    <w:rsid w:val="3536293F"/>
    <w:rsid w:val="35583D88"/>
    <w:rsid w:val="35BA19DA"/>
    <w:rsid w:val="36F64158"/>
    <w:rsid w:val="388127D0"/>
    <w:rsid w:val="39605A63"/>
    <w:rsid w:val="39F05B40"/>
    <w:rsid w:val="3B110674"/>
    <w:rsid w:val="3C544637"/>
    <w:rsid w:val="3E56695B"/>
    <w:rsid w:val="3E8E6FB9"/>
    <w:rsid w:val="3F8D4733"/>
    <w:rsid w:val="40F11CD0"/>
    <w:rsid w:val="41427DA3"/>
    <w:rsid w:val="417404D2"/>
    <w:rsid w:val="41766936"/>
    <w:rsid w:val="419B7B8A"/>
    <w:rsid w:val="41AC1146"/>
    <w:rsid w:val="426F1035"/>
    <w:rsid w:val="43451C3F"/>
    <w:rsid w:val="43817176"/>
    <w:rsid w:val="43CE23A6"/>
    <w:rsid w:val="44233AA4"/>
    <w:rsid w:val="44581C5C"/>
    <w:rsid w:val="454121A0"/>
    <w:rsid w:val="45431CB1"/>
    <w:rsid w:val="456E6DA3"/>
    <w:rsid w:val="45D21BB2"/>
    <w:rsid w:val="45D764FA"/>
    <w:rsid w:val="460701BD"/>
    <w:rsid w:val="46AB7DDC"/>
    <w:rsid w:val="46BC589A"/>
    <w:rsid w:val="47733C2D"/>
    <w:rsid w:val="486D0EE6"/>
    <w:rsid w:val="49F50D9F"/>
    <w:rsid w:val="4A0737B3"/>
    <w:rsid w:val="4A2E0579"/>
    <w:rsid w:val="4A8636E7"/>
    <w:rsid w:val="4B247195"/>
    <w:rsid w:val="4B5053C2"/>
    <w:rsid w:val="4B9A1A1B"/>
    <w:rsid w:val="4BCD0790"/>
    <w:rsid w:val="4BDB6C94"/>
    <w:rsid w:val="4CA564F7"/>
    <w:rsid w:val="4CDA5AFC"/>
    <w:rsid w:val="4CF13F3C"/>
    <w:rsid w:val="4D542563"/>
    <w:rsid w:val="4E156EA9"/>
    <w:rsid w:val="4E521B37"/>
    <w:rsid w:val="507115CD"/>
    <w:rsid w:val="51286F35"/>
    <w:rsid w:val="51D30E00"/>
    <w:rsid w:val="51D765B0"/>
    <w:rsid w:val="51F25038"/>
    <w:rsid w:val="522B3DD5"/>
    <w:rsid w:val="53525DB3"/>
    <w:rsid w:val="53C934EA"/>
    <w:rsid w:val="549D72CA"/>
    <w:rsid w:val="54AD0293"/>
    <w:rsid w:val="54B86F1D"/>
    <w:rsid w:val="559B5605"/>
    <w:rsid w:val="55DC70F8"/>
    <w:rsid w:val="56327FEF"/>
    <w:rsid w:val="567F205D"/>
    <w:rsid w:val="568E005C"/>
    <w:rsid w:val="56A34967"/>
    <w:rsid w:val="56A962A1"/>
    <w:rsid w:val="58541874"/>
    <w:rsid w:val="58A33132"/>
    <w:rsid w:val="58F2659C"/>
    <w:rsid w:val="5925362F"/>
    <w:rsid w:val="593E1399"/>
    <w:rsid w:val="59BE6F4E"/>
    <w:rsid w:val="59CB2704"/>
    <w:rsid w:val="59D14008"/>
    <w:rsid w:val="5B6D321F"/>
    <w:rsid w:val="5C4A5A0A"/>
    <w:rsid w:val="5CE247C2"/>
    <w:rsid w:val="5DDE671B"/>
    <w:rsid w:val="5ED62530"/>
    <w:rsid w:val="5EEE4B0C"/>
    <w:rsid w:val="5F5A2D3B"/>
    <w:rsid w:val="5FEE04B2"/>
    <w:rsid w:val="60056C23"/>
    <w:rsid w:val="603218B8"/>
    <w:rsid w:val="609E3299"/>
    <w:rsid w:val="61571A5E"/>
    <w:rsid w:val="62410C41"/>
    <w:rsid w:val="62EC3DD3"/>
    <w:rsid w:val="630A5A68"/>
    <w:rsid w:val="638A4AFD"/>
    <w:rsid w:val="63DE51A3"/>
    <w:rsid w:val="6427143E"/>
    <w:rsid w:val="64383811"/>
    <w:rsid w:val="64EB7C89"/>
    <w:rsid w:val="65092AFE"/>
    <w:rsid w:val="650F19EA"/>
    <w:rsid w:val="652933B9"/>
    <w:rsid w:val="6572300E"/>
    <w:rsid w:val="65D84476"/>
    <w:rsid w:val="660775DD"/>
    <w:rsid w:val="661C5EC0"/>
    <w:rsid w:val="6629218E"/>
    <w:rsid w:val="678B7778"/>
    <w:rsid w:val="67D3564B"/>
    <w:rsid w:val="680943B9"/>
    <w:rsid w:val="68B8478D"/>
    <w:rsid w:val="68FE47B8"/>
    <w:rsid w:val="69AC1DD6"/>
    <w:rsid w:val="69B25A09"/>
    <w:rsid w:val="69D34137"/>
    <w:rsid w:val="6AA33DE2"/>
    <w:rsid w:val="6AF4565F"/>
    <w:rsid w:val="6AFB7734"/>
    <w:rsid w:val="6AFD12DE"/>
    <w:rsid w:val="6B7D31F6"/>
    <w:rsid w:val="6BA85B72"/>
    <w:rsid w:val="6CB52308"/>
    <w:rsid w:val="6CE330D6"/>
    <w:rsid w:val="6D4C738E"/>
    <w:rsid w:val="6D6C2BD8"/>
    <w:rsid w:val="6D6F2AE2"/>
    <w:rsid w:val="6E3E0F1A"/>
    <w:rsid w:val="6EB6428E"/>
    <w:rsid w:val="6F4A4A79"/>
    <w:rsid w:val="6FA415BA"/>
    <w:rsid w:val="70741B08"/>
    <w:rsid w:val="719A0BBA"/>
    <w:rsid w:val="72374BC8"/>
    <w:rsid w:val="73866131"/>
    <w:rsid w:val="744C3CEA"/>
    <w:rsid w:val="74812AEF"/>
    <w:rsid w:val="74D743D1"/>
    <w:rsid w:val="757C12D6"/>
    <w:rsid w:val="775720BE"/>
    <w:rsid w:val="77C20DFD"/>
    <w:rsid w:val="77EC77CA"/>
    <w:rsid w:val="78991025"/>
    <w:rsid w:val="78C42786"/>
    <w:rsid w:val="78DE0016"/>
    <w:rsid w:val="7A691400"/>
    <w:rsid w:val="7AA93683"/>
    <w:rsid w:val="7AB3684E"/>
    <w:rsid w:val="7AB85DCE"/>
    <w:rsid w:val="7B1179AC"/>
    <w:rsid w:val="7B160F5A"/>
    <w:rsid w:val="7BA72646"/>
    <w:rsid w:val="7BE448BC"/>
    <w:rsid w:val="7CAB1113"/>
    <w:rsid w:val="7CD252B6"/>
    <w:rsid w:val="7CDD1788"/>
    <w:rsid w:val="7D49725D"/>
    <w:rsid w:val="7DEF489D"/>
    <w:rsid w:val="7E4B4B07"/>
    <w:rsid w:val="7E584CBF"/>
    <w:rsid w:val="7EB67B7A"/>
    <w:rsid w:val="7EBE2A2D"/>
    <w:rsid w:val="7F300FBC"/>
    <w:rsid w:val="7FBD0161"/>
    <w:rsid w:val="BCEF7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next w:val="4"/>
    <w:qFormat/>
    <w:uiPriority w:val="0"/>
    <w:rPr>
      <w:rFonts w:hint="eastAsia" w:ascii="宋体" w:hAnsi="Courier New" w:eastAsia="宋体" w:cs="Courier New"/>
      <w:szCs w:val="21"/>
    </w:rPr>
  </w:style>
  <w:style w:type="paragraph" w:styleId="6">
    <w:name w:val="Body Text Indent 2"/>
    <w:basedOn w:val="1"/>
    <w:unhideWhenUsed/>
    <w:qFormat/>
    <w:uiPriority w:val="99"/>
    <w:rPr>
      <w:sz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otnote reference"/>
    <w:basedOn w:val="12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1780</Words>
  <Characters>1951</Characters>
  <Lines>2</Lines>
  <Paragraphs>1</Paragraphs>
  <TotalTime>30</TotalTime>
  <ScaleCrop>false</ScaleCrop>
  <LinksUpToDate>false</LinksUpToDate>
  <CharactersWithSpaces>1951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2019-07-05T02:47:00Z</dcterms:created>
  <dc:creator>20180604a</dc:creator>
  <cp:lastModifiedBy>stlgg</cp:lastModifiedBy>
  <cp:lastPrinted>2021-03-30T03:26:00Z</cp:lastPrinted>
  <dcterms:modified xsi:type="dcterms:W3CDTF">2024-03-08T15:48:29Z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620490971_embed</vt:lpwstr>
  </property>
  <property fmtid="{D5CDD505-2E9C-101B-9397-08002B2CF9AE}" pid="4" name="ICV">
    <vt:lpwstr>ADE2C4286DF34B72B7D0490E70BA77A1_13</vt:lpwstr>
  </property>
</Properties>
</file>