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pPr>
    </w:p>
    <w:p/>
    <w:p/>
    <w:p>
      <w:pPr>
        <w:jc w:val="center"/>
        <w:rPr>
          <w:rFonts w:ascii="宋体" w:hAnsi="宋体"/>
          <w:b/>
          <w:bCs/>
          <w:sz w:val="44"/>
        </w:rPr>
      </w:pPr>
      <w:r>
        <w:rPr>
          <w:rFonts w:hint="eastAsia" w:ascii="宋体" w:hAnsi="宋体"/>
          <w:b/>
          <w:bCs/>
          <w:sz w:val="44"/>
        </w:rPr>
        <w:t>深圳市龙岗区第七人民医院</w:t>
      </w:r>
    </w:p>
    <w:p>
      <w:pPr>
        <w:jc w:val="center"/>
        <w:rPr>
          <w:rFonts w:ascii="宋体" w:hAnsi="宋体"/>
          <w:b/>
          <w:bCs/>
          <w:sz w:val="44"/>
        </w:rPr>
      </w:pPr>
      <w:r>
        <w:rPr>
          <w:rFonts w:hint="eastAsia" w:ascii="宋体" w:hAnsi="宋体"/>
          <w:b/>
          <w:bCs/>
          <w:sz w:val="44"/>
        </w:rPr>
        <w:t>院内采购标书</w:t>
      </w:r>
    </w:p>
    <w:p>
      <w:pPr>
        <w:jc w:val="center"/>
        <w:rPr>
          <w:rFonts w:ascii="宋体" w:hAnsi="宋体"/>
          <w:b/>
          <w:bCs/>
          <w:sz w:val="44"/>
        </w:rPr>
      </w:pPr>
    </w:p>
    <w:p>
      <w:pPr>
        <w:jc w:val="center"/>
        <w:rPr>
          <w:rFonts w:ascii="宋体" w:hAnsi="宋体"/>
          <w:b/>
          <w:bCs/>
          <w:sz w:val="44"/>
        </w:rPr>
      </w:pPr>
      <w:r>
        <w:rPr>
          <w:rFonts w:hint="eastAsia" w:ascii="宋体" w:hAnsi="宋体"/>
          <w:b/>
          <w:bCs/>
          <w:sz w:val="44"/>
        </w:rPr>
        <w:t>招标文件信息</w:t>
      </w:r>
    </w:p>
    <w:p>
      <w:pPr>
        <w:jc w:val="center"/>
        <w:rPr>
          <w:rFonts w:ascii="宋体" w:hAnsi="宋体"/>
          <w:b/>
          <w:bCs/>
          <w:sz w:val="44"/>
        </w:rPr>
      </w:pP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采购项目：</w:t>
      </w:r>
      <w:r>
        <w:rPr>
          <w:rFonts w:hint="eastAsia" w:ascii="仿宋_GB2312" w:hAnsi="仿宋_GB2312" w:eastAsia="仿宋_GB2312" w:cs="仿宋_GB2312"/>
          <w:sz w:val="36"/>
          <w:szCs w:val="36"/>
          <w:lang w:val="en-US" w:eastAsia="zh-CN"/>
        </w:rPr>
        <w:t>沙湾社康、简竹社康中医阁升级改造工程</w:t>
      </w:r>
      <w:r>
        <w:rPr>
          <w:rFonts w:hint="eastAsia" w:ascii="仿宋_GB2312" w:hAnsi="仿宋_GB2312" w:eastAsia="仿宋_GB2312" w:cs="仿宋_GB2312"/>
          <w:sz w:val="36"/>
          <w:szCs w:val="36"/>
        </w:rPr>
        <w:t xml:space="preserve"> </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采购项目编号：</w:t>
      </w:r>
      <w:r>
        <w:rPr>
          <w:rFonts w:hint="eastAsia" w:ascii="仿宋_GB2312" w:hAnsi="仿宋_GB2312" w:eastAsia="仿宋_GB2312" w:cs="仿宋_GB2312"/>
          <w:sz w:val="36"/>
          <w:szCs w:val="36"/>
        </w:rPr>
        <w:t>深龙七医采[LGQY2023ZW01</w:t>
      </w:r>
      <w:r>
        <w:rPr>
          <w:rFonts w:hint="eastAsia" w:ascii="仿宋_GB2312" w:hAnsi="仿宋_GB2312" w:eastAsia="仿宋_GB2312" w:cs="仿宋_GB2312"/>
          <w:sz w:val="36"/>
          <w:szCs w:val="36"/>
          <w:lang w:val="en-US" w:eastAsia="zh-CN"/>
        </w:rPr>
        <w:t>2-1</w:t>
      </w:r>
      <w:r>
        <w:rPr>
          <w:rFonts w:hint="eastAsia" w:ascii="仿宋_GB2312" w:hAnsi="仿宋_GB2312" w:eastAsia="仿宋_GB2312" w:cs="仿宋_GB2312"/>
          <w:sz w:val="36"/>
          <w:szCs w:val="36"/>
        </w:rPr>
        <w:t>]</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 xml:space="preserve">项目类型： </w:t>
      </w:r>
      <w:r>
        <w:rPr>
          <w:rFonts w:hint="eastAsia" w:ascii="仿宋_GB2312" w:hAnsi="仿宋_GB2312" w:eastAsia="仿宋_GB2312" w:cs="仿宋_GB2312"/>
          <w:sz w:val="36"/>
          <w:szCs w:val="36"/>
        </w:rPr>
        <w:t>工程类</w:t>
      </w:r>
    </w:p>
    <w:p>
      <w:pPr>
        <w:snapToGrid w:val="0"/>
        <w:spacing w:line="360" w:lineRule="auto"/>
        <w:rPr>
          <w:rFonts w:eastAsia="仿宋_GB2312"/>
        </w:rPr>
      </w:pPr>
      <w:r>
        <w:rPr>
          <w:rFonts w:hint="eastAsia" w:ascii="仿宋_GB2312" w:hAnsi="仿宋_GB2312" w:eastAsia="仿宋_GB2312" w:cs="仿宋_GB2312"/>
          <w:b/>
          <w:bCs/>
          <w:sz w:val="36"/>
          <w:szCs w:val="36"/>
        </w:rPr>
        <w:t xml:space="preserve">采购数量： </w:t>
      </w:r>
      <w:r>
        <w:rPr>
          <w:rFonts w:hint="eastAsia" w:ascii="仿宋_GB2312" w:hAnsi="仿宋_GB2312" w:eastAsia="仿宋_GB2312" w:cs="仿宋_GB2312"/>
          <w:sz w:val="36"/>
          <w:szCs w:val="36"/>
        </w:rPr>
        <w:t>1项</w:t>
      </w:r>
    </w:p>
    <w:p>
      <w:pPr>
        <w:snapToGrid w:val="0"/>
        <w:spacing w:line="360" w:lineRule="auto"/>
        <w:jc w:val="left"/>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预算总金额：</w:t>
      </w:r>
      <w:r>
        <w:rPr>
          <w:rFonts w:hint="eastAsia" w:ascii="仿宋_GB2312" w:hAnsi="仿宋_GB2312" w:eastAsia="仿宋_GB2312" w:cs="仿宋_GB2312"/>
          <w:sz w:val="36"/>
          <w:szCs w:val="36"/>
          <w:lang w:val="en-US" w:eastAsia="zh-CN"/>
        </w:rPr>
        <w:t>140826.83元</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 xml:space="preserve">采购方式：  </w:t>
      </w:r>
      <w:r>
        <w:rPr>
          <w:rFonts w:hint="eastAsia" w:ascii="仿宋_GB2312" w:hAnsi="仿宋_GB2312" w:eastAsia="仿宋_GB2312" w:cs="仿宋_GB2312"/>
          <w:sz w:val="36"/>
          <w:szCs w:val="36"/>
        </w:rPr>
        <w:t>院内公开采购</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评标方法：</w:t>
      </w:r>
      <w:r>
        <w:rPr>
          <w:rFonts w:hint="eastAsia" w:ascii="仿宋_GB2312" w:hAnsi="仿宋_GB2312" w:eastAsia="仿宋_GB2312" w:cs="仿宋_GB2312"/>
          <w:sz w:val="36"/>
          <w:szCs w:val="36"/>
        </w:rPr>
        <w:t>综合评分法</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投标货币</w:t>
      </w:r>
      <w:r>
        <w:rPr>
          <w:rFonts w:hint="eastAsia" w:ascii="仿宋_GB2312" w:hAnsi="仿宋_GB2312" w:eastAsia="仿宋_GB2312" w:cs="仿宋_GB2312"/>
          <w:sz w:val="36"/>
          <w:szCs w:val="36"/>
        </w:rPr>
        <w:t>：　人民币</w:t>
      </w:r>
    </w:p>
    <w:p>
      <w:pPr>
        <w:pStyle w:val="13"/>
        <w:rPr>
          <w:rFonts w:hint="default"/>
        </w:rPr>
      </w:pPr>
    </w:p>
    <w:p>
      <w:pPr>
        <w:pStyle w:val="13"/>
        <w:rPr>
          <w:rFonts w:hint="default"/>
          <w:szCs w:val="20"/>
        </w:rPr>
      </w:pPr>
    </w:p>
    <w:p>
      <w:pPr>
        <w:pStyle w:val="9"/>
      </w:pPr>
    </w:p>
    <w:p/>
    <w:p>
      <w:pPr>
        <w:pStyle w:val="7"/>
      </w:pPr>
    </w:p>
    <w:p/>
    <w:p>
      <w:pPr>
        <w:pStyle w:val="7"/>
        <w:ind w:firstLine="1920" w:firstLineChars="600"/>
        <w:rPr>
          <w:rFonts w:hint="default" w:cs="宋体"/>
          <w:sz w:val="40"/>
          <w:szCs w:val="40"/>
        </w:rPr>
      </w:pPr>
      <w:r>
        <w:rPr>
          <w:rFonts w:ascii="仿宋_GB2312" w:hAnsi="仿宋_GB2312" w:eastAsia="仿宋_GB2312" w:cs="仿宋_GB2312"/>
          <w:sz w:val="32"/>
          <w:szCs w:val="32"/>
        </w:rPr>
        <w:t>日期：     年    月    日</w:t>
      </w:r>
    </w:p>
    <w:p>
      <w:pPr>
        <w:spacing w:line="360" w:lineRule="auto"/>
        <w:jc w:val="both"/>
        <w:rPr>
          <w:rFonts w:hint="eastAsia" w:ascii="宋体" w:hAnsi="宋体" w:cs="宋体"/>
          <w:b/>
          <w:bCs/>
          <w:sz w:val="40"/>
          <w:szCs w:val="40"/>
        </w:rPr>
      </w:pPr>
    </w:p>
    <w:p>
      <w:pPr>
        <w:spacing w:line="360" w:lineRule="auto"/>
        <w:jc w:val="center"/>
        <w:rPr>
          <w:rFonts w:ascii="仿宋_GB2312" w:hAnsi="仿宋_GB2312" w:eastAsia="仿宋_GB2312" w:cs="仿宋_GB2312"/>
          <w:b/>
          <w:bCs/>
          <w:sz w:val="36"/>
          <w:szCs w:val="36"/>
        </w:rPr>
      </w:pPr>
      <w:r>
        <w:rPr>
          <w:rFonts w:hint="eastAsia" w:ascii="宋体" w:hAnsi="宋体" w:cs="宋体"/>
          <w:b/>
          <w:bCs/>
          <w:sz w:val="40"/>
          <w:szCs w:val="40"/>
        </w:rPr>
        <w:t>第一章</w:t>
      </w:r>
    </w:p>
    <w:p>
      <w:pPr>
        <w:spacing w:line="600" w:lineRule="exact"/>
        <w:jc w:val="center"/>
        <w:rPr>
          <w:rFonts w:hint="eastAsia" w:ascii="宋体" w:hAnsi="宋体" w:eastAsia="宋体"/>
          <w:sz w:val="40"/>
          <w:szCs w:val="40"/>
          <w:lang w:val="en-US" w:eastAsia="zh-CN"/>
        </w:rPr>
      </w:pPr>
      <w:r>
        <w:rPr>
          <w:rFonts w:hint="eastAsia" w:ascii="宋体" w:hAnsi="宋体"/>
          <w:sz w:val="40"/>
          <w:szCs w:val="40"/>
        </w:rPr>
        <w:t>深圳市龙岗区第七人民医院</w:t>
      </w:r>
      <w:r>
        <w:rPr>
          <w:rFonts w:hint="eastAsia" w:ascii="宋体" w:hAnsi="宋体"/>
          <w:sz w:val="40"/>
          <w:szCs w:val="40"/>
          <w:lang w:val="en-US" w:eastAsia="zh-CN"/>
        </w:rPr>
        <w:t>关于</w:t>
      </w:r>
      <w:r>
        <w:rPr>
          <w:rFonts w:hint="eastAsia" w:ascii="宋体" w:hAnsi="宋体" w:eastAsia="宋体"/>
          <w:sz w:val="40"/>
          <w:szCs w:val="40"/>
          <w:lang w:val="en-US" w:eastAsia="zh-CN"/>
        </w:rPr>
        <w:t>沙湾社康、简竹</w:t>
      </w:r>
    </w:p>
    <w:p>
      <w:pPr>
        <w:spacing w:line="600" w:lineRule="exact"/>
        <w:jc w:val="center"/>
        <w:rPr>
          <w:sz w:val="32"/>
          <w:szCs w:val="32"/>
        </w:rPr>
      </w:pPr>
      <w:r>
        <w:rPr>
          <w:rFonts w:hint="eastAsia" w:ascii="宋体" w:hAnsi="宋体" w:eastAsia="宋体"/>
          <w:sz w:val="40"/>
          <w:szCs w:val="40"/>
          <w:lang w:val="en-US" w:eastAsia="zh-CN"/>
        </w:rPr>
        <w:t>社康中医阁升级改造工程项目</w:t>
      </w:r>
      <w:r>
        <w:rPr>
          <w:rFonts w:hint="eastAsia" w:ascii="宋体" w:hAnsi="宋体"/>
          <w:sz w:val="40"/>
          <w:szCs w:val="40"/>
          <w:lang w:val="en-US" w:eastAsia="zh-CN"/>
        </w:rPr>
        <w:t>重新招标</w:t>
      </w:r>
      <w:r>
        <w:rPr>
          <w:rFonts w:hint="eastAsia" w:ascii="宋体" w:hAnsi="宋体" w:eastAsia="宋体"/>
          <w:sz w:val="40"/>
          <w:szCs w:val="40"/>
          <w:lang w:val="en-US" w:eastAsia="zh-CN"/>
        </w:rPr>
        <w:t>的公告</w:t>
      </w:r>
    </w:p>
    <w:p>
      <w:pPr>
        <w:spacing w:line="480" w:lineRule="exact"/>
        <w:ind w:firstLine="560" w:firstLineChars="200"/>
        <w:rPr>
          <w:rFonts w:ascii="仿宋_GB2312" w:hAnsi="宋体" w:eastAsia="仿宋_GB2312"/>
          <w:sz w:val="28"/>
          <w:szCs w:val="28"/>
        </w:rPr>
      </w:pPr>
    </w:p>
    <w:p>
      <w:pPr>
        <w:spacing w:line="480" w:lineRule="exact"/>
        <w:ind w:firstLine="560" w:firstLineChars="200"/>
        <w:rPr>
          <w:rFonts w:hint="eastAsia" w:ascii="仿宋_GB2312" w:eastAsia="仿宋_GB2312"/>
          <w:sz w:val="28"/>
          <w:szCs w:val="28"/>
        </w:rPr>
      </w:pPr>
      <w:r>
        <w:rPr>
          <w:rFonts w:hint="eastAsia" w:ascii="仿宋_GB2312" w:hAnsi="宋体" w:eastAsia="仿宋_GB2312"/>
          <w:sz w:val="28"/>
          <w:szCs w:val="28"/>
        </w:rPr>
        <w:t>根据政府采购相关规定</w:t>
      </w:r>
      <w:r>
        <w:rPr>
          <w:rFonts w:hint="eastAsia" w:ascii="仿宋_GB2312" w:hAnsi="宋体" w:eastAsia="仿宋_GB2312"/>
          <w:sz w:val="28"/>
          <w:szCs w:val="28"/>
          <w:lang w:val="en-US" w:eastAsia="zh-CN"/>
        </w:rPr>
        <w:t>和</w:t>
      </w:r>
      <w:r>
        <w:rPr>
          <w:rFonts w:hint="eastAsia" w:ascii="仿宋_GB2312" w:hAnsi="宋体" w:eastAsia="仿宋_GB2312"/>
          <w:sz w:val="28"/>
          <w:szCs w:val="28"/>
        </w:rPr>
        <w:t>《深圳市龙岗区</w:t>
      </w:r>
      <w:r>
        <w:rPr>
          <w:rFonts w:hint="eastAsia" w:ascii="仿宋_GB2312" w:hAnsi="宋体" w:eastAsia="仿宋_GB2312"/>
          <w:sz w:val="28"/>
          <w:szCs w:val="28"/>
          <w:lang w:val="en-US" w:eastAsia="zh-CN"/>
        </w:rPr>
        <w:t>第七</w:t>
      </w:r>
      <w:r>
        <w:rPr>
          <w:rFonts w:hint="eastAsia" w:ascii="仿宋_GB2312" w:hAnsi="宋体" w:eastAsia="仿宋_GB2312"/>
          <w:sz w:val="28"/>
          <w:szCs w:val="28"/>
        </w:rPr>
        <w:t>人民医院采购管理办法》的有关规定，我院拟对以下</w:t>
      </w:r>
      <w:r>
        <w:rPr>
          <w:rFonts w:hint="eastAsia" w:ascii="仿宋_GB2312" w:eastAsia="仿宋_GB2312"/>
          <w:sz w:val="28"/>
          <w:szCs w:val="28"/>
        </w:rPr>
        <w:t>项目进行院内</w:t>
      </w:r>
      <w:r>
        <w:rPr>
          <w:rFonts w:hint="eastAsia" w:ascii="仿宋_GB2312" w:eastAsia="仿宋_GB2312"/>
          <w:sz w:val="28"/>
          <w:szCs w:val="28"/>
          <w:lang w:val="en-US" w:eastAsia="zh-CN"/>
        </w:rPr>
        <w:t>重新招标</w:t>
      </w:r>
      <w:r>
        <w:rPr>
          <w:rFonts w:hint="eastAsia" w:ascii="仿宋_GB2312" w:eastAsia="仿宋_GB2312"/>
          <w:sz w:val="28"/>
          <w:szCs w:val="28"/>
        </w:rPr>
        <w:t>采购，欢迎符合条件具有供应能力的供应商或厂家前来报名参加。</w:t>
      </w:r>
    </w:p>
    <w:p>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一、采购项目</w:t>
      </w:r>
    </w:p>
    <w:p>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（1）项目编号：深龙七医采[</w:t>
      </w:r>
      <w:r>
        <w:rPr>
          <w:rFonts w:hint="eastAsia" w:ascii="仿宋_GB2312" w:hAnsi="宋体" w:eastAsia="仿宋_GB2312"/>
          <w:sz w:val="28"/>
          <w:szCs w:val="28"/>
          <w:lang w:eastAsia="zh-CN"/>
        </w:rPr>
        <w:t>LGQY2023ZW012-1</w:t>
      </w:r>
      <w:r>
        <w:rPr>
          <w:rFonts w:hint="eastAsia" w:ascii="仿宋_GB2312" w:hAnsi="宋体" w:eastAsia="仿宋_GB2312"/>
          <w:sz w:val="28"/>
          <w:szCs w:val="28"/>
        </w:rPr>
        <w:t>]</w:t>
      </w:r>
    </w:p>
    <w:p>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（2）项目名称：</w:t>
      </w:r>
      <w:r>
        <w:rPr>
          <w:rFonts w:hint="eastAsia" w:ascii="仿宋_GB2312" w:hAnsi="宋体" w:eastAsia="仿宋_GB2312"/>
          <w:sz w:val="28"/>
          <w:szCs w:val="28"/>
          <w:lang w:val="en-US" w:eastAsia="zh-CN"/>
        </w:rPr>
        <w:t>沙湾社康、简竹社康中医阁升级改造工程</w:t>
      </w:r>
    </w:p>
    <w:p>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（3）采购数量：1项</w:t>
      </w:r>
    </w:p>
    <w:p>
      <w:pPr>
        <w:pStyle w:val="26"/>
        <w:spacing w:line="48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（4）预算金额（最高支付上限）：</w:t>
      </w:r>
      <w:r>
        <w:rPr>
          <w:rFonts w:hint="eastAsia" w:ascii="仿宋_GB2312" w:eastAsia="仿宋_GB2312" w:cs="Times New Roman"/>
          <w:color w:val="000000" w:themeColor="text1"/>
          <w:sz w:val="32"/>
          <w:szCs w:val="32"/>
          <w:lang w:val="en-US" w:eastAsia="zh-CN"/>
          <w14:textFill>
            <w14:solidFill>
              <w14:schemeClr w14:val="tx1"/>
            </w14:solidFill>
          </w14:textFill>
        </w:rPr>
        <w:t>140826.83元</w:t>
      </w:r>
    </w:p>
    <w:p>
      <w:pPr>
        <w:pStyle w:val="26"/>
        <w:spacing w:line="48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二、资质要求</w:t>
      </w:r>
    </w:p>
    <w:p>
      <w:pPr>
        <w:pStyle w:val="26"/>
        <w:spacing w:line="42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1.具有独立法人资格或具有独立承担民事责任的能力的其</w:t>
      </w:r>
      <w:r>
        <w:rPr>
          <w:rFonts w:hint="eastAsia" w:ascii="仿宋_GB2312" w:hAnsi="仿宋_GB2312" w:eastAsia="仿宋_GB2312" w:cs="仿宋_GB2312"/>
          <w:sz w:val="28"/>
          <w:szCs w:val="28"/>
          <w:lang w:val="en-US" w:eastAsia="zh-CN"/>
        </w:rPr>
        <w:t>他</w:t>
      </w:r>
      <w:r>
        <w:rPr>
          <w:rFonts w:hint="eastAsia" w:ascii="仿宋_GB2312" w:hAnsi="仿宋_GB2312" w:eastAsia="仿宋_GB2312" w:cs="仿宋_GB2312"/>
          <w:sz w:val="28"/>
          <w:szCs w:val="28"/>
        </w:rPr>
        <w:t>组织（提供营业执照或事业单位法人证等法人证明扫描件，原件备查）；</w:t>
      </w:r>
    </w:p>
    <w:p>
      <w:pPr>
        <w:pStyle w:val="26"/>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2.满足《中华人民共和国政府采购法》第二十二条规定；</w:t>
      </w:r>
    </w:p>
    <w:p>
      <w:pPr>
        <w:pStyle w:val="26"/>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3.落实政府采购政策需满足的资格要求：按照相关规定执行，详见采购需求标准。</w:t>
      </w:r>
    </w:p>
    <w:p>
      <w:pPr>
        <w:pStyle w:val="26"/>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4.本项目不接受联合体投标，不允许分包、转包，不接受进口产品；</w:t>
      </w:r>
    </w:p>
    <w:p>
      <w:pPr>
        <w:pStyle w:val="26"/>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5.参与本项目投标前三年内，在经营活动中没有重大违法记录；</w:t>
      </w:r>
    </w:p>
    <w:p>
      <w:pPr>
        <w:pStyle w:val="26"/>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6.参与本项目政府采购活动时不存在被有关部门禁止参与政府采购活动且在有效期内的情况；</w:t>
      </w:r>
    </w:p>
    <w:p>
      <w:pPr>
        <w:pStyle w:val="26"/>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7.未被列入失信被执行人、重大税收违法案件当事人名单、政府采购严重违法失信行为记录名单；</w:t>
      </w:r>
    </w:p>
    <w:p>
      <w:pPr>
        <w:pStyle w:val="26"/>
        <w:spacing w:line="42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8.与其他投标供应商不存在单位负责人为同一人或者存在直接控股、管理关系。</w:t>
      </w:r>
    </w:p>
    <w:p>
      <w:pPr>
        <w:pStyle w:val="26"/>
        <w:spacing w:line="3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以上（2）至（8）条须供应商在《投标及履约承诺函》中作出声明。</w:t>
      </w:r>
    </w:p>
    <w:p>
      <w:pPr>
        <w:pStyle w:val="26"/>
        <w:spacing w:line="3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三、采购方式：院内公开采购</w:t>
      </w:r>
    </w:p>
    <w:p>
      <w:pPr>
        <w:pStyle w:val="26"/>
        <w:spacing w:line="3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四、评标方法：综合评分法</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五、投标人报名资料要求</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（1）院内采购报名表；</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（2）法人参加的须提供法人证及个人身份证复印件；非法人参加的须提供法人代表身份证复印件、授权书及个人身份证复印件；</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（3）供应商须提供“三证合一”（工商营业执照、组织机构代码证和税务登记证）与生产（经营）许可证的复印件（经营许可范围一定要与所投产品注册分类目录相符，否则无效）；</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（4）通过以下3个官网的信用信息查询记录网络截图件并加盖投标人公章：①信用中国②中国政府采购网③深圳市政府采购监管网。相关信息以开标当日的查询结果为准。</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（5）投标及履约承诺函。</w:t>
      </w:r>
    </w:p>
    <w:p>
      <w:pPr>
        <w:widowControl/>
        <w:spacing w:line="500" w:lineRule="exact"/>
        <w:ind w:firstLine="560" w:firstLineChars="200"/>
        <w:jc w:val="left"/>
        <w:rPr>
          <w:rFonts w:ascii="Helvetica" w:hAnsi="Helvetica" w:cs="Helvetica"/>
          <w:color w:val="000000"/>
          <w:sz w:val="24"/>
        </w:rPr>
      </w:pPr>
      <w:r>
        <w:rPr>
          <w:rFonts w:hint="eastAsia" w:ascii="仿宋_GB2312" w:hAnsi="仿宋_GB2312" w:eastAsia="仿宋_GB2312" w:cs="仿宋_GB2312"/>
          <w:sz w:val="28"/>
          <w:szCs w:val="28"/>
        </w:rPr>
        <w:t>以上资料均需在有效期内并加盖投标方公章。本项目实行资格预审，投标人报名时将进行资格审查，未经审查或审查未通过的不能参与投标</w:t>
      </w:r>
      <w:r>
        <w:rPr>
          <w:rFonts w:ascii="Helvetica" w:hAnsi="Helvetica" w:eastAsia="Helvetica" w:cs="Helvetica"/>
          <w:color w:val="000000"/>
          <w:sz w:val="24"/>
        </w:rPr>
        <w:t>。</w:t>
      </w:r>
    </w:p>
    <w:p>
      <w:pPr>
        <w:widowControl/>
        <w:spacing w:line="5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六、</w:t>
      </w:r>
      <w:r>
        <w:rPr>
          <w:rFonts w:hint="eastAsia" w:ascii="仿宋_GB2312" w:hAnsi="仿宋_GB2312" w:eastAsia="仿宋_GB2312" w:cs="仿宋_GB2312"/>
          <w:sz w:val="28"/>
          <w:szCs w:val="28"/>
          <w:lang w:val="en-US" w:eastAsia="zh-CN"/>
        </w:rPr>
        <w:t>报名及</w:t>
      </w:r>
      <w:r>
        <w:rPr>
          <w:rFonts w:hint="eastAsia" w:ascii="仿宋_GB2312" w:hAnsi="仿宋_GB2312" w:eastAsia="仿宋_GB2312" w:cs="仿宋_GB2312"/>
          <w:sz w:val="28"/>
          <w:szCs w:val="28"/>
        </w:rPr>
        <w:t>递交投标文件截止时间：202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日下午</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点</w:t>
      </w:r>
      <w:r>
        <w:rPr>
          <w:rFonts w:hint="eastAsia" w:ascii="仿宋_GB2312" w:hAnsi="仿宋_GB2312" w:eastAsia="仿宋_GB2312" w:cs="仿宋_GB2312"/>
          <w:sz w:val="28"/>
          <w:szCs w:val="28"/>
          <w:lang w:eastAsia="zh-CN"/>
        </w:rPr>
        <w:t>。</w:t>
      </w:r>
    </w:p>
    <w:p>
      <w:pPr>
        <w:widowControl/>
        <w:spacing w:line="5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七、递交投标文件地点：简竹护理院行政楼三楼招采办</w:t>
      </w:r>
      <w:r>
        <w:rPr>
          <w:rFonts w:hint="eastAsia" w:ascii="仿宋_GB2312" w:hAnsi="仿宋_GB2312" w:eastAsia="仿宋_GB2312" w:cs="仿宋_GB2312"/>
          <w:sz w:val="28"/>
          <w:szCs w:val="28"/>
          <w:lang w:eastAsia="zh-CN"/>
        </w:rPr>
        <w:t>。</w:t>
      </w:r>
    </w:p>
    <w:p>
      <w:pPr>
        <w:pStyle w:val="26"/>
        <w:spacing w:line="3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八、开标时间及地点：另行通知，开标由医院组织专家根据报名材料评审，供应商不需要参加。</w:t>
      </w:r>
    </w:p>
    <w:p>
      <w:pPr>
        <w:pStyle w:val="26"/>
        <w:spacing w:line="360" w:lineRule="exact"/>
        <w:ind w:firstLine="56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九、联系人及联系电话：陈女士，0755-28740471</w:t>
      </w:r>
      <w:r>
        <w:rPr>
          <w:rFonts w:hint="eastAsia" w:ascii="仿宋_GB2312" w:hAnsi="仿宋_GB2312" w:eastAsia="仿宋_GB2312" w:cs="仿宋_GB2312"/>
          <w:sz w:val="28"/>
          <w:szCs w:val="28"/>
          <w:lang w:eastAsia="zh-CN"/>
        </w:rPr>
        <w:t>。</w:t>
      </w:r>
    </w:p>
    <w:p>
      <w:pPr>
        <w:pStyle w:val="26"/>
        <w:spacing w:line="360" w:lineRule="exact"/>
        <w:ind w:firstLine="56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十、公示期限：自公告之日起五个工作日。</w:t>
      </w:r>
    </w:p>
    <w:p>
      <w:pPr>
        <w:pStyle w:val="26"/>
        <w:spacing w:line="3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pStyle w:val="26"/>
        <w:spacing w:line="3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1.深圳市龙岗区第七人民医院院内公开采购报名表</w:t>
      </w:r>
    </w:p>
    <w:p>
      <w:pPr>
        <w:pStyle w:val="26"/>
        <w:spacing w:line="36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2.沙湾社康、简竹社康中医阁升级改造工程</w:t>
      </w:r>
      <w:r>
        <w:rPr>
          <w:rFonts w:hint="eastAsia" w:ascii="仿宋_GB2312" w:hAnsi="仿宋_GB2312" w:eastAsia="仿宋_GB2312" w:cs="仿宋_GB2312"/>
          <w:sz w:val="28"/>
          <w:szCs w:val="28"/>
          <w:lang w:val="en-US" w:eastAsia="zh-CN"/>
        </w:rPr>
        <w:t>重新</w:t>
      </w:r>
      <w:r>
        <w:rPr>
          <w:rFonts w:hint="eastAsia" w:ascii="仿宋_GB2312" w:hAnsi="仿宋_GB2312" w:eastAsia="仿宋_GB2312" w:cs="仿宋_GB2312"/>
          <w:sz w:val="28"/>
          <w:szCs w:val="28"/>
        </w:rPr>
        <w:t>招标文件</w:t>
      </w:r>
    </w:p>
    <w:p>
      <w:pPr>
        <w:pStyle w:val="26"/>
        <w:spacing w:line="360" w:lineRule="exact"/>
        <w:ind w:firstLine="56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3.简竹社康中医阁升级改造工程分项报价</w:t>
      </w:r>
      <w:r>
        <w:rPr>
          <w:rFonts w:hint="default" w:ascii="仿宋_GB2312" w:hAnsi="仿宋_GB2312" w:eastAsia="仿宋_GB2312" w:cs="仿宋_GB2312"/>
          <w:sz w:val="28"/>
          <w:szCs w:val="28"/>
          <w:lang w:val="en-US" w:eastAsia="zh-CN"/>
        </w:rPr>
        <w:t>清单</w:t>
      </w:r>
    </w:p>
    <w:p>
      <w:pPr>
        <w:pStyle w:val="26"/>
        <w:spacing w:line="360" w:lineRule="exact"/>
        <w:ind w:firstLine="56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沙湾社康中医阁升级改造工程分项报价清单</w:t>
      </w:r>
      <w:bookmarkStart w:id="2" w:name="_GoBack"/>
      <w:bookmarkEnd w:id="2"/>
    </w:p>
    <w:p>
      <w:pPr>
        <w:pStyle w:val="26"/>
        <w:spacing w:line="480" w:lineRule="exact"/>
        <w:ind w:firstLine="560"/>
        <w:jc w:val="left"/>
        <w:rPr>
          <w:rFonts w:ascii="仿宋_GB2312" w:hAnsi="仿宋_GB2312" w:eastAsia="仿宋_GB2312" w:cs="仿宋_GB2312"/>
          <w:sz w:val="28"/>
          <w:szCs w:val="28"/>
        </w:rPr>
      </w:pPr>
    </w:p>
    <w:p>
      <w:pPr>
        <w:pStyle w:val="26"/>
        <w:spacing w:line="480" w:lineRule="exact"/>
        <w:ind w:firstLine="560"/>
        <w:jc w:val="right"/>
        <w:rPr>
          <w:rFonts w:ascii="仿宋_GB2312" w:eastAsia="仿宋_GB2312"/>
          <w:sz w:val="28"/>
          <w:szCs w:val="28"/>
        </w:rPr>
      </w:pPr>
    </w:p>
    <w:p>
      <w:pPr>
        <w:pStyle w:val="26"/>
        <w:spacing w:line="480" w:lineRule="exact"/>
        <w:ind w:firstLine="560"/>
        <w:jc w:val="right"/>
        <w:rPr>
          <w:rFonts w:ascii="仿宋_GB2312" w:eastAsia="仿宋_GB2312"/>
          <w:sz w:val="28"/>
          <w:szCs w:val="28"/>
        </w:rPr>
      </w:pPr>
      <w:r>
        <w:rPr>
          <w:rFonts w:hint="eastAsia" w:ascii="仿宋_GB2312" w:eastAsia="仿宋_GB2312"/>
          <w:sz w:val="28"/>
          <w:szCs w:val="28"/>
        </w:rPr>
        <w:t>深圳市龙岗区第七人民医院</w:t>
      </w:r>
    </w:p>
    <w:p>
      <w:pPr>
        <w:pStyle w:val="26"/>
        <w:spacing w:line="480" w:lineRule="exact"/>
        <w:ind w:firstLine="560"/>
        <w:jc w:val="center"/>
        <w:rPr>
          <w:rFonts w:ascii="仿宋_GB2312" w:eastAsia="仿宋_GB2312"/>
          <w:sz w:val="28"/>
          <w:szCs w:val="28"/>
        </w:rPr>
      </w:pPr>
      <w:r>
        <w:rPr>
          <w:rFonts w:hint="eastAsia" w:ascii="仿宋_GB2312" w:eastAsia="仿宋_GB2312"/>
          <w:sz w:val="28"/>
          <w:szCs w:val="28"/>
        </w:rPr>
        <w:t xml:space="preserve">                                         2023年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28</w:t>
      </w:r>
      <w:r>
        <w:rPr>
          <w:rFonts w:hint="eastAsia" w:ascii="仿宋_GB2312" w:eastAsia="仿宋_GB2312"/>
          <w:sz w:val="28"/>
          <w:szCs w:val="28"/>
        </w:rPr>
        <w:t>日</w:t>
      </w:r>
    </w:p>
    <w:p>
      <w:pPr>
        <w:pStyle w:val="7"/>
      </w:pPr>
    </w:p>
    <w:p>
      <w:pPr>
        <w:numPr>
          <w:ilvl w:val="0"/>
          <w:numId w:val="1"/>
        </w:numPr>
        <w:spacing w:line="360" w:lineRule="auto"/>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院内公开采购项目需求</w:t>
      </w:r>
    </w:p>
    <w:p>
      <w:pPr>
        <w:spacing w:beforeLines="100" w:afterLines="50" w:line="360" w:lineRule="auto"/>
        <w:ind w:firstLine="643" w:firstLineChars="200"/>
        <w:jc w:val="center"/>
      </w:pPr>
      <w:r>
        <w:rPr>
          <w:rFonts w:hint="eastAsia" w:ascii="仿宋_GB2312" w:hAnsi="仿宋_GB2312" w:eastAsia="仿宋_GB2312" w:cs="仿宋_GB2312"/>
          <w:b/>
          <w:bCs/>
          <w:sz w:val="32"/>
          <w:szCs w:val="32"/>
        </w:rPr>
        <w:t>第一部分　供应商资质及商务条件</w:t>
      </w:r>
    </w:p>
    <w:p>
      <w:pPr>
        <w:widowControl/>
        <w:spacing w:line="500" w:lineRule="exact"/>
        <w:ind w:firstLine="560" w:firstLineChars="200"/>
        <w:jc w:val="left"/>
        <w:rPr>
          <w:rFonts w:ascii="仿宋_GB2312" w:hAnsi="仿宋_GB2312" w:eastAsia="仿宋_GB2312" w:cs="仿宋_GB2312"/>
          <w:sz w:val="28"/>
          <w:szCs w:val="28"/>
        </w:rPr>
      </w:pPr>
    </w:p>
    <w:p>
      <w:pPr>
        <w:pStyle w:val="24"/>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default" w:ascii="仿宋_GB2312" w:hAnsi="仿宋_GB2312" w:eastAsia="仿宋_GB2312" w:cs="仿宋_GB2312"/>
          <w:b/>
          <w:bCs/>
          <w:sz w:val="28"/>
          <w:szCs w:val="28"/>
          <w:lang w:val="en-US"/>
        </w:rPr>
      </w:pPr>
      <w:r>
        <w:rPr>
          <w:rFonts w:hint="eastAsia" w:ascii="仿宋_GB2312" w:hAnsi="仿宋_GB2312" w:eastAsia="仿宋_GB2312" w:cs="仿宋_GB2312"/>
          <w:b/>
          <w:bCs/>
          <w:sz w:val="28"/>
          <w:szCs w:val="28"/>
        </w:rPr>
        <w:t>一、项目概况：</w:t>
      </w:r>
      <w:r>
        <w:rPr>
          <w:rFonts w:hint="eastAsia" w:ascii="仿宋" w:hAnsi="仿宋" w:eastAsia="仿宋" w:cs="仿宋"/>
          <w:color w:val="000000" w:themeColor="text1"/>
          <w:kern w:val="2"/>
          <w:sz w:val="28"/>
          <w:szCs w:val="28"/>
          <w:lang w:val="en-US" w:eastAsia="zh-CN" w:bidi="ar-SA"/>
          <w14:textFill>
            <w14:solidFill>
              <w14:schemeClr w14:val="tx1"/>
            </w14:solidFill>
          </w14:textFill>
        </w:rPr>
        <w:t>沙湾社康、简竹社康中医阁升级改造工程</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仿宋_GB2312" w:hAnsi="仿宋_GB2312" w:eastAsia="仿宋_GB2312" w:cs="仿宋_GB2312"/>
          <w:b w:val="0"/>
          <w:bCs w:val="0"/>
          <w:kern w:val="2"/>
          <w:sz w:val="28"/>
          <w:szCs w:val="28"/>
        </w:rPr>
      </w:pPr>
      <w:r>
        <w:rPr>
          <w:rFonts w:ascii="仿宋_GB2312" w:hAnsi="仿宋_GB2312" w:eastAsia="仿宋_GB2312" w:cs="仿宋_GB2312"/>
          <w:sz w:val="28"/>
          <w:szCs w:val="28"/>
        </w:rPr>
        <w:t>二、预算价格：</w:t>
      </w:r>
      <w:r>
        <w:rPr>
          <w:rFonts w:ascii="仿宋_GB2312" w:hAnsi="仿宋_GB2312" w:eastAsia="仿宋_GB2312" w:cs="仿宋_GB2312"/>
          <w:b w:val="0"/>
          <w:bCs w:val="0"/>
          <w:kern w:val="2"/>
          <w:sz w:val="28"/>
          <w:szCs w:val="28"/>
        </w:rPr>
        <w:t>预算金额为</w:t>
      </w:r>
      <w:r>
        <w:rPr>
          <w:rFonts w:hint="eastAsia" w:ascii="仿宋_GB2312" w:eastAsia="仿宋_GB2312" w:cs="Times New Roman"/>
          <w:color w:val="000000" w:themeColor="text1"/>
          <w:sz w:val="32"/>
          <w:szCs w:val="32"/>
          <w:lang w:val="en-US" w:eastAsia="zh-CN"/>
          <w14:textFill>
            <w14:solidFill>
              <w14:schemeClr w14:val="tx1"/>
            </w14:solidFill>
          </w14:textFill>
        </w:rPr>
        <w:t>140826.83元</w:t>
      </w:r>
      <w:r>
        <w:rPr>
          <w:rFonts w:ascii="仿宋_GB2312" w:hAnsi="仿宋_GB2312" w:eastAsia="仿宋_GB2312" w:cs="仿宋_GB2312"/>
          <w:b w:val="0"/>
          <w:bCs w:val="0"/>
          <w:kern w:val="2"/>
          <w:sz w:val="28"/>
          <w:szCs w:val="28"/>
        </w:rPr>
        <w:t>，此预算金额为合同期内最高支付上限。（报价高于标的，本次投标视为无效投标）</w:t>
      </w:r>
    </w:p>
    <w:p>
      <w:pPr>
        <w:pStyle w:val="24"/>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lang w:val="en-US" w:eastAsia="zh-CN" w:bidi="ar-SA"/>
        </w:rPr>
        <w:t>三、采购活动时间要求：</w:t>
      </w:r>
    </w:p>
    <w:p>
      <w:pPr>
        <w:pStyle w:val="24"/>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四、采购组织形式（</w:t>
      </w:r>
      <w:r>
        <w:rPr>
          <w:rFonts w:hint="eastAsia" w:ascii="仿宋_GB2312" w:hAnsi="仿宋_GB2312" w:eastAsia="仿宋_GB2312" w:cs="仿宋_GB2312"/>
          <w:b/>
          <w:bCs/>
          <w:color w:val="FF0000"/>
          <w:sz w:val="28"/>
          <w:szCs w:val="28"/>
        </w:rPr>
        <w:t>勾选</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政府集中采购□、院内集中采购☑、院内委托代理采购□ 、集团联合采购□、其他□。</w:t>
      </w:r>
    </w:p>
    <w:p>
      <w:pPr>
        <w:keepNext w:val="0"/>
        <w:keepLines w:val="0"/>
        <w:pageBreakBefore w:val="0"/>
        <w:kinsoku/>
        <w:wordWrap/>
        <w:overflowPunct/>
        <w:topLinePunct w:val="0"/>
        <w:autoSpaceDE/>
        <w:autoSpaceDN/>
        <w:bidi w:val="0"/>
        <w:adjustRightInd/>
        <w:snapToGrid/>
        <w:spacing w:line="560" w:lineRule="exact"/>
        <w:textAlignment w:val="auto"/>
      </w:pPr>
      <w:r>
        <w:rPr>
          <w:rFonts w:hint="eastAsia" w:ascii="仿宋_GB2312" w:hAnsi="仿宋_GB2312" w:eastAsia="仿宋_GB2312" w:cs="仿宋_GB2312"/>
          <w:b/>
          <w:bCs/>
          <w:sz w:val="28"/>
          <w:szCs w:val="28"/>
        </w:rPr>
        <w:t xml:space="preserve">    五、采购方式（</w:t>
      </w:r>
      <w:r>
        <w:rPr>
          <w:rFonts w:hint="eastAsia" w:ascii="仿宋_GB2312" w:hAnsi="仿宋_GB2312" w:eastAsia="仿宋_GB2312" w:cs="仿宋_GB2312"/>
          <w:b/>
          <w:bCs/>
          <w:color w:val="FF0000"/>
          <w:sz w:val="28"/>
          <w:szCs w:val="28"/>
        </w:rPr>
        <w:t>勾选</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院内招标☑、院内竞价□、院内邀标□、院内询价□、竞争性磋商□、院内直接议价□、其他□。</w:t>
      </w:r>
    </w:p>
    <w:p>
      <w:pPr>
        <w:keepNext w:val="0"/>
        <w:keepLines w:val="0"/>
        <w:pageBreakBefore w:val="0"/>
        <w:widowControl/>
        <w:kinsoku/>
        <w:wordWrap/>
        <w:overflowPunct/>
        <w:topLinePunct w:val="0"/>
        <w:autoSpaceDE/>
        <w:autoSpaceDN/>
        <w:bidi w:val="0"/>
        <w:adjustRightInd/>
        <w:snapToGrid/>
        <w:spacing w:line="560" w:lineRule="exact"/>
        <w:ind w:firstLine="562" w:firstLineChars="200"/>
        <w:jc w:val="left"/>
        <w:textAlignment w:val="auto"/>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六、投标人资格要求</w:t>
      </w:r>
    </w:p>
    <w:p>
      <w:pPr>
        <w:pStyle w:val="26"/>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1.具有独立法人资格或具有独立承担民事责任的能力的其</w:t>
      </w:r>
      <w:r>
        <w:rPr>
          <w:rFonts w:hint="eastAsia" w:ascii="仿宋_GB2312" w:hAnsi="仿宋_GB2312" w:eastAsia="仿宋_GB2312" w:cs="仿宋_GB2312"/>
          <w:sz w:val="28"/>
          <w:szCs w:val="28"/>
          <w:lang w:val="en-US" w:eastAsia="zh-CN"/>
        </w:rPr>
        <w:t>他</w:t>
      </w:r>
      <w:r>
        <w:rPr>
          <w:rFonts w:hint="eastAsia" w:ascii="仿宋_GB2312" w:hAnsi="仿宋_GB2312" w:eastAsia="仿宋_GB2312" w:cs="仿宋_GB2312"/>
          <w:sz w:val="28"/>
          <w:szCs w:val="28"/>
        </w:rPr>
        <w:t>组织（提供营业执照或事业单位法人证等法人证明扫描件，原件备查）；</w:t>
      </w:r>
    </w:p>
    <w:p>
      <w:pPr>
        <w:pStyle w:val="26"/>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2.满足《中华人民共和国政府采购法》第二十二条规定；</w:t>
      </w:r>
    </w:p>
    <w:p>
      <w:pPr>
        <w:pStyle w:val="26"/>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3.落实政府采购政策需满足的资格要求：按照相关规定执行，详见采购需求标准。</w:t>
      </w:r>
    </w:p>
    <w:p>
      <w:pPr>
        <w:pStyle w:val="26"/>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4.本项目不接受联合体投标，不允许分包、转包，不接受进口产品；</w:t>
      </w:r>
    </w:p>
    <w:p>
      <w:pPr>
        <w:pStyle w:val="26"/>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5.参与本项目投标前三年内，在经营活动中没有重大违法记录；</w:t>
      </w:r>
    </w:p>
    <w:p>
      <w:pPr>
        <w:pStyle w:val="26"/>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6.参与本项目政府采购活动时不存在被有关部门禁止参与政府采购活动且在有效期内的情况；</w:t>
      </w:r>
    </w:p>
    <w:p>
      <w:pPr>
        <w:pStyle w:val="26"/>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7.未被列入失信被执行人、重大税收违法案件当事人名单、政府采购严重违法失信行为记录名单；</w:t>
      </w:r>
    </w:p>
    <w:p>
      <w:pPr>
        <w:pStyle w:val="26"/>
        <w:spacing w:line="4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8.与其他投标供应商不存在单位负责人为同一人或者存在直接控股、管理关系。</w:t>
      </w:r>
    </w:p>
    <w:p>
      <w:pPr>
        <w:pStyle w:val="26"/>
        <w:spacing w:line="3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以上（2）至（8）条须供应商在《投标及履约承诺函》中作出声明。</w:t>
      </w:r>
    </w:p>
    <w:p>
      <w:pPr>
        <w:pStyle w:val="24"/>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七、施工内容及要求</w:t>
      </w:r>
    </w:p>
    <w:p>
      <w:pPr>
        <w:pStyle w:val="24"/>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沙湾社康、简竹社康中医阁升级改造工程</w:t>
      </w:r>
      <w:r>
        <w:rPr>
          <w:rFonts w:hint="eastAsia" w:ascii="仿宋_GB2312" w:hAnsi="仿宋_GB2312" w:eastAsia="仿宋_GB2312" w:cs="仿宋_GB2312"/>
          <w:sz w:val="28"/>
          <w:szCs w:val="28"/>
        </w:rPr>
        <w:t>，具体内容以</w:t>
      </w:r>
      <w:r>
        <w:rPr>
          <w:rFonts w:hint="eastAsia" w:ascii="仿宋_GB2312" w:hAnsi="仿宋_GB2312" w:eastAsia="仿宋_GB2312" w:cs="仿宋_GB2312"/>
          <w:color w:val="FF0000"/>
          <w:sz w:val="28"/>
          <w:szCs w:val="28"/>
        </w:rPr>
        <w:t>工程量清单</w:t>
      </w:r>
      <w:r>
        <w:rPr>
          <w:rFonts w:hint="eastAsia" w:ascii="仿宋_GB2312" w:hAnsi="仿宋_GB2312" w:eastAsia="仿宋_GB2312" w:cs="仿宋_GB2312"/>
          <w:sz w:val="28"/>
          <w:szCs w:val="28"/>
        </w:rPr>
        <w:t>、采购文件、有关说明及施工承包合同约定为准。</w:t>
      </w:r>
    </w:p>
    <w:p>
      <w:pPr>
        <w:pStyle w:val="24"/>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要求完成全部施工内容，竣工验收合格且达到合同约定质量标准，并移交使用。</w:t>
      </w:r>
    </w:p>
    <w:tbl>
      <w:tblPr>
        <w:tblStyle w:val="18"/>
        <w:tblW w:w="493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2767"/>
        <w:gridCol w:w="1035"/>
        <w:gridCol w:w="948"/>
        <w:gridCol w:w="34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32"/>
                <w:szCs w:val="32"/>
                <w:u w:val="none"/>
              </w:rPr>
              <w:t>简竹社康中医阁升级改造工程</w:t>
            </w:r>
            <w:r>
              <w:rPr>
                <w:rFonts w:hint="eastAsia" w:ascii="宋体" w:hAnsi="宋体" w:cs="宋体"/>
                <w:b/>
                <w:bCs/>
                <w:i w:val="0"/>
                <w:iCs w:val="0"/>
                <w:color w:val="000000"/>
                <w:sz w:val="32"/>
                <w:szCs w:val="32"/>
                <w:u w:val="none"/>
                <w:lang w:val="en-US" w:eastAsia="zh-CN"/>
              </w:rPr>
              <w:t>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工程项目</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单位</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数量</w:t>
            </w:r>
          </w:p>
        </w:tc>
        <w:tc>
          <w:tcPr>
            <w:tcW w:w="1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工艺标准及报价说明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实心墙拆除门洞</w:t>
            </w:r>
          </w:p>
        </w:tc>
        <w:tc>
          <w:tcPr>
            <w:tcW w:w="579"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工日</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950"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1.墙面面机械切缝、小型手提凿岩机拆除实心墙厚度240mm                                                   2.成品保护                                    3.建筑垃圾人工装袋                               4.门边修复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木质门套</w:t>
            </w:r>
          </w:p>
        </w:tc>
        <w:tc>
          <w:tcPr>
            <w:tcW w:w="579"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樘</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950"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1.基层15mm夹心板材、线条50mm*1.5mm沙比利实木平线、面饰3.0mm厚沙比利饰面板、刷4遍水性清漆                                 2.门洞规格尺寸：2200mm*1000mm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木质门</w:t>
            </w:r>
          </w:p>
        </w:tc>
        <w:tc>
          <w:tcPr>
            <w:tcW w:w="579"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樘</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950"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1.名称：木质门（沙比利实心门扇及实木门框刷水性清漆4遍）                                  2.规格尺寸：2200mm*900mm平开门（含五金门锁）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木质隔断墙</w:t>
            </w:r>
          </w:p>
        </w:tc>
        <w:tc>
          <w:tcPr>
            <w:tcW w:w="579"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16.25</w:t>
            </w:r>
          </w:p>
        </w:tc>
        <w:tc>
          <w:tcPr>
            <w:tcW w:w="1950"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1.隔断材料品种、规格、颜色:12mm阻燃板+红樱桃木饰面斜拼(双面封板)刷水性清漆4遍</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2.配件品种、规格：轻钢龙骨中间填充隔音棉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实木窗花</w:t>
            </w:r>
          </w:p>
        </w:tc>
        <w:tc>
          <w:tcPr>
            <w:tcW w:w="579"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1950"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1.基层材料种类、规格:9mm阻燃板</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2.框架材料种类、规格:25mm×15mm实木饰线（含实木收口）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6</w:t>
            </w:r>
          </w:p>
        </w:tc>
        <w:tc>
          <w:tcPr>
            <w:tcW w:w="1548" w:type="pct"/>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金属（铝合金）推拉门</w:t>
            </w:r>
          </w:p>
        </w:tc>
        <w:tc>
          <w:tcPr>
            <w:tcW w:w="579"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樘</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950" w:type="pct"/>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1.名称：铝合金玻璃推拉门2000mm*1500mm                              2.材质尺寸：框架80型1.6mm厚铝合金型材、8mm厚磨砂钢化玻璃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7</w:t>
            </w:r>
          </w:p>
        </w:tc>
        <w:tc>
          <w:tcPr>
            <w:tcW w:w="1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中医处置室台</w:t>
            </w:r>
          </w:p>
        </w:tc>
        <w:tc>
          <w:tcPr>
            <w:tcW w:w="579"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c>
          <w:tcPr>
            <w:tcW w:w="1950"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1.名称：不锈钢双星盆石材台柜                       2.规格尺寸：2050mm*600mm*820mm、1600mm*600mm*820mm                         3.带铝合金门扇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8</w:t>
            </w:r>
          </w:p>
        </w:tc>
        <w:tc>
          <w:tcPr>
            <w:tcW w:w="1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木质隔断</w:t>
            </w:r>
          </w:p>
        </w:tc>
        <w:tc>
          <w:tcPr>
            <w:tcW w:w="579"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1950"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1.隔断材料品种、规格、颜色:12mm阻燃板+红樱桃木饰面斜拼(双面封板)</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2.配件品种、规格：木龙骨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9</w:t>
            </w:r>
          </w:p>
        </w:tc>
        <w:tc>
          <w:tcPr>
            <w:tcW w:w="1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实木窗花</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1950"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1.名称：成品实木通花</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2.框架材料种类、规格:20mm×10mm实木饰线（含实木收口）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10</w:t>
            </w:r>
          </w:p>
        </w:tc>
        <w:tc>
          <w:tcPr>
            <w:tcW w:w="1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吊柜</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1950"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1.基层材料种类、规格:15mm阻燃板+3.0mm沙比利饰面板，刷水性清漆4遍。</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2.框架材料种类、规格:20mm×10mm实木饰线（含实木收口、五金配件）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p>
        </w:tc>
        <w:tc>
          <w:tcPr>
            <w:tcW w:w="1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塑料卷材楼地面</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w:t>
            </w:r>
          </w:p>
        </w:tc>
        <w:tc>
          <w:tcPr>
            <w:tcW w:w="1950"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1.找平层厚度、砂浆配</w:t>
            </w:r>
            <w:r>
              <w:rPr>
                <w:rStyle w:val="33"/>
                <w:sz w:val="21"/>
                <w:szCs w:val="21"/>
                <w:lang w:val="en-US" w:eastAsia="zh-CN" w:bidi="ar"/>
              </w:rPr>
              <w:t>合比:20mm1∶2.5水</w:t>
            </w:r>
            <w:r>
              <w:rPr>
                <w:rFonts w:hint="eastAsia" w:ascii="宋体" w:hAnsi="宋体" w:eastAsia="宋体" w:cs="宋体"/>
                <w:i w:val="0"/>
                <w:iCs w:val="0"/>
                <w:color w:val="000000"/>
                <w:kern w:val="0"/>
                <w:sz w:val="21"/>
                <w:szCs w:val="21"/>
                <w:u w:val="none"/>
                <w:lang w:val="en-US" w:eastAsia="zh-CN" w:bidi="ar"/>
              </w:rPr>
              <w:t>泥砂浆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2.粘结层厚度、材料种类:5厚水泥聚合物自流平层</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3.面层材料品种、规格、颜色:2.0mm厚PVC深/浅蓝色胶地板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2</w:t>
            </w:r>
          </w:p>
        </w:tc>
        <w:tc>
          <w:tcPr>
            <w:tcW w:w="1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水电线路改造</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线路及其它水电安装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3</w:t>
            </w:r>
          </w:p>
        </w:tc>
        <w:tc>
          <w:tcPr>
            <w:tcW w:w="1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墙面（墙纸）装饰</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65.00</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1.墙面基层刮腻子磨平刷水性清漆                 2.墙纸专用胶裱贴墙纸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w:t>
            </w:r>
          </w:p>
        </w:tc>
        <w:tc>
          <w:tcPr>
            <w:tcW w:w="1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医用隔帘</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医用涤纶布料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5</w:t>
            </w:r>
          </w:p>
        </w:tc>
        <w:tc>
          <w:tcPr>
            <w:tcW w:w="1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窗帘轨道</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铝合金通20mm*25mm*1.5mm、铝合金轨道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6</w:t>
            </w:r>
          </w:p>
        </w:tc>
        <w:tc>
          <w:tcPr>
            <w:tcW w:w="1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木质门</w:t>
            </w:r>
          </w:p>
        </w:tc>
        <w:tc>
          <w:tcPr>
            <w:tcW w:w="579"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樘</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950"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1.名称：木质门（铝合金蜂窝环保板门芯及门框）                                            2.规格尺寸：2200mm*1800mm推拉门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7</w:t>
            </w:r>
          </w:p>
        </w:tc>
        <w:tc>
          <w:tcPr>
            <w:tcW w:w="1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铝合金隔断</w:t>
            </w:r>
          </w:p>
        </w:tc>
        <w:tc>
          <w:tcPr>
            <w:tcW w:w="579"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15.60</w:t>
            </w:r>
          </w:p>
        </w:tc>
        <w:tc>
          <w:tcPr>
            <w:tcW w:w="1950" w:type="pct"/>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1.名称：铝合金玻璃隔断墙2600mm*2800mm、3200mm*2600mm                             2.材质尺寸：框架100*50*1.6mm厚铝合金型材、10mm厚磨砂钢化玻璃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548"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安全文明施工措施费</w:t>
            </w:r>
          </w:p>
        </w:tc>
        <w:tc>
          <w:tcPr>
            <w:tcW w:w="57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9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548"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垃圾清运</w:t>
            </w:r>
          </w:p>
        </w:tc>
        <w:tc>
          <w:tcPr>
            <w:tcW w:w="57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w:t>
            </w:r>
          </w:p>
        </w:tc>
        <w:tc>
          <w:tcPr>
            <w:tcW w:w="530"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9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21"/>
                <w:szCs w:val="21"/>
                <w:u w:val="none"/>
              </w:rPr>
            </w:pPr>
          </w:p>
        </w:tc>
      </w:tr>
    </w:tbl>
    <w:p>
      <w:pPr>
        <w:pStyle w:val="24"/>
        <w:spacing w:line="560" w:lineRule="exact"/>
        <w:ind w:firstLine="560" w:firstLineChars="200"/>
        <w:rPr>
          <w:rFonts w:hint="eastAsia" w:ascii="仿宋_GB2312" w:hAnsi="仿宋_GB2312" w:eastAsia="仿宋_GB2312" w:cs="仿宋_GB2312"/>
          <w:sz w:val="28"/>
          <w:szCs w:val="28"/>
        </w:rPr>
      </w:pPr>
    </w:p>
    <w:p>
      <w:pPr>
        <w:pStyle w:val="24"/>
        <w:spacing w:line="560" w:lineRule="exact"/>
        <w:rPr>
          <w:rFonts w:hint="eastAsia" w:ascii="仿宋_GB2312" w:hAnsi="仿宋_GB2312" w:eastAsia="仿宋_GB2312" w:cs="仿宋_GB2312"/>
          <w:sz w:val="28"/>
          <w:szCs w:val="28"/>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2683"/>
        <w:gridCol w:w="1182"/>
        <w:gridCol w:w="1086"/>
        <w:gridCol w:w="3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宋体" w:hAnsi="宋体" w:cs="宋体"/>
                <w:b/>
                <w:bCs/>
                <w:i w:val="0"/>
                <w:iCs w:val="0"/>
                <w:color w:val="000000"/>
                <w:sz w:val="32"/>
                <w:szCs w:val="32"/>
                <w:u w:val="none"/>
                <w:lang w:val="en-US" w:eastAsia="zh-CN"/>
              </w:rPr>
              <w:t>沙湾社康中医阁升级改造工程量清单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48"/>
                <w:szCs w:val="4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48"/>
                <w:szCs w:val="4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工程单位：深圳市龙岗区第七人民医院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工程地址：沙湾社康二楼中医科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工程内容；墙体拆除、新砌墙体、新装门窗、墙砖铺装、PVC地胶板铺装、天花吊顶，水电安装及其它修复等。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工程项目</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工艺标准及报价说明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一</w:t>
            </w:r>
          </w:p>
        </w:tc>
        <w:tc>
          <w:tcPr>
            <w:tcW w:w="46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拆除工程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1.砌体墙拆除厚180mm</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15.37 </w:t>
            </w:r>
          </w:p>
        </w:tc>
        <w:tc>
          <w:tcPr>
            <w:tcW w:w="1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人工拆除打包装袋及搬运至一楼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1.PVC地胶板拆除</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25.30 </w:t>
            </w:r>
          </w:p>
        </w:tc>
        <w:tc>
          <w:tcPr>
            <w:tcW w:w="1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人工拆除打包及搬运至一楼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1.拆除木质工作柜台</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人工拆除及搬运至一楼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1.地面混凝土拆除h350mm</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1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(1)小型凿岩机配合人工拆除混凝土抬高层（2）人工打包装袋及搬运至一楼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46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新建工程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1.铺装3.2mm厚橡胶地胶板</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51.00 </w:t>
            </w:r>
          </w:p>
        </w:tc>
        <w:tc>
          <w:tcPr>
            <w:tcW w:w="1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(1)2.5mm厚水泥基聚合物自流平层</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(2)3.2mm橡胶卷材地板胶(抗污抗碘抗菌符合相关标准)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吊顶天花</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51.00 </w:t>
            </w:r>
          </w:p>
        </w:tc>
        <w:tc>
          <w:tcPr>
            <w:tcW w:w="1903"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(1)龙骨材料种类、规格、中距:轻钢龙骨300*300*0.8mm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(2)面层材料品种、规格:600mm*600mm*1.0mm铝扣板天花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木质装饰门（含门套）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（1）门洞规格尺寸；2100*1000mm*180mm                     (2)基层18mm多层阻燃夹心板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(3)3.2mm木纹饰面</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(4)饰面油漆3道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1.砌块墙</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11.15 </w:t>
            </w:r>
          </w:p>
        </w:tc>
        <w:tc>
          <w:tcPr>
            <w:tcW w:w="1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(1)砌块品种、规格、强度等级:MU5.0加气混凝土砌块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(2)墙体类型:200mm厚直形墙</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(3)砂浆强度等级:湿拌砌筑砂浆 M5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墙面抹灰</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123.80 </w:t>
            </w:r>
          </w:p>
        </w:tc>
        <w:tc>
          <w:tcPr>
            <w:tcW w:w="1903"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(1)墙体类型:门头、门边抹灰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(2)底层厚度、砂浆配合比:1:2水泥砂浆找坡抹灰20mm厚                         (3)双面挂网拉毛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1.块料墙砖</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54.00 </w:t>
            </w:r>
          </w:p>
        </w:tc>
        <w:tc>
          <w:tcPr>
            <w:tcW w:w="1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(1)结合层:5mm厚瓷砖胶粘贴层</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(2)面层:300*600抛釉砖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1.墙面油漆</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c>
          <w:tcPr>
            <w:tcW w:w="1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(1)刮腻子三遍，砂纸打平</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(2)刷环保型滚乳胶漆二遍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消防栓（箱）迁移</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原有消防栓（箱）移位安装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水电管线改造</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给排水、照明、插座及管线安装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w:t>
            </w:r>
          </w:p>
        </w:tc>
        <w:tc>
          <w:tcPr>
            <w:tcW w:w="46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安全文明施工措施费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90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8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垃圾清运费</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 </w:t>
            </w:r>
          </w:p>
        </w:tc>
        <w:tc>
          <w:tcPr>
            <w:tcW w:w="19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r>
    </w:tbl>
    <w:p>
      <w:pPr>
        <w:pStyle w:val="24"/>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、工程质保要求</w:t>
      </w:r>
    </w:p>
    <w:p>
      <w:pPr>
        <w:pStyle w:val="24"/>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工程均</w:t>
      </w:r>
      <w:r>
        <w:rPr>
          <w:rFonts w:hint="eastAsia" w:ascii="仿宋_GB2312" w:hAnsi="仿宋_GB2312" w:eastAsia="仿宋_GB2312" w:cs="仿宋_GB2312"/>
          <w:bCs/>
          <w:sz w:val="28"/>
          <w:szCs w:val="28"/>
          <w:lang w:val="en-US" w:eastAsia="zh-CN"/>
        </w:rPr>
        <w:t>需</w:t>
      </w:r>
      <w:r>
        <w:rPr>
          <w:rFonts w:hint="eastAsia" w:ascii="仿宋_GB2312" w:hAnsi="仿宋_GB2312" w:eastAsia="仿宋_GB2312" w:cs="仿宋_GB2312"/>
          <w:bCs/>
          <w:sz w:val="28"/>
          <w:szCs w:val="28"/>
        </w:rPr>
        <w:t>由投标人提供1年质量保修期内的质量保修服务，质量保修期自工程通过竣工验收签字之日起计算。</w:t>
      </w:r>
    </w:p>
    <w:p>
      <w:pPr>
        <w:pStyle w:val="24"/>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b/>
          <w:bCs/>
          <w:sz w:val="28"/>
          <w:szCs w:val="28"/>
        </w:rPr>
        <w:t>、工程安全文明管理要求</w:t>
      </w:r>
    </w:p>
    <w:p>
      <w:pPr>
        <w:pStyle w:val="24"/>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安全管理要求：投标人在施工期间应严格遵守《中华人民共和国安全生产法》（国家主席88号令）、《建设工程安全生产管理条例》（中华人民共和国国务院令第393号）以及文明施工、深夜施工、环卫和城管等规定，建立规章制度和防护措施。若违反以上规定，由此造成的经济和法律责任，均由投标人负责。</w:t>
      </w:r>
    </w:p>
    <w:p>
      <w:pPr>
        <w:pStyle w:val="24"/>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2.投标人需</w:t>
      </w:r>
      <w:r>
        <w:rPr>
          <w:rFonts w:hint="eastAsia" w:ascii="仿宋_GB2312" w:hAnsi="仿宋_GB2312" w:eastAsia="仿宋_GB2312" w:cs="仿宋_GB2312"/>
          <w:bCs/>
          <w:sz w:val="28"/>
          <w:szCs w:val="28"/>
          <w:lang w:val="en-US" w:eastAsia="zh-CN"/>
        </w:rPr>
        <w:t>制</w:t>
      </w:r>
      <w:r>
        <w:rPr>
          <w:rFonts w:hint="eastAsia" w:ascii="仿宋_GB2312" w:hAnsi="仿宋_GB2312" w:eastAsia="仿宋_GB2312" w:cs="仿宋_GB2312"/>
          <w:bCs/>
          <w:sz w:val="28"/>
          <w:szCs w:val="28"/>
        </w:rPr>
        <w:t>定和落实安全生产及文明施工措施，施工期间需严格管理施工人员，保护好已完工工程产品，发生一切安全事故均由投标人自行负责。</w:t>
      </w:r>
    </w:p>
    <w:p>
      <w:pPr>
        <w:pStyle w:val="24"/>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3.投标人应妥善保护采购人提供的设备及现场堆放的陈设和工程成品等，如造成损失，应照价赔偿。</w:t>
      </w:r>
    </w:p>
    <w:p>
      <w:pPr>
        <w:pStyle w:val="24"/>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4.未经采购人同意，投标人擅自拆改原建筑物结构或设备管线，由此发生的损失或事故（包括罚款），由投标人负责并承担损失。</w:t>
      </w:r>
    </w:p>
    <w:p>
      <w:pPr>
        <w:pStyle w:val="24"/>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十</w:t>
      </w:r>
      <w:r>
        <w:rPr>
          <w:rFonts w:hint="eastAsia" w:ascii="仿宋_GB2312" w:hAnsi="仿宋_GB2312" w:eastAsia="仿宋_GB2312" w:cs="仿宋_GB2312"/>
          <w:b/>
          <w:bCs/>
          <w:sz w:val="28"/>
          <w:szCs w:val="28"/>
        </w:rPr>
        <w:t>、施工要求</w:t>
      </w:r>
    </w:p>
    <w:p>
      <w:pPr>
        <w:pStyle w:val="24"/>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1.严格遵守业主单位内</w:t>
      </w:r>
      <w:r>
        <w:rPr>
          <w:rFonts w:hint="eastAsia" w:ascii="仿宋_GB2312" w:hAnsi="仿宋_GB2312" w:eastAsia="仿宋_GB2312" w:cs="仿宋_GB2312"/>
          <w:bCs/>
          <w:sz w:val="28"/>
          <w:szCs w:val="28"/>
          <w:lang w:val="en-US" w:eastAsia="zh-CN"/>
        </w:rPr>
        <w:t>部</w:t>
      </w:r>
      <w:r>
        <w:rPr>
          <w:rFonts w:hint="eastAsia" w:ascii="仿宋_GB2312" w:hAnsi="仿宋_GB2312" w:eastAsia="仿宋_GB2312" w:cs="仿宋_GB2312"/>
          <w:bCs/>
          <w:sz w:val="28"/>
          <w:szCs w:val="28"/>
        </w:rPr>
        <w:t>管理规定；</w:t>
      </w:r>
    </w:p>
    <w:p>
      <w:pPr>
        <w:pStyle w:val="24"/>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2.投标人在施工期间应严格遵守《建筑安装工程安全技术规程》《建筑安装工人安全操作规程》《中华人民共和国消防条例》和其</w:t>
      </w:r>
      <w:r>
        <w:rPr>
          <w:rFonts w:hint="eastAsia" w:ascii="仿宋_GB2312" w:hAnsi="仿宋_GB2312" w:eastAsia="仿宋_GB2312" w:cs="仿宋_GB2312"/>
          <w:bCs/>
          <w:sz w:val="28"/>
          <w:szCs w:val="28"/>
          <w:lang w:val="en-US" w:eastAsia="zh-CN"/>
        </w:rPr>
        <w:t>他</w:t>
      </w:r>
      <w:r>
        <w:rPr>
          <w:rFonts w:hint="eastAsia" w:ascii="仿宋_GB2312" w:hAnsi="仿宋_GB2312" w:eastAsia="仿宋_GB2312" w:cs="仿宋_GB2312"/>
          <w:bCs/>
          <w:sz w:val="28"/>
          <w:szCs w:val="28"/>
        </w:rPr>
        <w:t>相关的法规、规范。由于投标人在施工生产过程中违反有关安全操作规程、消防条例，导致发生安全或火灾事故，投标人应承担由此引发的一切经济损失。</w:t>
      </w:r>
    </w:p>
    <w:p>
      <w:pPr>
        <w:pStyle w:val="24"/>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3.采购人不提供施工所需的食宿、办公、临时设施及材料加工场地，均由投标人在施工现场以外自行解决，其费用投标人自理。</w:t>
      </w:r>
    </w:p>
    <w:p>
      <w:pPr>
        <w:pStyle w:val="24"/>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4.施工时间安排：应按照采购人的管理规定。</w:t>
      </w:r>
    </w:p>
    <w:p>
      <w:pPr>
        <w:pStyle w:val="24"/>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5.投标人应确保施工现场的清洁卫生，建筑垃圾</w:t>
      </w:r>
      <w:r>
        <w:rPr>
          <w:rFonts w:hint="eastAsia" w:ascii="仿宋_GB2312" w:hAnsi="仿宋_GB2312" w:eastAsia="仿宋_GB2312" w:cs="仿宋_GB2312"/>
          <w:bCs/>
          <w:sz w:val="28"/>
          <w:szCs w:val="28"/>
          <w:lang w:val="en-US" w:eastAsia="zh-CN"/>
        </w:rPr>
        <w:t>须</w:t>
      </w:r>
      <w:r>
        <w:rPr>
          <w:rFonts w:hint="eastAsia" w:ascii="仿宋_GB2312" w:hAnsi="仿宋_GB2312" w:eastAsia="仿宋_GB2312" w:cs="仿宋_GB2312"/>
          <w:bCs/>
          <w:sz w:val="28"/>
          <w:szCs w:val="28"/>
        </w:rPr>
        <w:t>当日清理干净，不得留在现场过夜。</w:t>
      </w:r>
    </w:p>
    <w:p>
      <w:pPr>
        <w:pStyle w:val="24"/>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投标人一旦进场施工，需严格遵守采购人的各项规章制度，包括但不限于：①施工人员统一着装，在规定的地域施工和活动；②项目经理和管理人员需坚守岗位，因事需离开施工现场超过一天的，需提前向采购人请假，经采购人同意方可离开。</w:t>
      </w:r>
    </w:p>
    <w:p>
      <w:pPr>
        <w:pStyle w:val="24"/>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7.在工程进行中，投标人要注意保护场内的各种管线和设施。若有任何损坏，须立即通知有关部门和采购人，并由损坏单位承担损失和修复费用。</w:t>
      </w:r>
    </w:p>
    <w:p>
      <w:pPr>
        <w:pStyle w:val="24"/>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十一</w:t>
      </w:r>
      <w:r>
        <w:rPr>
          <w:rFonts w:hint="eastAsia" w:ascii="仿宋_GB2312" w:hAnsi="仿宋_GB2312" w:eastAsia="仿宋_GB2312" w:cs="仿宋_GB2312"/>
          <w:b/>
          <w:bCs/>
          <w:sz w:val="28"/>
          <w:szCs w:val="28"/>
        </w:rPr>
        <w:t>、工程验收</w:t>
      </w:r>
    </w:p>
    <w:p>
      <w:pPr>
        <w:pStyle w:val="24"/>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验收标准按《建筑工程施工质量验收统一标准》（GB50300-2013）、国家、省有关规范合格标准执行，须达到新竣工备案制的合格标准，采购人和投标人双方在竣工验收报告签字确认。</w:t>
      </w:r>
    </w:p>
    <w:p>
      <w:pPr>
        <w:pStyle w:val="24"/>
        <w:spacing w:line="56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Cs/>
          <w:sz w:val="28"/>
          <w:szCs w:val="28"/>
        </w:rPr>
        <w:t>工程实施过程中，出现下列情形，经采购人确认，工期予以顺延：因台风、地震等不可抗力因素的；由于重大设计变更，致使工程量增加的；采购人要求调整施工计划的。</w:t>
      </w:r>
    </w:p>
    <w:p>
      <w:pPr>
        <w:pStyle w:val="24"/>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十二</w:t>
      </w:r>
      <w:r>
        <w:rPr>
          <w:rFonts w:hint="eastAsia" w:ascii="仿宋_GB2312" w:hAnsi="仿宋_GB2312" w:eastAsia="仿宋_GB2312" w:cs="仿宋_GB2312"/>
          <w:b/>
          <w:bCs/>
          <w:sz w:val="28"/>
          <w:szCs w:val="28"/>
        </w:rPr>
        <w:t>、报价要求</w:t>
      </w:r>
    </w:p>
    <w:p>
      <w:pPr>
        <w:pStyle w:val="24"/>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报价人总价包干</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最高支付上限为140826.83元</w:t>
      </w:r>
      <w:r>
        <w:rPr>
          <w:rFonts w:hint="eastAsia" w:ascii="仿宋_GB2312" w:hAnsi="仿宋_GB2312" w:eastAsia="仿宋_GB2312" w:cs="仿宋_GB2312"/>
          <w:bCs/>
          <w:sz w:val="28"/>
          <w:szCs w:val="28"/>
        </w:rPr>
        <w:t>。工程结算价以第三方结算审核单位审定的总造价为基准，若第三方结算审核单位审定的总造价低于或等于中标金额，以第三方结算审核单位审定的总造价为准；若第三方结算审核单位审定的总造价高于中标金额，以中标金额为准。最终按项目审核结果支付费用。</w:t>
      </w:r>
    </w:p>
    <w:p>
      <w:pPr>
        <w:pStyle w:val="24"/>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十三</w:t>
      </w:r>
      <w:r>
        <w:rPr>
          <w:rFonts w:hint="eastAsia" w:ascii="仿宋_GB2312" w:hAnsi="仿宋_GB2312" w:eastAsia="仿宋_GB2312" w:cs="仿宋_GB2312"/>
          <w:b/>
          <w:bCs/>
          <w:sz w:val="28"/>
          <w:szCs w:val="28"/>
        </w:rPr>
        <w:t>、工程款支付</w:t>
      </w:r>
    </w:p>
    <w:p>
      <w:pPr>
        <w:adjustRightInd w:val="0"/>
        <w:ind w:firstLine="560" w:firstLineChars="200"/>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bidi="ar-SA"/>
        </w:rPr>
        <w:t>工程预付款</w:t>
      </w:r>
    </w:p>
    <w:p>
      <w:pPr>
        <w:adjustRightInd w:val="0"/>
        <w:ind w:firstLine="560" w:firstLineChars="200"/>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bidi="ar-SA"/>
        </w:rPr>
        <w:t xml:space="preserve">(1)本工程的工程预付款比例为签约合同价的30%。 </w:t>
      </w:r>
    </w:p>
    <w:p>
      <w:pPr>
        <w:adjustRightInd w:val="0"/>
        <w:ind w:firstLine="560" w:firstLineChars="200"/>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bidi="ar-SA"/>
        </w:rPr>
        <w:t xml:space="preserve">⑵发包人向承包人支付工程预付款的时间：合同签订之日起承包人提供等额发票，20个工作日发包人支付本合同项下的预付款。 </w:t>
      </w:r>
    </w:p>
    <w:p>
      <w:pPr>
        <w:adjustRightInd w:val="0"/>
        <w:ind w:firstLine="560" w:firstLineChars="200"/>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bidi="ar-SA"/>
        </w:rPr>
        <w:t xml:space="preserve">发包人支付预付款之前，还应具备的条件：每次付款前，承包人需要提供等额有效的增值税发票，发包人收到承包人提供的发票后申请付款。 </w:t>
      </w:r>
    </w:p>
    <w:p>
      <w:pPr>
        <w:adjustRightInd w:val="0"/>
        <w:ind w:firstLine="560" w:firstLineChars="200"/>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bidi="ar-SA"/>
        </w:rPr>
        <w:t>期中结算</w:t>
      </w:r>
    </w:p>
    <w:p>
      <w:pPr>
        <w:adjustRightInd w:val="0"/>
        <w:ind w:firstLine="560" w:firstLineChars="200"/>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bidi="ar-SA"/>
        </w:rPr>
        <w:t>(1)本工程办理期中结算与支付的时间间隔为：该工程施工进度达到50%时，出具中期验收报告后，发包人支付合同总价的30%；竣工验收合格后，发包人支付合同总价的20%。剩余工程款以第三方结算审核单位出具结算报告之日起30天内，发包人支付第三方结算审核单位审定的总造价的100%。</w:t>
      </w:r>
    </w:p>
    <w:p>
      <w:pPr>
        <w:pStyle w:val="24"/>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、服务 （售后）条款</w:t>
      </w:r>
    </w:p>
    <w:p>
      <w:pPr>
        <w:adjustRightInd w:val="0"/>
        <w:ind w:firstLine="560" w:firstLineChars="200"/>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bidi="ar-SA"/>
        </w:rPr>
        <w:t>1.工程质保期：工程竣工验收合格后满1年。</w:t>
      </w:r>
    </w:p>
    <w:p>
      <w:pPr>
        <w:adjustRightInd w:val="0"/>
        <w:ind w:firstLine="560" w:firstLineChars="200"/>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bidi="ar-SA"/>
        </w:rPr>
        <w:t>2.投标人必须有可靠的售后服务保障在工程所在地有固定的维修服务点、能提供正常的技术、备品备件服务。</w:t>
      </w:r>
    </w:p>
    <w:p>
      <w:pPr>
        <w:adjustRightInd w:val="0"/>
        <w:ind w:firstLine="560" w:firstLineChars="200"/>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bidi="ar-SA"/>
        </w:rPr>
        <w:t>3.投标人应设有保修服务电话，保证在接到故障通知电话后正常工作日8小时内；非正常工作日24小时内及时上门服务并解决问题。</w:t>
      </w:r>
    </w:p>
    <w:p>
      <w:pPr>
        <w:adjustRightInd w:val="0"/>
        <w:ind w:firstLine="560" w:firstLineChars="200"/>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bidi="ar-SA"/>
        </w:rPr>
        <w:t>4.质保期内非人为原因损坏、失效或已达到报废标准的零部件除无偿更换外，对更换上的零部件还应享有继续一年的质保期。</w:t>
      </w:r>
    </w:p>
    <w:p>
      <w:pPr>
        <w:spacing w:line="44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、验收方案</w:t>
      </w:r>
    </w:p>
    <w:p>
      <w:pPr>
        <w:adjustRightInd w:val="0"/>
        <w:ind w:firstLine="560" w:firstLineChars="200"/>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bidi="ar-SA"/>
        </w:rPr>
        <w:t>验收标准按《建筑工程施工质量验收统一标准》（GB50300-2013）、国家、省有关规范合格标准执行，须达到新竣工备案制的合格标准，采购人和成交人双方在竣工验收报告签字确认。</w:t>
      </w:r>
    </w:p>
    <w:p>
      <w:pPr>
        <w:spacing w:line="460" w:lineRule="exact"/>
        <w:ind w:firstLine="420" w:firstLineChars="200"/>
        <w:rPr>
          <w:rFonts w:ascii="仿宋_GB2312" w:hAnsi="仿宋_GB2312" w:eastAsia="仿宋_GB2312" w:cs="仿宋_GB2312"/>
          <w:sz w:val="28"/>
          <w:szCs w:val="28"/>
        </w:rPr>
      </w:pPr>
      <w:r>
        <w:rPr>
          <w:rFonts w:hint="eastAsia" w:cs="Arial"/>
        </w:rPr>
        <w:t>★</w:t>
      </w:r>
      <w:r>
        <w:rPr>
          <w:rFonts w:hint="eastAsia" w:ascii="仿宋_GB2312" w:hAnsi="仿宋_GB2312" w:eastAsia="仿宋_GB2312" w:cs="仿宋_GB2312"/>
          <w:b/>
          <w:bCs/>
          <w:sz w:val="28"/>
          <w:szCs w:val="28"/>
        </w:rPr>
        <w:t>十</w:t>
      </w:r>
      <w:r>
        <w:rPr>
          <w:rFonts w:hint="eastAsia" w:ascii="仿宋_GB2312" w:hAnsi="仿宋_GB2312" w:eastAsia="仿宋_GB2312" w:cs="仿宋_GB2312"/>
          <w:b/>
          <w:bCs/>
          <w:kern w:val="0"/>
          <w:sz w:val="28"/>
          <w:szCs w:val="28"/>
          <w:lang w:val="en-US" w:eastAsia="zh-CN"/>
        </w:rPr>
        <w:t>六</w:t>
      </w:r>
      <w:r>
        <w:rPr>
          <w:rFonts w:hint="eastAsia" w:ascii="仿宋_GB2312" w:hAnsi="仿宋_GB2312" w:eastAsia="仿宋_GB2312" w:cs="仿宋_GB2312"/>
          <w:b/>
          <w:bCs/>
          <w:sz w:val="28"/>
          <w:szCs w:val="28"/>
        </w:rPr>
        <w:t>、交货时间：</w:t>
      </w:r>
      <w:r>
        <w:rPr>
          <w:rFonts w:hint="eastAsia" w:ascii="仿宋_GB2312" w:hAnsi="仿宋_GB2312" w:eastAsia="仿宋_GB2312" w:cs="仿宋_GB2312"/>
          <w:bCs/>
          <w:kern w:val="0"/>
          <w:sz w:val="28"/>
          <w:szCs w:val="28"/>
          <w:lang w:val="en-US" w:eastAsia="zh-CN" w:bidi="ar-SA"/>
        </w:rPr>
        <w:t>双方合同签订后30个工作日，供应商完成项目施工工作交付采购人使用。</w:t>
      </w:r>
    </w:p>
    <w:p>
      <w:pPr>
        <w:pStyle w:val="24"/>
        <w:numPr>
          <w:ilvl w:val="0"/>
          <w:numId w:val="0"/>
        </w:numPr>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十七、项目地点：</w:t>
      </w:r>
      <w:r>
        <w:rPr>
          <w:rFonts w:hint="eastAsia" w:ascii="仿宋_GB2312" w:hAnsi="仿宋_GB2312" w:eastAsia="仿宋_GB2312" w:cs="仿宋_GB2312"/>
          <w:sz w:val="28"/>
          <w:szCs w:val="28"/>
        </w:rPr>
        <w:t>深圳市</w:t>
      </w:r>
      <w:r>
        <w:rPr>
          <w:rFonts w:hint="eastAsia" w:ascii="仿宋_GB2312" w:hAnsi="仿宋_GB2312" w:eastAsia="仿宋_GB2312" w:cs="仿宋_GB2312"/>
          <w:kern w:val="2"/>
          <w:sz w:val="28"/>
          <w:szCs w:val="28"/>
        </w:rPr>
        <w:t>龙岗区</w:t>
      </w:r>
      <w:r>
        <w:rPr>
          <w:rFonts w:hint="eastAsia" w:ascii="仿宋_GB2312" w:hAnsi="仿宋_GB2312" w:eastAsia="仿宋_GB2312" w:cs="仿宋_GB2312"/>
          <w:sz w:val="28"/>
          <w:szCs w:val="28"/>
        </w:rPr>
        <w:t>第七人民医院指定地点。</w:t>
      </w:r>
    </w:p>
    <w:p>
      <w:pPr>
        <w:spacing w:line="560" w:lineRule="exact"/>
        <w:ind w:firstLine="562" w:firstLineChars="20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十</w:t>
      </w:r>
      <w:r>
        <w:rPr>
          <w:rFonts w:hint="eastAsia" w:ascii="仿宋_GB2312" w:hAnsi="仿宋_GB2312" w:eastAsia="仿宋_GB2312" w:cs="仿宋_GB2312"/>
          <w:b/>
          <w:bCs/>
          <w:kern w:val="0"/>
          <w:sz w:val="28"/>
          <w:szCs w:val="28"/>
          <w:lang w:val="en-US" w:eastAsia="zh-CN"/>
        </w:rPr>
        <w:t>八</w:t>
      </w:r>
      <w:r>
        <w:rPr>
          <w:rFonts w:hint="eastAsia" w:ascii="仿宋_GB2312" w:hAnsi="仿宋_GB2312" w:eastAsia="仿宋_GB2312" w:cs="仿宋_GB2312"/>
          <w:b/>
          <w:bCs/>
          <w:kern w:val="0"/>
          <w:sz w:val="28"/>
          <w:szCs w:val="28"/>
        </w:rPr>
        <w:t>、评</w:t>
      </w:r>
      <w:r>
        <w:rPr>
          <w:rFonts w:hint="eastAsia" w:ascii="仿宋_GB2312" w:hAnsi="仿宋_GB2312" w:eastAsia="仿宋_GB2312" w:cs="仿宋_GB2312"/>
          <w:b/>
          <w:bCs/>
          <w:kern w:val="0"/>
          <w:sz w:val="28"/>
          <w:szCs w:val="28"/>
          <w:lang w:val="en-US" w:eastAsia="zh-CN"/>
        </w:rPr>
        <w:t>标</w:t>
      </w:r>
      <w:r>
        <w:rPr>
          <w:rFonts w:hint="eastAsia" w:ascii="仿宋_GB2312" w:hAnsi="仿宋_GB2312" w:eastAsia="仿宋_GB2312" w:cs="仿宋_GB2312"/>
          <w:b/>
          <w:bCs/>
          <w:kern w:val="0"/>
          <w:sz w:val="28"/>
          <w:szCs w:val="28"/>
        </w:rPr>
        <w:t>标准</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36"/>
        <w:gridCol w:w="1380"/>
        <w:gridCol w:w="6376"/>
        <w:gridCol w:w="6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5000" w:type="pct"/>
            <w:gridSpan w:val="4"/>
            <w:tcBorders>
              <w:top w:val="nil"/>
              <w:left w:val="nil"/>
              <w:bottom w:val="single" w:color="auto" w:sz="8" w:space="0"/>
              <w:right w:val="nil"/>
            </w:tcBorders>
            <w:shd w:val="clear" w:color="auto" w:fill="FFFFFF"/>
            <w:noWrap w:val="0"/>
            <w:vAlign w:val="center"/>
          </w:tcPr>
          <w:p>
            <w:pPr>
              <w:spacing w:line="400" w:lineRule="exact"/>
              <w:jc w:val="left"/>
            </w:pPr>
            <w:r>
              <w:rPr>
                <w:rFonts w:hint="eastAsia" w:ascii="仿宋_GB2312" w:hAnsi="仿宋_GB2312" w:eastAsia="仿宋_GB2312" w:cs="仿宋_GB2312"/>
                <w:kern w:val="0"/>
                <w:sz w:val="28"/>
                <w:szCs w:val="28"/>
                <w:lang w:val="en-US" w:eastAsia="zh-CN" w:bidi="ar-SA"/>
              </w:rPr>
              <w:t>评标方法：综合评分法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302" w:type="pct"/>
            <w:shd w:val="clear" w:color="auto" w:fill="F3F3F3"/>
            <w:noWrap w:val="0"/>
            <w:vAlign w:val="center"/>
          </w:tcPr>
          <w:p>
            <w:pPr>
              <w:jc w:val="center"/>
              <w:rPr>
                <w:rFonts w:ascii="宋体" w:hAnsi="宋体" w:cs="宋体"/>
                <w:b/>
                <w:bCs/>
                <w:szCs w:val="21"/>
              </w:rPr>
            </w:pPr>
            <w:r>
              <w:rPr>
                <w:rFonts w:hint="eastAsia" w:ascii="宋体" w:hAnsi="宋体" w:cs="宋体"/>
                <w:b/>
                <w:bCs/>
                <w:szCs w:val="21"/>
              </w:rPr>
              <w:t>序号</w:t>
            </w:r>
          </w:p>
        </w:tc>
        <w:tc>
          <w:tcPr>
            <w:tcW w:w="778" w:type="pct"/>
            <w:shd w:val="clear" w:color="auto" w:fill="F3F3F3"/>
            <w:noWrap w:val="0"/>
            <w:vAlign w:val="center"/>
          </w:tcPr>
          <w:p>
            <w:pPr>
              <w:jc w:val="center"/>
              <w:rPr>
                <w:rFonts w:ascii="宋体" w:hAnsi="宋体" w:cs="宋体"/>
                <w:b/>
                <w:bCs/>
                <w:szCs w:val="21"/>
              </w:rPr>
            </w:pPr>
            <w:r>
              <w:rPr>
                <w:rFonts w:hint="eastAsia" w:ascii="宋体" w:hAnsi="宋体" w:cs="宋体"/>
                <w:b/>
                <w:szCs w:val="21"/>
              </w:rPr>
              <w:t>审查项目</w:t>
            </w:r>
          </w:p>
        </w:tc>
        <w:tc>
          <w:tcPr>
            <w:tcW w:w="3535" w:type="pct"/>
            <w:shd w:val="clear" w:color="auto" w:fill="F3F3F3"/>
            <w:noWrap w:val="0"/>
            <w:vAlign w:val="center"/>
          </w:tcPr>
          <w:p>
            <w:pPr>
              <w:spacing w:line="400" w:lineRule="exact"/>
              <w:jc w:val="center"/>
              <w:rPr>
                <w:rFonts w:ascii="宋体" w:hAnsi="宋体" w:cs="宋体"/>
                <w:b/>
                <w:bCs/>
                <w:szCs w:val="21"/>
              </w:rPr>
            </w:pPr>
            <w:r>
              <w:rPr>
                <w:rFonts w:hint="eastAsia" w:ascii="宋体" w:hAnsi="宋体" w:cs="宋体"/>
                <w:b/>
                <w:bCs/>
                <w:szCs w:val="21"/>
              </w:rPr>
              <w:t>评审标准</w:t>
            </w:r>
          </w:p>
        </w:tc>
        <w:tc>
          <w:tcPr>
            <w:tcW w:w="385" w:type="pct"/>
            <w:shd w:val="clear" w:color="auto" w:fill="F3F3F3"/>
            <w:noWrap w:val="0"/>
            <w:vAlign w:val="center"/>
          </w:tcPr>
          <w:p>
            <w:pPr>
              <w:jc w:val="center"/>
              <w:rPr>
                <w:rFonts w:ascii="宋体" w:hAnsi="宋体" w:cs="宋体"/>
                <w:b/>
                <w:bCs/>
                <w:szCs w:val="21"/>
              </w:rPr>
            </w:pPr>
            <w:r>
              <w:rPr>
                <w:rFonts w:hint="eastAsia" w:ascii="宋体" w:hAnsi="宋体" w:cs="宋体"/>
                <w:b/>
                <w:bCs/>
                <w:szCs w:val="21"/>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4" w:hRule="atLeast"/>
          <w:jc w:val="center"/>
        </w:trPr>
        <w:tc>
          <w:tcPr>
            <w:tcW w:w="302" w:type="pct"/>
            <w:vMerge w:val="restart"/>
            <w:noWrap w:val="0"/>
            <w:vAlign w:val="center"/>
          </w:tcPr>
          <w:p>
            <w:pPr>
              <w:spacing w:line="360" w:lineRule="auto"/>
              <w:jc w:val="center"/>
              <w:rPr>
                <w:rFonts w:ascii="宋体" w:hAnsi="宋体" w:cs="宋体"/>
                <w:bCs/>
                <w:szCs w:val="21"/>
              </w:rPr>
            </w:pPr>
            <w:r>
              <w:rPr>
                <w:rFonts w:hint="eastAsia" w:ascii="宋体" w:hAnsi="宋体" w:cs="宋体"/>
                <w:bCs/>
                <w:szCs w:val="21"/>
              </w:rPr>
              <w:t>商务部分</w:t>
            </w:r>
          </w:p>
          <w:p>
            <w:pPr>
              <w:spacing w:after="120"/>
              <w:rPr>
                <w:rFonts w:ascii="Times New Roman" w:hAnsi="Times New Roman"/>
              </w:rPr>
            </w:pPr>
            <w:r>
              <w:rPr>
                <w:rFonts w:hint="eastAsia" w:ascii="Times New Roman" w:hAnsi="Times New Roman"/>
              </w:rPr>
              <w:t>（3</w:t>
            </w:r>
            <w:r>
              <w:rPr>
                <w:rFonts w:hint="eastAsia" w:ascii="Times New Roman" w:hAnsi="Times New Roman"/>
                <w:lang w:val="en-US" w:eastAsia="zh-CN"/>
              </w:rPr>
              <w:t>1</w:t>
            </w:r>
            <w:r>
              <w:rPr>
                <w:rFonts w:hint="eastAsia" w:ascii="Times New Roman" w:hAnsi="Times New Roman"/>
              </w:rPr>
              <w:t>分）</w:t>
            </w:r>
          </w:p>
        </w:tc>
        <w:tc>
          <w:tcPr>
            <w:tcW w:w="778" w:type="pct"/>
            <w:noWrap w:val="0"/>
            <w:vAlign w:val="center"/>
          </w:tcPr>
          <w:p>
            <w:pPr>
              <w:widowControl/>
              <w:jc w:val="left"/>
              <w:rPr>
                <w:rFonts w:ascii="宋体" w:hAnsi="宋体" w:cs="宋体"/>
                <w:kern w:val="0"/>
                <w:szCs w:val="21"/>
              </w:rPr>
            </w:pPr>
            <w:r>
              <w:rPr>
                <w:rFonts w:hint="eastAsia" w:ascii="Times New Roman" w:hAnsi="Times New Roman"/>
                <w:color w:val="000000"/>
                <w:szCs w:val="21"/>
              </w:rPr>
              <w:t>相关</w:t>
            </w:r>
            <w:r>
              <w:rPr>
                <w:rFonts w:ascii="Times New Roman" w:hAnsi="Times New Roman"/>
                <w:color w:val="000000"/>
                <w:szCs w:val="21"/>
              </w:rPr>
              <w:t>业绩情况</w:t>
            </w:r>
          </w:p>
        </w:tc>
        <w:tc>
          <w:tcPr>
            <w:tcW w:w="3535" w:type="pct"/>
            <w:noWrap w:val="0"/>
            <w:vAlign w:val="center"/>
          </w:tcPr>
          <w:p>
            <w:pPr>
              <w:rPr>
                <w:rFonts w:ascii="宋体" w:hAnsi="宋体"/>
                <w:b/>
                <w:szCs w:val="21"/>
              </w:rPr>
            </w:pPr>
            <w:r>
              <w:rPr>
                <w:rFonts w:hint="eastAsia" w:ascii="宋体" w:hAnsi="宋体"/>
                <w:b/>
                <w:szCs w:val="21"/>
              </w:rPr>
              <w:t>（一）评审标准：</w:t>
            </w:r>
          </w:p>
          <w:p>
            <w:pPr>
              <w:rPr>
                <w:rFonts w:ascii="宋体" w:hAnsi="宋体"/>
                <w:kern w:val="0"/>
                <w:szCs w:val="21"/>
              </w:rPr>
            </w:pPr>
            <w:r>
              <w:rPr>
                <w:rFonts w:hint="eastAsia" w:ascii="宋体" w:hAnsi="宋体"/>
                <w:szCs w:val="21"/>
              </w:rPr>
              <w:t>投标人自2</w:t>
            </w:r>
            <w:r>
              <w:rPr>
                <w:rFonts w:ascii="宋体" w:hAnsi="宋体"/>
                <w:szCs w:val="21"/>
              </w:rPr>
              <w:t>0</w:t>
            </w:r>
            <w:r>
              <w:rPr>
                <w:rFonts w:hint="eastAsia" w:ascii="宋体" w:hAnsi="宋体"/>
                <w:szCs w:val="21"/>
              </w:rPr>
              <w:t>21</w:t>
            </w:r>
            <w:r>
              <w:rPr>
                <w:rFonts w:ascii="宋体" w:hAnsi="宋体"/>
                <w:szCs w:val="21"/>
              </w:rPr>
              <w:t>年</w:t>
            </w:r>
            <w:r>
              <w:rPr>
                <w:rFonts w:hint="eastAsia" w:ascii="宋体" w:hAnsi="宋体"/>
                <w:szCs w:val="21"/>
              </w:rPr>
              <w:t>1月1日</w:t>
            </w:r>
            <w:r>
              <w:rPr>
                <w:rFonts w:hint="eastAsia" w:ascii="宋体" w:hAnsi="宋体"/>
                <w:szCs w:val="21"/>
                <w:lang w:val="en-US" w:eastAsia="zh-CN"/>
              </w:rPr>
              <w:t>至</w:t>
            </w:r>
            <w:r>
              <w:rPr>
                <w:rFonts w:hint="eastAsia" w:ascii="宋体" w:hAnsi="宋体" w:eastAsia="宋体" w:cs="宋体"/>
                <w:color w:val="auto"/>
                <w:sz w:val="22"/>
                <w:szCs w:val="22"/>
                <w:highlight w:val="none"/>
              </w:rPr>
              <w:t>本项目</w:t>
            </w:r>
            <w:r>
              <w:rPr>
                <w:rFonts w:hint="eastAsia" w:ascii="宋体" w:hAnsi="宋体" w:eastAsia="宋体" w:cs="宋体"/>
                <w:color w:val="auto"/>
                <w:sz w:val="22"/>
                <w:szCs w:val="22"/>
                <w:highlight w:val="none"/>
                <w:lang w:eastAsia="zh-CN"/>
              </w:rPr>
              <w:t>投标截止日</w:t>
            </w:r>
            <w:r>
              <w:rPr>
                <w:rFonts w:hint="eastAsia" w:ascii="宋体" w:hAnsi="宋体"/>
                <w:szCs w:val="21"/>
              </w:rPr>
              <w:t>（以合同签订时间为准）</w:t>
            </w:r>
            <w:r>
              <w:rPr>
                <w:rFonts w:hint="eastAsia" w:ascii="宋体" w:hAnsi="宋体"/>
                <w:kern w:val="0"/>
                <w:szCs w:val="21"/>
              </w:rPr>
              <w:t>，具有装修装饰等同类工程项目经验，每个业绩得</w:t>
            </w:r>
            <w:r>
              <w:rPr>
                <w:rFonts w:hint="eastAsia" w:ascii="宋体" w:hAnsi="宋体"/>
                <w:kern w:val="0"/>
                <w:szCs w:val="21"/>
                <w:lang w:val="en-US" w:eastAsia="zh-CN"/>
              </w:rPr>
              <w:t>2</w:t>
            </w:r>
            <w:r>
              <w:rPr>
                <w:rFonts w:hint="eastAsia" w:ascii="宋体" w:hAnsi="宋体"/>
                <w:kern w:val="0"/>
                <w:szCs w:val="21"/>
              </w:rPr>
              <w:t>分，本小项最高得</w:t>
            </w:r>
            <w:r>
              <w:rPr>
                <w:rFonts w:hint="eastAsia" w:ascii="宋体" w:hAnsi="宋体"/>
                <w:kern w:val="0"/>
                <w:szCs w:val="21"/>
                <w:lang w:val="en-US" w:eastAsia="zh-CN"/>
              </w:rPr>
              <w:t>8</w:t>
            </w:r>
            <w:r>
              <w:rPr>
                <w:rFonts w:hint="eastAsia" w:ascii="宋体" w:hAnsi="宋体"/>
                <w:kern w:val="0"/>
                <w:szCs w:val="21"/>
              </w:rPr>
              <w:t>分。</w:t>
            </w:r>
          </w:p>
          <w:p>
            <w:pPr>
              <w:rPr>
                <w:rFonts w:ascii="宋体" w:hAnsi="宋体"/>
                <w:szCs w:val="21"/>
              </w:rPr>
            </w:pPr>
            <w:r>
              <w:rPr>
                <w:rFonts w:hint="eastAsia" w:ascii="宋体" w:hAnsi="宋体"/>
                <w:b/>
                <w:szCs w:val="21"/>
              </w:rPr>
              <w:t>（二）证明</w:t>
            </w:r>
            <w:r>
              <w:rPr>
                <w:rFonts w:ascii="宋体" w:hAnsi="宋体"/>
                <w:b/>
                <w:szCs w:val="21"/>
              </w:rPr>
              <w:t>文件：</w:t>
            </w:r>
          </w:p>
          <w:p>
            <w:pPr>
              <w:widowControl/>
              <w:rPr>
                <w:rFonts w:ascii="宋体" w:hAnsi="宋体"/>
                <w:szCs w:val="21"/>
              </w:rPr>
            </w:pPr>
            <w:r>
              <w:rPr>
                <w:rFonts w:hint="eastAsia" w:ascii="宋体" w:hAnsi="宋体"/>
                <w:szCs w:val="21"/>
              </w:rPr>
              <w:t>1.</w:t>
            </w:r>
            <w:r>
              <w:rPr>
                <w:rFonts w:ascii="宋体" w:hAnsi="宋体"/>
                <w:szCs w:val="21"/>
              </w:rPr>
              <w:t>要求</w:t>
            </w:r>
            <w:r>
              <w:rPr>
                <w:rFonts w:hint="eastAsia" w:asciiTheme="minorEastAsia" w:hAnsiTheme="minorEastAsia" w:eastAsiaTheme="minorEastAsia" w:cstheme="minorEastAsia"/>
                <w:color w:val="000000"/>
                <w:sz w:val="21"/>
                <w:szCs w:val="21"/>
              </w:rPr>
              <w:t>同时</w:t>
            </w:r>
            <w:r>
              <w:rPr>
                <w:rFonts w:ascii="宋体" w:hAnsi="宋体"/>
                <w:szCs w:val="21"/>
              </w:rPr>
              <w:t>提供清晰的</w:t>
            </w:r>
            <w:r>
              <w:rPr>
                <w:rFonts w:hint="eastAsia" w:asciiTheme="minorEastAsia" w:hAnsiTheme="minorEastAsia" w:eastAsiaTheme="minorEastAsia" w:cstheme="minorEastAsia"/>
                <w:color w:val="000000"/>
                <w:sz w:val="21"/>
                <w:szCs w:val="21"/>
              </w:rPr>
              <w:t>合同关键页</w:t>
            </w:r>
            <w:r>
              <w:rPr>
                <w:rFonts w:ascii="宋体" w:hAnsi="宋体"/>
                <w:szCs w:val="21"/>
              </w:rPr>
              <w:t>及</w:t>
            </w:r>
            <w:r>
              <w:rPr>
                <w:rFonts w:hint="eastAsia" w:ascii="宋体" w:hAnsi="宋体"/>
                <w:szCs w:val="21"/>
              </w:rPr>
              <w:t>竣工验收报告复印件或扫描件</w:t>
            </w:r>
            <w:r>
              <w:rPr>
                <w:rFonts w:ascii="宋体" w:hAnsi="宋体"/>
                <w:szCs w:val="21"/>
              </w:rPr>
              <w:t>作为得分依据</w:t>
            </w:r>
            <w:r>
              <w:rPr>
                <w:rFonts w:hint="eastAsia" w:ascii="宋体" w:hAnsi="宋体"/>
                <w:szCs w:val="21"/>
              </w:rPr>
              <w:t>。</w:t>
            </w:r>
          </w:p>
          <w:p>
            <w:pPr>
              <w:widowControl/>
              <w:rPr>
                <w:rFonts w:ascii="宋体" w:hAnsi="宋体" w:cs="宋体"/>
                <w:szCs w:val="21"/>
              </w:rPr>
            </w:pPr>
            <w:r>
              <w:rPr>
                <w:rFonts w:hint="eastAsia" w:ascii="Times New Roman" w:hAnsi="Times New Roman"/>
              </w:rPr>
              <w:t>2.未提供有效证明材料的或者提供的证明材料不符合要求的或者提供的证明材料不清晰导致评审专家无法辨认的，一律作不得分处理。</w:t>
            </w:r>
          </w:p>
        </w:tc>
        <w:tc>
          <w:tcPr>
            <w:tcW w:w="385" w:type="pct"/>
            <w:noWrap w:val="0"/>
            <w:vAlign w:val="center"/>
          </w:tcPr>
          <w:p>
            <w:pPr>
              <w:widowControl/>
              <w:jc w:val="center"/>
              <w:rPr>
                <w:rFonts w:hint="eastAsia" w:ascii="宋体" w:hAnsi="宋体" w:eastAsia="宋体" w:cs="宋体"/>
                <w:szCs w:val="21"/>
                <w:lang w:eastAsia="zh-CN"/>
              </w:rPr>
            </w:pPr>
            <w:r>
              <w:rPr>
                <w:rFonts w:hint="eastAsia" w:ascii="宋体" w:hAnsi="宋体" w:cs="宋体"/>
                <w:szCs w:val="21"/>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02" w:type="pct"/>
            <w:vMerge w:val="continue"/>
            <w:noWrap w:val="0"/>
            <w:vAlign w:val="center"/>
          </w:tcPr>
          <w:p>
            <w:pPr>
              <w:spacing w:line="360" w:lineRule="auto"/>
              <w:jc w:val="center"/>
              <w:rPr>
                <w:rFonts w:ascii="宋体" w:hAnsi="宋体" w:cs="宋体"/>
                <w:bCs/>
                <w:szCs w:val="21"/>
              </w:rPr>
            </w:pPr>
          </w:p>
        </w:tc>
        <w:tc>
          <w:tcPr>
            <w:tcW w:w="1364" w:type="dxa"/>
            <w:noWrap w:val="0"/>
            <w:vAlign w:val="center"/>
          </w:tcPr>
          <w:p>
            <w:pPr>
              <w:keepNext w:val="0"/>
              <w:keepLines w:val="0"/>
              <w:suppressLineNumbers w:val="0"/>
              <w:spacing w:before="0" w:beforeAutospacing="0" w:after="0" w:afterAutospacing="0"/>
              <w:ind w:left="0" w:leftChars="0" w:right="0" w:rightChars="0"/>
              <w:jc w:val="center"/>
              <w:rPr>
                <w:rFonts w:ascii="宋体" w:hAnsi="宋体"/>
                <w:szCs w:val="21"/>
              </w:rPr>
            </w:pPr>
            <w:r>
              <w:rPr>
                <w:rFonts w:hint="eastAsia" w:ascii="宋体" w:hAnsi="宋体"/>
                <w:kern w:val="0"/>
                <w:sz w:val="24"/>
              </w:rPr>
              <w:t>拟投入劳动力情况</w:t>
            </w:r>
          </w:p>
        </w:tc>
        <w:tc>
          <w:tcPr>
            <w:tcW w:w="6310"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sz w:val="21"/>
                <w:szCs w:val="21"/>
              </w:rPr>
            </w:pPr>
            <w:r>
              <w:rPr>
                <w:rFonts w:hint="eastAsia" w:ascii="宋体" w:hAnsi="宋体" w:eastAsia="宋体" w:cs="宋体"/>
                <w:b/>
                <w:sz w:val="21"/>
                <w:szCs w:val="21"/>
              </w:rPr>
              <w:t>（一）评分内容：</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1.项目经理具有二级注册建造师或以上资质的得3分，不满足不得分。</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2.项目团队（项目经理除外）要求：</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（1）技术负责人具有中级工程师或以上资质的得3分，不满足不得分；</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（2）项目团队成员具有二级造价工程师或以上资质的得2分，不满足不得分；</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（3）项目团队成员具有有安全员C证、</w:t>
            </w:r>
            <w:r>
              <w:rPr>
                <w:rFonts w:hint="eastAsia" w:ascii="宋体" w:hAnsi="宋体" w:eastAsia="宋体" w:cs="宋体"/>
                <w:color w:val="000000"/>
                <w:kern w:val="0"/>
                <w:sz w:val="21"/>
                <w:szCs w:val="21"/>
                <w:lang w:bidi="ar"/>
              </w:rPr>
              <w:t>施工员证、质量员证、材料员证、资料员证、劳务员证、机械员证、标准员证</w:t>
            </w:r>
            <w:r>
              <w:rPr>
                <w:rFonts w:hint="eastAsia" w:ascii="宋体" w:hAnsi="宋体" w:eastAsia="宋体" w:cs="宋体"/>
                <w:sz w:val="21"/>
                <w:szCs w:val="21"/>
              </w:rPr>
              <w:t>的，得4分；少一项扣</w:t>
            </w:r>
            <w:r>
              <w:rPr>
                <w:rFonts w:hint="eastAsia" w:ascii="宋体" w:hAnsi="宋体" w:eastAsia="宋体" w:cs="宋体"/>
                <w:sz w:val="21"/>
                <w:szCs w:val="21"/>
                <w:lang w:val="en-US" w:eastAsia="zh-CN"/>
              </w:rPr>
              <w:t>0.5分</w:t>
            </w:r>
            <w:r>
              <w:rPr>
                <w:rFonts w:hint="eastAsia" w:ascii="宋体" w:hAnsi="宋体" w:eastAsia="宋体" w:cs="宋体"/>
                <w:sz w:val="21"/>
                <w:szCs w:val="21"/>
              </w:rPr>
              <w:t>，扣完为止。</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备注：同一人有多个证书的不重复得分。</w:t>
            </w:r>
          </w:p>
          <w:p>
            <w:pPr>
              <w:keepNext w:val="0"/>
              <w:keepLines w:val="0"/>
              <w:suppressLineNumbers w:val="0"/>
              <w:spacing w:before="0" w:beforeAutospacing="0" w:after="0" w:afterAutospacing="0"/>
              <w:ind w:left="0" w:right="0"/>
              <w:rPr>
                <w:rFonts w:hint="eastAsia" w:ascii="宋体" w:hAnsi="宋体" w:eastAsia="宋体" w:cs="宋体"/>
                <w:b/>
                <w:sz w:val="21"/>
                <w:szCs w:val="21"/>
              </w:rPr>
            </w:pPr>
            <w:r>
              <w:rPr>
                <w:rFonts w:hint="eastAsia" w:ascii="宋体" w:hAnsi="宋体" w:eastAsia="宋体" w:cs="宋体"/>
                <w:b/>
                <w:sz w:val="21"/>
                <w:szCs w:val="21"/>
              </w:rPr>
              <w:t>（二）评分依据：</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1.投标人拟派出项目负责人及项目组人员需提供近三个月（具体是指202</w:t>
            </w:r>
            <w:r>
              <w:rPr>
                <w:rFonts w:hint="eastAsia" w:ascii="宋体" w:hAnsi="宋体" w:eastAsia="宋体" w:cs="宋体"/>
                <w:sz w:val="21"/>
                <w:szCs w:val="21"/>
                <w:lang w:val="en-US" w:eastAsia="zh-CN"/>
              </w:rPr>
              <w:t>3</w:t>
            </w:r>
            <w:r>
              <w:rPr>
                <w:rFonts w:hint="eastAsia" w:ascii="宋体" w:hAnsi="宋体" w:eastAsia="宋体" w:cs="宋体"/>
                <w:sz w:val="21"/>
                <w:szCs w:val="21"/>
              </w:rPr>
              <w:t>年</w:t>
            </w:r>
            <w:r>
              <w:rPr>
                <w:rFonts w:hint="eastAsia" w:ascii="宋体" w:hAnsi="宋体" w:cs="宋体"/>
                <w:sz w:val="21"/>
                <w:szCs w:val="21"/>
                <w:lang w:val="en-US" w:eastAsia="zh-CN"/>
              </w:rPr>
              <w:t>9</w:t>
            </w:r>
            <w:r>
              <w:rPr>
                <w:rFonts w:hint="eastAsia" w:ascii="宋体" w:hAnsi="宋体" w:eastAsia="宋体" w:cs="宋体"/>
                <w:sz w:val="21"/>
                <w:szCs w:val="21"/>
              </w:rPr>
              <w:t>月至2023年</w:t>
            </w:r>
            <w:r>
              <w:rPr>
                <w:rFonts w:hint="eastAsia" w:ascii="宋体" w:hAnsi="宋体" w:cs="宋体"/>
                <w:sz w:val="21"/>
                <w:szCs w:val="21"/>
                <w:lang w:val="en-US" w:eastAsia="zh-CN"/>
              </w:rPr>
              <w:t>11</w:t>
            </w:r>
            <w:r>
              <w:rPr>
                <w:rFonts w:hint="eastAsia" w:ascii="宋体" w:hAnsi="宋体" w:eastAsia="宋体" w:cs="宋体"/>
                <w:sz w:val="21"/>
                <w:szCs w:val="21"/>
              </w:rPr>
              <w:t>月）的社保缴纳清单（加盖社保部门（或税务部门）公章）或社保网站截图。如开标日上一个月的社保材料因社保部门原因暂时无法取得，则可以往前顺延一个月（如投标人为新成立企业且成立时间不足三个月可提供加盖公章的情况说明或者证明材料亦视为符合）。</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2.提供人员相关证书证明材料，以上资料均要求提供复印件或扫描件。</w:t>
            </w:r>
          </w:p>
          <w:p>
            <w:pPr>
              <w:keepNext w:val="0"/>
              <w:keepLines w:val="0"/>
              <w:suppressLineNumbers w:val="0"/>
              <w:spacing w:before="0" w:beforeAutospacing="0" w:after="0" w:afterAutospacing="0"/>
              <w:ind w:left="-78" w:leftChars="-37" w:right="-73" w:rightChars="-35"/>
              <w:jc w:val="left"/>
              <w:rPr>
                <w:rFonts w:ascii="宋体" w:hAnsi="宋体"/>
                <w:b/>
                <w:szCs w:val="21"/>
              </w:rPr>
            </w:pPr>
            <w:r>
              <w:rPr>
                <w:rFonts w:hint="eastAsia" w:ascii="宋体" w:hAnsi="宋体" w:eastAsia="宋体" w:cs="宋体"/>
                <w:sz w:val="21"/>
                <w:szCs w:val="21"/>
              </w:rPr>
              <w:t>3.未提供有效证明材料的或者提供的证明材料不符合要求的或者提供的证明材料不清晰导致评审专家无法辨认的，一律作不得分处理。</w:t>
            </w:r>
          </w:p>
        </w:tc>
        <w:tc>
          <w:tcPr>
            <w:tcW w:w="385" w:type="pct"/>
            <w:noWrap w:val="0"/>
            <w:vAlign w:val="center"/>
          </w:tcPr>
          <w:p>
            <w:pPr>
              <w:widowControl/>
              <w:jc w:val="center"/>
              <w:rPr>
                <w:rFonts w:ascii="宋体" w:hAnsi="宋体" w:cs="宋体"/>
                <w:szCs w:val="21"/>
              </w:rPr>
            </w:pPr>
            <w:r>
              <w:rPr>
                <w:rFonts w:hint="eastAsia" w:ascii="宋体" w:hAnsi="宋体" w:cs="宋体"/>
                <w:szCs w:val="21"/>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4" w:hRule="atLeast"/>
          <w:jc w:val="center"/>
        </w:trPr>
        <w:tc>
          <w:tcPr>
            <w:tcW w:w="302" w:type="pct"/>
            <w:vMerge w:val="continue"/>
            <w:noWrap w:val="0"/>
            <w:vAlign w:val="center"/>
          </w:tcPr>
          <w:p>
            <w:pPr>
              <w:spacing w:line="360" w:lineRule="auto"/>
              <w:jc w:val="center"/>
              <w:rPr>
                <w:rFonts w:ascii="宋体" w:hAnsi="宋体" w:cs="宋体"/>
                <w:bCs/>
                <w:szCs w:val="21"/>
              </w:rPr>
            </w:pPr>
          </w:p>
        </w:tc>
        <w:tc>
          <w:tcPr>
            <w:tcW w:w="778" w:type="pct"/>
            <w:noWrap w:val="0"/>
            <w:vAlign w:val="center"/>
          </w:tcPr>
          <w:p>
            <w:pPr>
              <w:widowControl/>
              <w:jc w:val="left"/>
              <w:rPr>
                <w:rFonts w:ascii="Times New Roman" w:hAnsi="Times New Roman"/>
                <w:color w:val="000000"/>
                <w:szCs w:val="21"/>
              </w:rPr>
            </w:pPr>
            <w:r>
              <w:rPr>
                <w:rFonts w:hint="eastAsia" w:ascii="宋体" w:hAnsi="宋体"/>
                <w:kern w:val="0"/>
                <w:szCs w:val="21"/>
              </w:rPr>
              <w:t>投标人资格情况及通过相关认证情况</w:t>
            </w:r>
          </w:p>
        </w:tc>
        <w:tc>
          <w:tcPr>
            <w:tcW w:w="3535" w:type="pc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ind w:left="0" w:leftChars="0" w:right="0" w:rightChars="0"/>
              <w:jc w:val="left"/>
              <w:textAlignment w:val="auto"/>
              <w:rPr>
                <w:rFonts w:hint="eastAsia" w:ascii="宋体" w:hAnsi="宋体" w:eastAsia="宋体" w:cs="宋体"/>
                <w:b/>
              </w:rPr>
            </w:pPr>
            <w:r>
              <w:rPr>
                <w:rFonts w:hint="eastAsia" w:ascii="宋体" w:hAnsi="宋体" w:eastAsia="宋体" w:cs="宋体"/>
                <w:b/>
              </w:rPr>
              <w:t>（一）评审标准：</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textAlignment w:val="auto"/>
              <w:rPr>
                <w:rFonts w:hint="eastAsia" w:ascii="宋体" w:hAnsi="宋体" w:eastAsia="宋体" w:cs="宋体"/>
              </w:rPr>
            </w:pPr>
            <w:r>
              <w:rPr>
                <w:rFonts w:hint="eastAsia" w:ascii="宋体" w:hAnsi="宋体" w:eastAsia="宋体" w:cs="宋体"/>
              </w:rPr>
              <w:t>投标人具有国家认证认可监督管理委员会批准的认证机构颁发的质量管理体系认证证书、环境管理体系认证证书、职业健康安全管理体系认证证书的，每提供一项认证证书得</w:t>
            </w:r>
            <w:r>
              <w:rPr>
                <w:rFonts w:hint="eastAsia" w:ascii="宋体" w:hAnsi="宋体" w:cs="宋体"/>
                <w:lang w:val="en-US" w:eastAsia="zh-CN"/>
              </w:rPr>
              <w:t>2</w:t>
            </w:r>
            <w:r>
              <w:rPr>
                <w:rFonts w:hint="eastAsia" w:ascii="宋体" w:hAnsi="宋体" w:eastAsia="宋体" w:cs="宋体"/>
              </w:rPr>
              <w:t>分，最高得</w:t>
            </w:r>
            <w:r>
              <w:rPr>
                <w:rFonts w:hint="eastAsia" w:ascii="宋体" w:hAnsi="宋体" w:cs="宋体"/>
                <w:lang w:val="en-US" w:eastAsia="zh-CN"/>
              </w:rPr>
              <w:t>6</w:t>
            </w:r>
            <w:r>
              <w:rPr>
                <w:rFonts w:hint="eastAsia" w:ascii="宋体" w:hAnsi="宋体" w:eastAsia="宋体" w:cs="宋体"/>
              </w:rPr>
              <w:t>分。</w:t>
            </w:r>
          </w:p>
          <w:p>
            <w:pPr>
              <w:keepNext w:val="0"/>
              <w:keepLines w:val="0"/>
              <w:pageBreakBefore w:val="0"/>
              <w:suppressLineNumbers w:val="0"/>
              <w:kinsoku/>
              <w:wordWrap/>
              <w:overflowPunct/>
              <w:topLinePunct w:val="0"/>
              <w:autoSpaceDE/>
              <w:autoSpaceDN/>
              <w:bidi w:val="0"/>
              <w:adjustRightInd/>
              <w:spacing w:before="0" w:beforeAutospacing="0" w:after="0" w:afterAutospacing="0"/>
              <w:ind w:left="0" w:leftChars="0" w:right="0" w:rightChars="0"/>
              <w:jc w:val="left"/>
              <w:textAlignment w:val="auto"/>
              <w:rPr>
                <w:rFonts w:hint="eastAsia" w:ascii="宋体" w:hAnsi="宋体" w:eastAsia="宋体" w:cs="宋体"/>
                <w:b/>
              </w:rPr>
            </w:pPr>
            <w:r>
              <w:rPr>
                <w:rFonts w:hint="eastAsia" w:ascii="宋体" w:hAnsi="宋体" w:eastAsia="宋体" w:cs="宋体"/>
                <w:b/>
              </w:rPr>
              <w:t>（二）证明文件：</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ind w:left="0" w:leftChars="0" w:right="0" w:rightChars="0"/>
              <w:jc w:val="left"/>
              <w:textAlignment w:val="auto"/>
              <w:rPr>
                <w:rFonts w:hint="eastAsia" w:ascii="宋体" w:hAnsi="宋体" w:eastAsia="宋体" w:cs="宋体"/>
              </w:rPr>
            </w:pPr>
            <w:r>
              <w:rPr>
                <w:rFonts w:hint="eastAsia" w:ascii="宋体" w:hAnsi="宋体" w:eastAsia="宋体" w:cs="宋体"/>
              </w:rPr>
              <w:t>1.提供合法设立且具有认证资质的认证机构颁发的有效期内的认证证书</w:t>
            </w:r>
            <w:r>
              <w:rPr>
                <w:rFonts w:hint="eastAsia" w:ascii="宋体" w:hAnsi="宋体" w:cs="宋体"/>
                <w:lang w:val="en-US" w:eastAsia="zh-CN"/>
              </w:rPr>
              <w:t>复印件</w:t>
            </w:r>
            <w:r>
              <w:rPr>
                <w:rFonts w:hint="eastAsia" w:ascii="宋体" w:hAnsi="宋体" w:eastAsia="宋体" w:cs="宋体"/>
              </w:rPr>
              <w:t xml:space="preserve">扫描件及全国认证认可信息公共服务平台（认e云）（http://cx.cnca.cn/）的认证信息截图（须体现网站信息）。 </w:t>
            </w:r>
          </w:p>
          <w:p>
            <w:pPr>
              <w:widowControl/>
              <w:rPr>
                <w:rFonts w:ascii="Times New Roman" w:hAnsi="Times New Roman"/>
              </w:rPr>
            </w:pPr>
            <w:r>
              <w:rPr>
                <w:rFonts w:hint="eastAsia" w:ascii="宋体" w:hAnsi="宋体" w:eastAsia="宋体" w:cs="宋体"/>
              </w:rPr>
              <w:t>2.未提供有效证明材料的或者提供的证明材料不符合要求的或者提供的证明材料不清晰导致评审专家无法辨认的，一律作不得分处理。</w:t>
            </w:r>
          </w:p>
        </w:tc>
        <w:tc>
          <w:tcPr>
            <w:tcW w:w="385" w:type="pct"/>
            <w:noWrap w:val="0"/>
            <w:vAlign w:val="center"/>
          </w:tcPr>
          <w:p>
            <w:pPr>
              <w:widowControl/>
              <w:jc w:val="center"/>
              <w:rPr>
                <w:rFonts w:ascii="宋体" w:hAnsi="宋体" w:cs="宋体"/>
                <w:szCs w:val="21"/>
              </w:rPr>
            </w:pPr>
            <w:r>
              <w:rPr>
                <w:rFonts w:hint="eastAsia" w:ascii="宋体" w:hAnsi="宋体" w:cs="宋体"/>
                <w:szCs w:val="21"/>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302" w:type="pct"/>
            <w:vMerge w:val="continue"/>
            <w:noWrap w:val="0"/>
            <w:vAlign w:val="center"/>
          </w:tcPr>
          <w:p>
            <w:pPr>
              <w:spacing w:line="360" w:lineRule="auto"/>
              <w:jc w:val="center"/>
              <w:rPr>
                <w:rFonts w:ascii="宋体" w:hAnsi="宋体" w:cs="宋体"/>
                <w:bCs/>
                <w:szCs w:val="21"/>
              </w:rPr>
            </w:pPr>
          </w:p>
        </w:tc>
        <w:tc>
          <w:tcPr>
            <w:tcW w:w="778" w:type="pct"/>
            <w:noWrap w:val="0"/>
            <w:vAlign w:val="center"/>
          </w:tcPr>
          <w:p>
            <w:pPr>
              <w:widowControl/>
              <w:jc w:val="left"/>
              <w:rPr>
                <w:rFonts w:ascii="Times New Roman" w:hAnsi="Times New Roman"/>
                <w:color w:val="000000"/>
                <w:szCs w:val="21"/>
              </w:rPr>
            </w:pPr>
            <w:r>
              <w:rPr>
                <w:rFonts w:hint="eastAsia" w:ascii="宋体" w:hAnsi="宋体" w:cs="宋体"/>
                <w:kern w:val="0"/>
                <w:sz w:val="24"/>
              </w:rPr>
              <w:t>诚信</w:t>
            </w:r>
          </w:p>
        </w:tc>
        <w:tc>
          <w:tcPr>
            <w:tcW w:w="3535" w:type="pct"/>
            <w:noWrap w:val="0"/>
            <w:vAlign w:val="center"/>
          </w:tcPr>
          <w:p>
            <w:pPr>
              <w:widowControl/>
              <w:rPr>
                <w:rFonts w:ascii="Times New Roman" w:hAnsi="Times New Roman"/>
              </w:rPr>
            </w:pPr>
            <w:r>
              <w:rPr>
                <w:rFonts w:hint="eastAsia" w:asciiTheme="minorEastAsia" w:hAnsiTheme="minorEastAsia" w:eastAsiaTheme="minorEastAsia"/>
                <w:color w:val="auto"/>
              </w:rPr>
              <w:t>根据《深圳市财政委员会关于印发〈深圳市政府采购供应商诚信管理暂行办法操作细则〉的通知》（深财购[2017]42号）的要求，投标人在参与政府采购活动中出现诚信相关问题且在相关主管部门处理措施实施期限内的本项不得分，否则得满分。投标人无需提供任何证明材料，由工作人员向评审委员会提供相关信息。</w:t>
            </w:r>
          </w:p>
        </w:tc>
        <w:tc>
          <w:tcPr>
            <w:tcW w:w="385" w:type="pct"/>
            <w:noWrap w:val="0"/>
            <w:vAlign w:val="center"/>
          </w:tcPr>
          <w:p>
            <w:pPr>
              <w:widowControl/>
              <w:jc w:val="center"/>
              <w:rPr>
                <w:rFonts w:ascii="宋体" w:hAnsi="宋体" w:cs="宋体"/>
                <w:kern w:val="0"/>
                <w:szCs w:val="21"/>
              </w:rPr>
            </w:pPr>
            <w:r>
              <w:rPr>
                <w:rFonts w:hint="eastAsia" w:ascii="宋体" w:hAnsi="宋体" w:cs="宋体"/>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4" w:hRule="atLeast"/>
          <w:jc w:val="center"/>
        </w:trPr>
        <w:tc>
          <w:tcPr>
            <w:tcW w:w="302" w:type="pct"/>
            <w:vMerge w:val="restart"/>
            <w:noWrap w:val="0"/>
            <w:vAlign w:val="center"/>
          </w:tcPr>
          <w:p>
            <w:pPr>
              <w:spacing w:line="360" w:lineRule="auto"/>
              <w:jc w:val="center"/>
              <w:rPr>
                <w:rFonts w:ascii="宋体" w:hAnsi="宋体" w:cs="宋体"/>
                <w:bCs/>
                <w:szCs w:val="21"/>
              </w:rPr>
            </w:pPr>
            <w:r>
              <w:rPr>
                <w:rFonts w:hint="eastAsia" w:ascii="宋体" w:hAnsi="宋体" w:cs="宋体"/>
                <w:bCs/>
                <w:szCs w:val="21"/>
              </w:rPr>
              <w:t>技术部分（2</w:t>
            </w:r>
            <w:r>
              <w:rPr>
                <w:rFonts w:hint="eastAsia" w:ascii="宋体" w:hAnsi="宋体" w:cs="宋体"/>
                <w:bCs/>
                <w:szCs w:val="21"/>
                <w:lang w:val="en-US" w:eastAsia="zh-CN"/>
              </w:rPr>
              <w:t>9</w:t>
            </w:r>
            <w:r>
              <w:rPr>
                <w:rFonts w:hint="eastAsia" w:ascii="宋体" w:hAnsi="宋体" w:cs="宋体"/>
                <w:bCs/>
                <w:szCs w:val="21"/>
              </w:rPr>
              <w:t>分）</w:t>
            </w:r>
          </w:p>
        </w:tc>
        <w:tc>
          <w:tcPr>
            <w:tcW w:w="778" w:type="pct"/>
            <w:tcBorders>
              <w:top w:val="single" w:color="FF0000" w:sz="4" w:space="0"/>
            </w:tcBorders>
            <w:noWrap w:val="0"/>
            <w:vAlign w:val="center"/>
          </w:tcPr>
          <w:p>
            <w:pPr>
              <w:widowControl/>
              <w:jc w:val="left"/>
              <w:rPr>
                <w:rFonts w:ascii="宋体" w:hAnsi="宋体" w:cs="宋体"/>
                <w:kern w:val="0"/>
                <w:szCs w:val="21"/>
              </w:rPr>
            </w:pPr>
            <w:r>
              <w:rPr>
                <w:rFonts w:hint="eastAsia" w:ascii="宋体" w:hAnsi="宋体"/>
                <w:szCs w:val="21"/>
              </w:rPr>
              <w:t>项目总体概述及理解</w:t>
            </w:r>
          </w:p>
        </w:tc>
        <w:tc>
          <w:tcPr>
            <w:tcW w:w="3535" w:type="pct"/>
            <w:tcBorders>
              <w:top w:val="single" w:color="FF0000" w:sz="4" w:space="0"/>
            </w:tcBorders>
            <w:noWrap w:val="0"/>
            <w:vAlign w:val="center"/>
          </w:tcPr>
          <w:p>
            <w:pPr>
              <w:rPr>
                <w:rFonts w:ascii="宋体" w:hAnsi="宋体"/>
                <w:b/>
                <w:szCs w:val="21"/>
              </w:rPr>
            </w:pPr>
            <w:r>
              <w:rPr>
                <w:rFonts w:hint="eastAsia" w:ascii="宋体" w:hAnsi="宋体"/>
                <w:b/>
                <w:szCs w:val="21"/>
              </w:rPr>
              <w:t>评审标准：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rPr>
            </w:pPr>
            <w:r>
              <w:rPr>
                <w:rFonts w:hint="eastAsia"/>
              </w:rPr>
              <w:t>在投标文件中详细说明项目总体概述及理解响应情况，评标委员会根据以下响应情况评审：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rPr>
            </w:pPr>
            <w:r>
              <w:rPr>
                <w:rFonts w:hint="eastAsia"/>
              </w:rPr>
              <w:t>1.总体概述及理解；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rPr>
            </w:pPr>
            <w:r>
              <w:rPr>
                <w:rFonts w:hint="eastAsia"/>
              </w:rPr>
              <w:t>2.项目实施内容；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rPr>
            </w:pPr>
            <w:r>
              <w:rPr>
                <w:rFonts w:hint="eastAsia"/>
              </w:rPr>
              <w:t>3.项目关键技术。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rPr>
            </w:pPr>
            <w:r>
              <w:rPr>
                <w:rFonts w:hint="eastAsia"/>
              </w:rPr>
              <w:t>满足上述三项得</w:t>
            </w:r>
            <w:r>
              <w:rPr>
                <w:rFonts w:hint="eastAsia"/>
                <w:lang w:val="en-US" w:eastAsia="zh-CN"/>
              </w:rPr>
              <w:t>3</w:t>
            </w:r>
            <w:r>
              <w:rPr>
                <w:rFonts w:hint="eastAsia"/>
              </w:rPr>
              <w:t>分，满足上述任意二项得</w:t>
            </w:r>
            <w:r>
              <w:rPr>
                <w:rFonts w:hint="eastAsia"/>
                <w:lang w:val="en-US" w:eastAsia="zh-CN"/>
              </w:rPr>
              <w:t>2</w:t>
            </w:r>
            <w:r>
              <w:rPr>
                <w:rFonts w:hint="eastAsia"/>
              </w:rPr>
              <w:t>分，满足上述任意一项得</w:t>
            </w:r>
            <w:r>
              <w:rPr>
                <w:rFonts w:hint="eastAsia"/>
                <w:lang w:val="en-US" w:eastAsia="zh-CN"/>
              </w:rPr>
              <w:t>1</w:t>
            </w:r>
            <w:r>
              <w:rPr>
                <w:rFonts w:hint="eastAsia"/>
              </w:rPr>
              <w:t>分；未满足不得分。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rPr>
            </w:pPr>
            <w:r>
              <w:rPr>
                <w:rFonts w:hint="eastAsia"/>
              </w:rPr>
              <w:t>在此基础上：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1.项目总体概述及理解</w:t>
            </w:r>
            <w:r>
              <w:rPr>
                <w:rFonts w:hint="eastAsia" w:ascii="Times New Roman" w:hAnsi="Times New Roman" w:eastAsia="宋体" w:cs="Times New Roman"/>
              </w:rPr>
              <w:t>全面</w:t>
            </w:r>
            <w:r>
              <w:rPr>
                <w:rFonts w:hint="eastAsia" w:ascii="Times New Roman" w:hAnsi="Times New Roman" w:eastAsia="宋体" w:cs="Times New Roman"/>
                <w:lang w:eastAsia="zh-CN"/>
              </w:rPr>
              <w:t>、</w:t>
            </w:r>
            <w:r>
              <w:rPr>
                <w:rFonts w:hint="eastAsia" w:ascii="Times New Roman" w:hAnsi="Times New Roman" w:eastAsia="宋体" w:cs="Times New Roman"/>
              </w:rPr>
              <w:t>科学合理</w:t>
            </w:r>
            <w:r>
              <w:rPr>
                <w:rFonts w:hint="eastAsia" w:ascii="Times New Roman" w:hAnsi="Times New Roman" w:eastAsia="宋体" w:cs="Times New Roman"/>
                <w:lang w:eastAsia="zh-CN"/>
              </w:rPr>
              <w:t>、</w:t>
            </w:r>
            <w:r>
              <w:rPr>
                <w:rFonts w:hint="eastAsia" w:ascii="Times New Roman" w:hAnsi="Times New Roman" w:eastAsia="宋体" w:cs="Times New Roman"/>
              </w:rPr>
              <w:t>针对性强</w:t>
            </w:r>
            <w:r>
              <w:rPr>
                <w:rFonts w:hint="eastAsia" w:ascii="Times New Roman" w:hAnsi="Times New Roman" w:eastAsia="宋体" w:cs="Times New Roman"/>
                <w:lang w:eastAsia="zh-CN"/>
              </w:rPr>
              <w:t>、</w:t>
            </w:r>
            <w:r>
              <w:rPr>
                <w:rFonts w:hint="eastAsia" w:ascii="Times New Roman" w:hAnsi="Times New Roman" w:eastAsia="宋体" w:cs="Times New Roman"/>
              </w:rPr>
              <w:t>可操作性强</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得7分；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2.项目总体概述及理解较为</w:t>
            </w:r>
            <w:r>
              <w:rPr>
                <w:rFonts w:hint="eastAsia" w:ascii="Times New Roman" w:hAnsi="Times New Roman" w:eastAsia="宋体" w:cs="Times New Roman"/>
              </w:rPr>
              <w:t>全面</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较</w:t>
            </w:r>
            <w:r>
              <w:rPr>
                <w:rFonts w:hint="eastAsia" w:ascii="Times New Roman" w:hAnsi="Times New Roman" w:eastAsia="宋体" w:cs="Times New Roman"/>
              </w:rPr>
              <w:t>科学合理</w:t>
            </w:r>
            <w:r>
              <w:rPr>
                <w:rFonts w:hint="eastAsia" w:ascii="Times New Roman" w:hAnsi="Times New Roman" w:eastAsia="宋体" w:cs="Times New Roman"/>
                <w:lang w:eastAsia="zh-CN"/>
              </w:rPr>
              <w:t>、</w:t>
            </w:r>
            <w:r>
              <w:rPr>
                <w:rFonts w:hint="eastAsia" w:ascii="Times New Roman" w:hAnsi="Times New Roman" w:eastAsia="宋体" w:cs="Times New Roman"/>
              </w:rPr>
              <w:t>针对性</w:t>
            </w:r>
            <w:r>
              <w:rPr>
                <w:rFonts w:hint="eastAsia" w:ascii="Times New Roman" w:hAnsi="Times New Roman" w:eastAsia="宋体" w:cs="Times New Roman"/>
                <w:lang w:val="en-US" w:eastAsia="zh-CN"/>
              </w:rPr>
              <w:t>较</w:t>
            </w:r>
            <w:r>
              <w:rPr>
                <w:rFonts w:hint="eastAsia" w:ascii="Times New Roman" w:hAnsi="Times New Roman" w:eastAsia="宋体" w:cs="Times New Roman"/>
              </w:rPr>
              <w:t>强</w:t>
            </w:r>
            <w:r>
              <w:rPr>
                <w:rFonts w:hint="eastAsia" w:ascii="Times New Roman" w:hAnsi="Times New Roman" w:eastAsia="宋体" w:cs="Times New Roman"/>
                <w:lang w:eastAsia="zh-CN"/>
              </w:rPr>
              <w:t>、</w:t>
            </w:r>
            <w:r>
              <w:rPr>
                <w:rFonts w:hint="eastAsia" w:ascii="Times New Roman" w:hAnsi="Times New Roman" w:eastAsia="宋体" w:cs="Times New Roman"/>
              </w:rPr>
              <w:t>可操作性</w:t>
            </w:r>
            <w:r>
              <w:rPr>
                <w:rFonts w:hint="eastAsia" w:ascii="Times New Roman" w:hAnsi="Times New Roman" w:eastAsia="宋体" w:cs="Times New Roman"/>
                <w:lang w:val="en-US" w:eastAsia="zh-CN"/>
              </w:rPr>
              <w:t>较</w:t>
            </w:r>
            <w:r>
              <w:rPr>
                <w:rFonts w:hint="eastAsia" w:ascii="Times New Roman" w:hAnsi="Times New Roman" w:eastAsia="宋体" w:cs="Times New Roman"/>
              </w:rPr>
              <w:t>强</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得3分；</w:t>
            </w:r>
          </w:p>
          <w:p>
            <w:pPr>
              <w:widowControl/>
              <w:rPr>
                <w:rFonts w:ascii="宋体" w:hAnsi="宋体" w:cs="宋体"/>
                <w:szCs w:val="21"/>
              </w:rPr>
            </w:pPr>
            <w:r>
              <w:rPr>
                <w:rFonts w:hint="eastAsia" w:ascii="Times New Roman" w:hAnsi="Times New Roman" w:eastAsia="宋体" w:cs="Times New Roman"/>
                <w:lang w:val="en-US" w:eastAsia="zh-CN"/>
              </w:rPr>
              <w:t>3.项目总体概述及理解一般，针对性和可操作性一般</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得1分。</w:t>
            </w:r>
          </w:p>
        </w:tc>
        <w:tc>
          <w:tcPr>
            <w:tcW w:w="385" w:type="pct"/>
            <w:tcBorders>
              <w:top w:val="single" w:color="FF0000" w:sz="4" w:space="0"/>
            </w:tcBorders>
            <w:noWrap w:val="0"/>
            <w:vAlign w:val="center"/>
          </w:tcPr>
          <w:p>
            <w:pPr>
              <w:widowControl/>
              <w:jc w:val="center"/>
              <w:rPr>
                <w:rFonts w:ascii="宋体" w:hAnsi="宋体" w:cs="宋体"/>
                <w:szCs w:val="21"/>
              </w:rPr>
            </w:pPr>
            <w:r>
              <w:rPr>
                <w:rFonts w:hint="eastAsia" w:ascii="宋体" w:hAnsi="宋体" w:cs="宋体"/>
                <w:szCs w:val="21"/>
              </w:rPr>
              <w:t>1</w:t>
            </w:r>
            <w:r>
              <w:rPr>
                <w:rFonts w:ascii="宋体" w:hAnsi="宋体" w:cs="宋体"/>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0" w:hRule="atLeast"/>
          <w:jc w:val="center"/>
        </w:trPr>
        <w:tc>
          <w:tcPr>
            <w:tcW w:w="302" w:type="pct"/>
            <w:vMerge w:val="continue"/>
            <w:noWrap w:val="0"/>
            <w:vAlign w:val="center"/>
          </w:tcPr>
          <w:p>
            <w:pPr>
              <w:spacing w:line="360" w:lineRule="auto"/>
              <w:jc w:val="center"/>
              <w:rPr>
                <w:rFonts w:ascii="宋体" w:hAnsi="宋体" w:cs="宋体"/>
                <w:bCs/>
                <w:szCs w:val="21"/>
              </w:rPr>
            </w:pPr>
          </w:p>
        </w:tc>
        <w:tc>
          <w:tcPr>
            <w:tcW w:w="13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宋体" w:hAnsi="宋体" w:eastAsia="宋体" w:cs="宋体"/>
                <w:kern w:val="0"/>
                <w:szCs w:val="21"/>
                <w:lang w:val="en-US" w:eastAsia="zh-CN"/>
              </w:rPr>
            </w:pPr>
            <w:r>
              <w:rPr>
                <w:rFonts w:hint="eastAsia" w:ascii="宋体" w:hAnsi="宋体" w:eastAsia="宋体" w:cs="宋体"/>
                <w:szCs w:val="21"/>
              </w:rPr>
              <w:t>施工组织计划</w:t>
            </w:r>
            <w:r>
              <w:rPr>
                <w:rFonts w:hint="eastAsia" w:ascii="宋体" w:hAnsi="宋体" w:eastAsia="宋体" w:cs="宋体"/>
                <w:szCs w:val="21"/>
                <w:lang w:val="en-US" w:eastAsia="zh-CN"/>
              </w:rPr>
              <w:t>及施工工艺</w:t>
            </w:r>
          </w:p>
        </w:tc>
        <w:tc>
          <w:tcPr>
            <w:tcW w:w="631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b/>
                <w:szCs w:val="21"/>
              </w:rPr>
            </w:pPr>
            <w:r>
              <w:rPr>
                <w:rFonts w:hint="eastAsia" w:ascii="宋体" w:hAnsi="宋体" w:eastAsia="宋体" w:cs="宋体"/>
                <w:b/>
                <w:szCs w:val="21"/>
              </w:rPr>
              <w:t>评审标准：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kern w:val="0"/>
                <w:szCs w:val="21"/>
              </w:rPr>
            </w:pPr>
            <w:r>
              <w:rPr>
                <w:rFonts w:hint="eastAsia" w:ascii="宋体" w:hAnsi="宋体" w:eastAsia="宋体" w:cs="宋体"/>
                <w:kern w:val="0"/>
                <w:szCs w:val="21"/>
              </w:rPr>
              <w:t>在投标文件中详细说明施工组织计划、施工技术、施工工艺及相关的合理化建议响应情况，评标委员会根据以下响应情况评审：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kern w:val="0"/>
                <w:szCs w:val="21"/>
              </w:rPr>
            </w:pPr>
            <w:r>
              <w:rPr>
                <w:rFonts w:hint="eastAsia" w:ascii="宋体" w:hAnsi="宋体" w:eastAsia="宋体" w:cs="宋体"/>
                <w:kern w:val="0"/>
                <w:szCs w:val="21"/>
              </w:rPr>
              <w:t>1.施工组织计划；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kern w:val="0"/>
                <w:szCs w:val="21"/>
              </w:rPr>
            </w:pPr>
            <w:r>
              <w:rPr>
                <w:rFonts w:hint="eastAsia" w:ascii="宋体" w:hAnsi="宋体" w:eastAsia="宋体" w:cs="宋体"/>
                <w:kern w:val="0"/>
                <w:szCs w:val="21"/>
              </w:rPr>
              <w:t>2.施工技术；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kern w:val="0"/>
                <w:szCs w:val="21"/>
              </w:rPr>
            </w:pPr>
            <w:r>
              <w:rPr>
                <w:rFonts w:hint="eastAsia" w:ascii="宋体" w:hAnsi="宋体" w:eastAsia="宋体" w:cs="宋体"/>
                <w:kern w:val="0"/>
                <w:szCs w:val="21"/>
              </w:rPr>
              <w:t>3.施工工艺及相关的合理化建议。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kern w:val="0"/>
                <w:szCs w:val="21"/>
              </w:rPr>
            </w:pPr>
            <w:r>
              <w:rPr>
                <w:rFonts w:hint="eastAsia" w:ascii="宋体" w:hAnsi="宋体" w:eastAsia="宋体" w:cs="宋体"/>
                <w:kern w:val="0"/>
                <w:szCs w:val="21"/>
              </w:rPr>
              <w:t>满足上述三项得</w:t>
            </w:r>
            <w:r>
              <w:rPr>
                <w:rFonts w:hint="eastAsia" w:ascii="宋体" w:hAnsi="宋体" w:eastAsia="宋体" w:cs="宋体"/>
                <w:kern w:val="0"/>
                <w:szCs w:val="21"/>
                <w:lang w:val="en-US" w:eastAsia="zh-CN"/>
              </w:rPr>
              <w:t>3</w:t>
            </w:r>
            <w:r>
              <w:rPr>
                <w:rFonts w:hint="eastAsia" w:ascii="宋体" w:hAnsi="宋体" w:eastAsia="宋体" w:cs="宋体"/>
                <w:kern w:val="0"/>
                <w:szCs w:val="21"/>
              </w:rPr>
              <w:t>分，满足上述任意二项得</w:t>
            </w:r>
            <w:r>
              <w:rPr>
                <w:rFonts w:hint="eastAsia" w:ascii="宋体" w:hAnsi="宋体" w:eastAsia="宋体" w:cs="宋体"/>
                <w:kern w:val="0"/>
                <w:szCs w:val="21"/>
                <w:lang w:val="en-US" w:eastAsia="zh-CN"/>
              </w:rPr>
              <w:t>2</w:t>
            </w:r>
            <w:r>
              <w:rPr>
                <w:rFonts w:hint="eastAsia" w:ascii="宋体" w:hAnsi="宋体" w:eastAsia="宋体" w:cs="宋体"/>
                <w:kern w:val="0"/>
                <w:szCs w:val="21"/>
              </w:rPr>
              <w:t>分，满足上述任意一项得</w:t>
            </w:r>
            <w:r>
              <w:rPr>
                <w:rFonts w:hint="eastAsia" w:ascii="宋体" w:hAnsi="宋体" w:eastAsia="宋体" w:cs="宋体"/>
                <w:kern w:val="0"/>
                <w:szCs w:val="21"/>
                <w:lang w:val="en-US" w:eastAsia="zh-CN"/>
              </w:rPr>
              <w:t>1</w:t>
            </w:r>
            <w:r>
              <w:rPr>
                <w:rFonts w:hint="eastAsia" w:ascii="宋体" w:hAnsi="宋体" w:eastAsia="宋体" w:cs="宋体"/>
                <w:kern w:val="0"/>
                <w:szCs w:val="21"/>
              </w:rPr>
              <w:t>分；未满足不得分。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kern w:val="0"/>
                <w:szCs w:val="21"/>
              </w:rPr>
            </w:pPr>
            <w:r>
              <w:rPr>
                <w:rFonts w:hint="eastAsia" w:ascii="宋体" w:hAnsi="宋体" w:eastAsia="宋体" w:cs="宋体"/>
                <w:kern w:val="0"/>
                <w:szCs w:val="21"/>
              </w:rPr>
              <w:t xml:space="preserve">在此基础上，按照下列要求进行加分：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r>
              <w:rPr>
                <w:rFonts w:hint="eastAsia" w:ascii="宋体" w:hAnsi="宋体" w:eastAsia="宋体" w:cs="宋体"/>
                <w:szCs w:val="21"/>
              </w:rPr>
              <w:t>施工组织计划</w:t>
            </w:r>
            <w:r>
              <w:rPr>
                <w:rFonts w:hint="eastAsia" w:ascii="宋体" w:hAnsi="宋体" w:eastAsia="宋体" w:cs="宋体"/>
                <w:szCs w:val="21"/>
                <w:lang w:val="en-US" w:eastAsia="zh-CN"/>
              </w:rPr>
              <w:t>及施工工艺内容</w:t>
            </w:r>
            <w:r>
              <w:rPr>
                <w:rFonts w:hint="eastAsia" w:ascii="Times New Roman" w:hAnsi="Times New Roman" w:eastAsia="宋体" w:cs="Times New Roman"/>
              </w:rPr>
              <w:t>全面</w:t>
            </w:r>
            <w:r>
              <w:rPr>
                <w:rFonts w:hint="eastAsia" w:ascii="Times New Roman" w:hAnsi="Times New Roman" w:eastAsia="宋体" w:cs="Times New Roman"/>
                <w:lang w:eastAsia="zh-CN"/>
              </w:rPr>
              <w:t>、</w:t>
            </w:r>
            <w:r>
              <w:rPr>
                <w:rFonts w:hint="eastAsia" w:ascii="Times New Roman" w:hAnsi="Times New Roman" w:eastAsia="宋体" w:cs="Times New Roman"/>
              </w:rPr>
              <w:t>科学合理</w:t>
            </w:r>
            <w:r>
              <w:rPr>
                <w:rFonts w:hint="eastAsia" w:ascii="Times New Roman" w:hAnsi="Times New Roman" w:eastAsia="宋体" w:cs="Times New Roman"/>
                <w:lang w:eastAsia="zh-CN"/>
              </w:rPr>
              <w:t>、</w:t>
            </w:r>
            <w:r>
              <w:rPr>
                <w:rFonts w:hint="eastAsia" w:ascii="Times New Roman" w:hAnsi="Times New Roman" w:eastAsia="宋体" w:cs="Times New Roman"/>
              </w:rPr>
              <w:t>针对性强</w:t>
            </w:r>
            <w:r>
              <w:rPr>
                <w:rFonts w:hint="eastAsia" w:ascii="Times New Roman" w:hAnsi="Times New Roman" w:eastAsia="宋体" w:cs="Times New Roman"/>
                <w:lang w:eastAsia="zh-CN"/>
              </w:rPr>
              <w:t>、</w:t>
            </w:r>
            <w:r>
              <w:rPr>
                <w:rFonts w:hint="eastAsia" w:ascii="Times New Roman" w:hAnsi="Times New Roman" w:eastAsia="宋体" w:cs="Times New Roman"/>
              </w:rPr>
              <w:t>可操作性强</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得7分；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eastAsia" w:ascii="宋体" w:hAnsi="宋体" w:eastAsia="宋体" w:cs="宋体"/>
                <w:szCs w:val="21"/>
              </w:rPr>
              <w:t>施工组织计划</w:t>
            </w:r>
            <w:r>
              <w:rPr>
                <w:rFonts w:hint="eastAsia" w:ascii="宋体" w:hAnsi="宋体" w:eastAsia="宋体" w:cs="宋体"/>
                <w:szCs w:val="21"/>
                <w:lang w:val="en-US" w:eastAsia="zh-CN"/>
              </w:rPr>
              <w:t>及施工工艺内容</w:t>
            </w:r>
            <w:r>
              <w:rPr>
                <w:rFonts w:hint="eastAsia" w:ascii="Times New Roman" w:hAnsi="Times New Roman" w:eastAsia="宋体" w:cs="Times New Roman"/>
                <w:lang w:val="en-US" w:eastAsia="zh-CN"/>
              </w:rPr>
              <w:t>较为</w:t>
            </w:r>
            <w:r>
              <w:rPr>
                <w:rFonts w:hint="eastAsia" w:ascii="Times New Roman" w:hAnsi="Times New Roman" w:eastAsia="宋体" w:cs="Times New Roman"/>
              </w:rPr>
              <w:t>全面</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较</w:t>
            </w:r>
            <w:r>
              <w:rPr>
                <w:rFonts w:hint="eastAsia" w:ascii="Times New Roman" w:hAnsi="Times New Roman" w:eastAsia="宋体" w:cs="Times New Roman"/>
              </w:rPr>
              <w:t>科学合理</w:t>
            </w:r>
            <w:r>
              <w:rPr>
                <w:rFonts w:hint="eastAsia" w:ascii="Times New Roman" w:hAnsi="Times New Roman" w:eastAsia="宋体" w:cs="Times New Roman"/>
                <w:lang w:eastAsia="zh-CN"/>
              </w:rPr>
              <w:t>、</w:t>
            </w:r>
            <w:r>
              <w:rPr>
                <w:rFonts w:hint="eastAsia" w:ascii="Times New Roman" w:hAnsi="Times New Roman" w:eastAsia="宋体" w:cs="Times New Roman"/>
              </w:rPr>
              <w:t>针对性</w:t>
            </w:r>
            <w:r>
              <w:rPr>
                <w:rFonts w:hint="eastAsia" w:ascii="Times New Roman" w:hAnsi="Times New Roman" w:eastAsia="宋体" w:cs="Times New Roman"/>
                <w:lang w:val="en-US" w:eastAsia="zh-CN"/>
              </w:rPr>
              <w:t>较</w:t>
            </w:r>
            <w:r>
              <w:rPr>
                <w:rFonts w:hint="eastAsia" w:ascii="Times New Roman" w:hAnsi="Times New Roman" w:eastAsia="宋体" w:cs="Times New Roman"/>
              </w:rPr>
              <w:t>强</w:t>
            </w:r>
            <w:r>
              <w:rPr>
                <w:rFonts w:hint="eastAsia" w:ascii="Times New Roman" w:hAnsi="Times New Roman" w:eastAsia="宋体" w:cs="Times New Roman"/>
                <w:lang w:eastAsia="zh-CN"/>
              </w:rPr>
              <w:t>、</w:t>
            </w:r>
            <w:r>
              <w:rPr>
                <w:rFonts w:hint="eastAsia" w:ascii="Times New Roman" w:hAnsi="Times New Roman" w:eastAsia="宋体" w:cs="Times New Roman"/>
              </w:rPr>
              <w:t>可操作性</w:t>
            </w:r>
            <w:r>
              <w:rPr>
                <w:rFonts w:hint="eastAsia" w:ascii="Times New Roman" w:hAnsi="Times New Roman" w:eastAsia="宋体" w:cs="Times New Roman"/>
                <w:lang w:val="en-US" w:eastAsia="zh-CN"/>
              </w:rPr>
              <w:t>较</w:t>
            </w:r>
            <w:r>
              <w:rPr>
                <w:rFonts w:hint="eastAsia" w:ascii="Times New Roman" w:hAnsi="Times New Roman" w:eastAsia="宋体" w:cs="Times New Roman"/>
              </w:rPr>
              <w:t>强</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得4分；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ascii="宋体" w:hAnsi="宋体" w:cs="宋体"/>
                <w:kern w:val="0"/>
                <w:szCs w:val="21"/>
              </w:rPr>
            </w:pPr>
            <w:r>
              <w:rPr>
                <w:rFonts w:hint="eastAsia" w:ascii="Times New Roman" w:hAnsi="Times New Roman" w:eastAsia="宋体" w:cs="Times New Roman"/>
                <w:lang w:val="en-US" w:eastAsia="zh-CN"/>
              </w:rPr>
              <w:t>3.</w:t>
            </w:r>
            <w:r>
              <w:rPr>
                <w:rFonts w:hint="eastAsia" w:ascii="宋体" w:hAnsi="宋体" w:eastAsia="宋体" w:cs="宋体"/>
                <w:szCs w:val="21"/>
              </w:rPr>
              <w:t>施工组织计划</w:t>
            </w:r>
            <w:r>
              <w:rPr>
                <w:rFonts w:hint="eastAsia" w:ascii="宋体" w:hAnsi="宋体" w:eastAsia="宋体" w:cs="宋体"/>
                <w:szCs w:val="21"/>
                <w:lang w:val="en-US" w:eastAsia="zh-CN"/>
              </w:rPr>
              <w:t>及施工工艺内容</w:t>
            </w:r>
            <w:r>
              <w:rPr>
                <w:rFonts w:hint="eastAsia" w:ascii="Times New Roman" w:hAnsi="Times New Roman" w:eastAsia="宋体" w:cs="Times New Roman"/>
                <w:lang w:val="en-US" w:eastAsia="zh-CN"/>
              </w:rPr>
              <w:t>一般，针对性和可操作性一般</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得2分。</w:t>
            </w:r>
          </w:p>
        </w:tc>
        <w:tc>
          <w:tcPr>
            <w:tcW w:w="385" w:type="pct"/>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02" w:type="pct"/>
            <w:vMerge w:val="continue"/>
            <w:noWrap w:val="0"/>
            <w:vAlign w:val="center"/>
          </w:tcPr>
          <w:p>
            <w:pPr>
              <w:spacing w:line="360" w:lineRule="auto"/>
              <w:jc w:val="center"/>
              <w:rPr>
                <w:rFonts w:ascii="宋体" w:hAnsi="宋体" w:cs="宋体"/>
                <w:bCs/>
                <w:szCs w:val="21"/>
              </w:rPr>
            </w:pPr>
          </w:p>
        </w:tc>
        <w:tc>
          <w:tcPr>
            <w:tcW w:w="778" w:type="pct"/>
            <w:noWrap w:val="0"/>
            <w:vAlign w:val="center"/>
          </w:tcPr>
          <w:p>
            <w:pPr>
              <w:widowControl/>
              <w:jc w:val="left"/>
              <w:rPr>
                <w:rFonts w:ascii="宋体" w:hAnsi="宋体" w:cs="宋体"/>
                <w:kern w:val="0"/>
                <w:szCs w:val="21"/>
              </w:rPr>
            </w:pPr>
            <w:r>
              <w:rPr>
                <w:rFonts w:hint="eastAsia" w:ascii="宋体" w:hAnsi="宋体"/>
                <w:szCs w:val="21"/>
              </w:rPr>
              <w:t>施</w:t>
            </w:r>
            <w:r>
              <w:rPr>
                <w:rFonts w:hint="eastAsia" w:ascii="宋体" w:hAnsi="宋体" w:eastAsia="宋体"/>
                <w:szCs w:val="21"/>
              </w:rPr>
              <w:t>工质</w:t>
            </w:r>
            <w:r>
              <w:rPr>
                <w:rFonts w:hint="eastAsia" w:ascii="宋体" w:hAnsi="宋体"/>
                <w:szCs w:val="21"/>
              </w:rPr>
              <w:t>量</w:t>
            </w:r>
            <w:r>
              <w:rPr>
                <w:rFonts w:hint="eastAsia" w:ascii="宋体" w:hAnsi="宋体" w:eastAsia="宋体"/>
                <w:szCs w:val="21"/>
              </w:rPr>
              <w:t>（安全、环保、工期、售后服务）保障措</w:t>
            </w:r>
            <w:r>
              <w:rPr>
                <w:rFonts w:hint="eastAsia" w:ascii="宋体" w:hAnsi="宋体"/>
                <w:szCs w:val="21"/>
              </w:rPr>
              <w:t>施及相关的违约承诺</w:t>
            </w:r>
          </w:p>
        </w:tc>
        <w:tc>
          <w:tcPr>
            <w:tcW w:w="3535" w:type="pct"/>
            <w:noWrap w:val="0"/>
            <w:vAlign w:val="center"/>
          </w:tcPr>
          <w:p>
            <w:pPr>
              <w:rPr>
                <w:rFonts w:ascii="宋体" w:hAnsi="宋体"/>
                <w:b/>
                <w:szCs w:val="21"/>
              </w:rPr>
            </w:pPr>
            <w:r>
              <w:rPr>
                <w:rFonts w:hint="eastAsia" w:ascii="宋体" w:hAnsi="宋体"/>
                <w:b/>
                <w:szCs w:val="21"/>
              </w:rPr>
              <w:t>评审标准：</w:t>
            </w:r>
          </w:p>
          <w:p>
            <w:pPr>
              <w:widowControl/>
              <w:rPr>
                <w:rFonts w:ascii="宋体" w:hAnsi="宋体" w:cs="宋体"/>
                <w:kern w:val="0"/>
                <w:szCs w:val="21"/>
              </w:rPr>
            </w:pPr>
            <w:r>
              <w:rPr>
                <w:rFonts w:hint="eastAsia" w:ascii="宋体" w:hAnsi="宋体" w:cs="宋体"/>
                <w:kern w:val="0"/>
                <w:szCs w:val="21"/>
              </w:rPr>
              <w:t>在投标文件中详细说明施工质量（安全、环保、工期、售后服务）保障措施及相关的违约承诺等响应情况，评标委员会根据以下响应情况评审：</w:t>
            </w:r>
          </w:p>
          <w:p>
            <w:pPr>
              <w:widowControl/>
              <w:rPr>
                <w:rFonts w:hint="eastAsia" w:ascii="宋体" w:hAnsi="宋体" w:eastAsia="宋体" w:cs="宋体"/>
                <w:kern w:val="0"/>
                <w:szCs w:val="21"/>
              </w:rPr>
            </w:pPr>
            <w:r>
              <w:rPr>
                <w:rFonts w:hint="eastAsia" w:ascii="宋体" w:hAnsi="宋体" w:eastAsia="宋体" w:cs="宋体"/>
                <w:kern w:val="0"/>
                <w:szCs w:val="21"/>
              </w:rPr>
              <w:t>1.施工质量、安全；</w:t>
            </w:r>
          </w:p>
          <w:p>
            <w:pPr>
              <w:widowControl/>
              <w:rPr>
                <w:rFonts w:hint="eastAsia" w:ascii="宋体" w:hAnsi="宋体" w:eastAsia="宋体" w:cs="宋体"/>
                <w:kern w:val="0"/>
                <w:szCs w:val="21"/>
              </w:rPr>
            </w:pPr>
            <w:r>
              <w:rPr>
                <w:rFonts w:hint="eastAsia" w:ascii="宋体" w:hAnsi="宋体" w:eastAsia="宋体" w:cs="宋体"/>
                <w:kern w:val="0"/>
                <w:szCs w:val="21"/>
              </w:rPr>
              <w:t xml:space="preserve">2.施工工期； </w:t>
            </w:r>
          </w:p>
          <w:p>
            <w:pPr>
              <w:widowControl/>
              <w:rPr>
                <w:rFonts w:hint="eastAsia"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cs="宋体"/>
                <w:kern w:val="0"/>
                <w:szCs w:val="21"/>
                <w:lang w:val="en-US" w:eastAsia="zh-CN"/>
              </w:rPr>
              <w:t>施工环保</w:t>
            </w:r>
            <w:r>
              <w:rPr>
                <w:rFonts w:hint="eastAsia" w:ascii="宋体" w:hAnsi="宋体" w:eastAsia="宋体" w:cs="宋体"/>
                <w:kern w:val="0"/>
                <w:szCs w:val="21"/>
              </w:rPr>
              <w:t xml:space="preserve">。 </w:t>
            </w:r>
          </w:p>
          <w:p>
            <w:pPr>
              <w:widowControl/>
              <w:rPr>
                <w:rFonts w:hint="eastAsia" w:ascii="宋体" w:hAnsi="宋体" w:eastAsia="宋体" w:cs="宋体"/>
                <w:kern w:val="0"/>
                <w:szCs w:val="21"/>
              </w:rPr>
            </w:pPr>
            <w:r>
              <w:rPr>
                <w:rFonts w:hint="eastAsia" w:ascii="宋体" w:hAnsi="宋体" w:cs="宋体"/>
                <w:kern w:val="0"/>
                <w:szCs w:val="21"/>
                <w:lang w:val="en-US" w:eastAsia="zh-CN"/>
              </w:rPr>
              <w:t>4</w:t>
            </w:r>
            <w:r>
              <w:rPr>
                <w:rFonts w:hint="eastAsia" w:ascii="宋体" w:hAnsi="宋体" w:eastAsia="宋体" w:cs="宋体"/>
                <w:kern w:val="0"/>
                <w:szCs w:val="21"/>
              </w:rPr>
              <w:t xml:space="preserve">.售后服务。 </w:t>
            </w:r>
          </w:p>
          <w:p>
            <w:pPr>
              <w:widowControl/>
              <w:rPr>
                <w:rFonts w:ascii="宋体" w:hAnsi="宋体" w:cs="宋体"/>
                <w:kern w:val="0"/>
                <w:szCs w:val="21"/>
              </w:rPr>
            </w:pPr>
            <w:r>
              <w:rPr>
                <w:rFonts w:hint="eastAsia" w:ascii="宋体" w:hAnsi="宋体" w:cs="宋体"/>
                <w:kern w:val="0"/>
                <w:szCs w:val="21"/>
              </w:rPr>
              <w:t>满足上述任意</w:t>
            </w:r>
            <w:r>
              <w:rPr>
                <w:rFonts w:hint="eastAsia" w:ascii="宋体" w:hAnsi="宋体" w:cs="宋体"/>
                <w:kern w:val="0"/>
                <w:szCs w:val="21"/>
                <w:lang w:val="en-US" w:eastAsia="zh-CN"/>
              </w:rPr>
              <w:t>一</w:t>
            </w:r>
            <w:r>
              <w:rPr>
                <w:rFonts w:hint="eastAsia" w:ascii="宋体" w:hAnsi="宋体" w:cs="宋体"/>
                <w:kern w:val="0"/>
                <w:szCs w:val="21"/>
              </w:rPr>
              <w:t>项得</w:t>
            </w:r>
            <w:r>
              <w:rPr>
                <w:rFonts w:hint="eastAsia" w:ascii="宋体" w:hAnsi="宋体" w:cs="宋体"/>
                <w:kern w:val="0"/>
                <w:szCs w:val="21"/>
                <w:lang w:val="en-US" w:eastAsia="zh-CN"/>
              </w:rPr>
              <w:t>1</w:t>
            </w:r>
            <w:r>
              <w:rPr>
                <w:rFonts w:hint="eastAsia" w:ascii="宋体" w:hAnsi="宋体" w:cs="宋体"/>
                <w:kern w:val="0"/>
                <w:szCs w:val="21"/>
              </w:rPr>
              <w:t>分，</w:t>
            </w:r>
            <w:r>
              <w:rPr>
                <w:rFonts w:hint="eastAsia" w:ascii="宋体" w:hAnsi="宋体" w:cs="宋体"/>
                <w:kern w:val="0"/>
                <w:szCs w:val="21"/>
                <w:lang w:val="en-US" w:eastAsia="zh-CN"/>
              </w:rPr>
              <w:t>最高得4分，</w:t>
            </w:r>
            <w:r>
              <w:rPr>
                <w:rFonts w:hint="eastAsia" w:ascii="宋体" w:hAnsi="宋体" w:cs="宋体"/>
                <w:kern w:val="0"/>
                <w:szCs w:val="21"/>
              </w:rPr>
              <w:t>未满足不得分。</w:t>
            </w:r>
          </w:p>
          <w:p>
            <w:pPr>
              <w:widowControl/>
              <w:rPr>
                <w:rFonts w:ascii="宋体" w:hAnsi="宋体" w:cs="宋体"/>
                <w:kern w:val="0"/>
                <w:szCs w:val="21"/>
              </w:rPr>
            </w:pPr>
            <w:r>
              <w:rPr>
                <w:rFonts w:hint="eastAsia" w:ascii="宋体" w:hAnsi="宋体" w:cs="宋体"/>
                <w:kern w:val="0"/>
                <w:szCs w:val="21"/>
              </w:rPr>
              <w:t xml:space="preserve">在此基础上，按照下列要求进行加分：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r>
              <w:rPr>
                <w:rFonts w:hint="eastAsia" w:ascii="宋体" w:hAnsi="宋体" w:eastAsia="宋体" w:cs="宋体"/>
                <w:szCs w:val="21"/>
              </w:rPr>
              <w:t>施工质量（安全、环保、工期、售后服务）保障措施及相关的违约承诺</w:t>
            </w:r>
            <w:r>
              <w:rPr>
                <w:rFonts w:hint="eastAsia" w:ascii="宋体" w:hAnsi="宋体" w:eastAsia="宋体" w:cs="宋体"/>
                <w:szCs w:val="21"/>
                <w:lang w:val="en-US" w:eastAsia="zh-CN"/>
              </w:rPr>
              <w:t>内容</w:t>
            </w:r>
            <w:r>
              <w:rPr>
                <w:rFonts w:hint="eastAsia" w:ascii="Times New Roman" w:hAnsi="Times New Roman" w:eastAsia="宋体" w:cs="Times New Roman"/>
              </w:rPr>
              <w:t>全面</w:t>
            </w:r>
            <w:r>
              <w:rPr>
                <w:rFonts w:hint="eastAsia" w:ascii="Times New Roman" w:hAnsi="Times New Roman" w:eastAsia="宋体" w:cs="Times New Roman"/>
                <w:lang w:eastAsia="zh-CN"/>
              </w:rPr>
              <w:t>、</w:t>
            </w:r>
            <w:r>
              <w:rPr>
                <w:rFonts w:hint="eastAsia" w:ascii="Times New Roman" w:hAnsi="Times New Roman" w:eastAsia="宋体" w:cs="Times New Roman"/>
              </w:rPr>
              <w:t>科学合理</w:t>
            </w:r>
            <w:r>
              <w:rPr>
                <w:rFonts w:hint="eastAsia" w:ascii="Times New Roman" w:hAnsi="Times New Roman" w:eastAsia="宋体" w:cs="Times New Roman"/>
                <w:lang w:eastAsia="zh-CN"/>
              </w:rPr>
              <w:t>、</w:t>
            </w:r>
            <w:r>
              <w:rPr>
                <w:rFonts w:hint="eastAsia" w:ascii="Times New Roman" w:hAnsi="Times New Roman" w:eastAsia="宋体" w:cs="Times New Roman"/>
              </w:rPr>
              <w:t>针对性强</w:t>
            </w:r>
            <w:r>
              <w:rPr>
                <w:rFonts w:hint="eastAsia" w:ascii="Times New Roman" w:hAnsi="Times New Roman" w:eastAsia="宋体" w:cs="Times New Roman"/>
                <w:lang w:eastAsia="zh-CN"/>
              </w:rPr>
              <w:t>、</w:t>
            </w:r>
            <w:r>
              <w:rPr>
                <w:rFonts w:hint="eastAsia" w:ascii="Times New Roman" w:hAnsi="Times New Roman" w:eastAsia="宋体" w:cs="Times New Roman"/>
              </w:rPr>
              <w:t>可操作性强</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得</w:t>
            </w:r>
            <w:r>
              <w:rPr>
                <w:rFonts w:hint="eastAsia" w:ascii="Times New Roman" w:hAnsi="Times New Roman" w:cs="Times New Roman"/>
                <w:lang w:val="en-US" w:eastAsia="zh-CN"/>
              </w:rPr>
              <w:t>5</w:t>
            </w:r>
            <w:r>
              <w:rPr>
                <w:rFonts w:hint="eastAsia" w:ascii="Times New Roman" w:hAnsi="Times New Roman" w:eastAsia="宋体" w:cs="Times New Roman"/>
                <w:lang w:val="en-US" w:eastAsia="zh-CN"/>
              </w:rPr>
              <w:t>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eastAsia" w:ascii="宋体" w:hAnsi="宋体" w:eastAsia="宋体" w:cs="宋体"/>
                <w:szCs w:val="21"/>
              </w:rPr>
              <w:t>施工质量（安全、环保、工期、售后服务）保障措施及相关的违约承诺</w:t>
            </w:r>
            <w:r>
              <w:rPr>
                <w:rFonts w:hint="eastAsia" w:ascii="宋体" w:hAnsi="宋体" w:eastAsia="宋体" w:cs="宋体"/>
                <w:szCs w:val="21"/>
                <w:lang w:val="en-US" w:eastAsia="zh-CN"/>
              </w:rPr>
              <w:t>内容</w:t>
            </w:r>
            <w:r>
              <w:rPr>
                <w:rFonts w:hint="eastAsia" w:ascii="Times New Roman" w:hAnsi="Times New Roman" w:eastAsia="宋体" w:cs="Times New Roman"/>
                <w:lang w:val="en-US" w:eastAsia="zh-CN"/>
              </w:rPr>
              <w:t>较为</w:t>
            </w:r>
            <w:r>
              <w:rPr>
                <w:rFonts w:hint="eastAsia" w:ascii="Times New Roman" w:hAnsi="Times New Roman" w:eastAsia="宋体" w:cs="Times New Roman"/>
              </w:rPr>
              <w:t>全面</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较</w:t>
            </w:r>
            <w:r>
              <w:rPr>
                <w:rFonts w:hint="eastAsia" w:ascii="Times New Roman" w:hAnsi="Times New Roman" w:eastAsia="宋体" w:cs="Times New Roman"/>
              </w:rPr>
              <w:t>科学合理</w:t>
            </w:r>
            <w:r>
              <w:rPr>
                <w:rFonts w:hint="eastAsia" w:ascii="Times New Roman" w:hAnsi="Times New Roman" w:eastAsia="宋体" w:cs="Times New Roman"/>
                <w:lang w:eastAsia="zh-CN"/>
              </w:rPr>
              <w:t>、</w:t>
            </w:r>
            <w:r>
              <w:rPr>
                <w:rFonts w:hint="eastAsia" w:ascii="Times New Roman" w:hAnsi="Times New Roman" w:eastAsia="宋体" w:cs="Times New Roman"/>
              </w:rPr>
              <w:t>针对性</w:t>
            </w:r>
            <w:r>
              <w:rPr>
                <w:rFonts w:hint="eastAsia" w:ascii="Times New Roman" w:hAnsi="Times New Roman" w:eastAsia="宋体" w:cs="Times New Roman"/>
                <w:lang w:val="en-US" w:eastAsia="zh-CN"/>
              </w:rPr>
              <w:t>较</w:t>
            </w:r>
            <w:r>
              <w:rPr>
                <w:rFonts w:hint="eastAsia" w:ascii="Times New Roman" w:hAnsi="Times New Roman" w:eastAsia="宋体" w:cs="Times New Roman"/>
              </w:rPr>
              <w:t>强</w:t>
            </w:r>
            <w:r>
              <w:rPr>
                <w:rFonts w:hint="eastAsia" w:ascii="Times New Roman" w:hAnsi="Times New Roman" w:eastAsia="宋体" w:cs="Times New Roman"/>
                <w:lang w:eastAsia="zh-CN"/>
              </w:rPr>
              <w:t>、</w:t>
            </w:r>
            <w:r>
              <w:rPr>
                <w:rFonts w:hint="eastAsia" w:ascii="Times New Roman" w:hAnsi="Times New Roman" w:eastAsia="宋体" w:cs="Times New Roman"/>
              </w:rPr>
              <w:t>可操作性</w:t>
            </w:r>
            <w:r>
              <w:rPr>
                <w:rFonts w:hint="eastAsia" w:ascii="Times New Roman" w:hAnsi="Times New Roman" w:eastAsia="宋体" w:cs="Times New Roman"/>
                <w:lang w:val="en-US" w:eastAsia="zh-CN"/>
              </w:rPr>
              <w:t>较</w:t>
            </w:r>
            <w:r>
              <w:rPr>
                <w:rFonts w:hint="eastAsia" w:ascii="Times New Roman" w:hAnsi="Times New Roman" w:eastAsia="宋体" w:cs="Times New Roman"/>
              </w:rPr>
              <w:t>强</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得</w:t>
            </w:r>
            <w:r>
              <w:rPr>
                <w:rFonts w:hint="eastAsia" w:ascii="Times New Roman" w:hAnsi="Times New Roman" w:cs="Times New Roman"/>
                <w:lang w:val="en-US" w:eastAsia="zh-CN"/>
              </w:rPr>
              <w:t>3</w:t>
            </w:r>
            <w:r>
              <w:rPr>
                <w:rFonts w:hint="eastAsia" w:ascii="Times New Roman" w:hAnsi="Times New Roman" w:eastAsia="宋体" w:cs="Times New Roman"/>
                <w:lang w:val="en-US" w:eastAsia="zh-CN"/>
              </w:rPr>
              <w:t>分；</w:t>
            </w:r>
          </w:p>
          <w:p>
            <w:pPr>
              <w:rPr>
                <w:rFonts w:ascii="宋体" w:hAnsi="宋体" w:cs="宋体"/>
                <w:kern w:val="0"/>
                <w:szCs w:val="21"/>
              </w:rPr>
            </w:pPr>
            <w:r>
              <w:rPr>
                <w:rFonts w:hint="eastAsia" w:ascii="Times New Roman" w:hAnsi="Times New Roman" w:eastAsia="宋体" w:cs="Times New Roman"/>
                <w:lang w:val="en-US" w:eastAsia="zh-CN"/>
              </w:rPr>
              <w:t>3.</w:t>
            </w:r>
            <w:r>
              <w:rPr>
                <w:rFonts w:hint="eastAsia" w:ascii="宋体" w:hAnsi="宋体" w:eastAsia="宋体" w:cs="宋体"/>
                <w:szCs w:val="21"/>
              </w:rPr>
              <w:t>施工质量（安全、环保、工期、售后服务）保障措施及相关的违约承诺</w:t>
            </w:r>
            <w:r>
              <w:rPr>
                <w:rFonts w:hint="eastAsia" w:ascii="宋体" w:hAnsi="宋体" w:eastAsia="宋体" w:cs="宋体"/>
                <w:szCs w:val="21"/>
                <w:lang w:val="en-US" w:eastAsia="zh-CN"/>
              </w:rPr>
              <w:t>内容</w:t>
            </w:r>
            <w:r>
              <w:rPr>
                <w:rFonts w:hint="eastAsia" w:ascii="Times New Roman" w:hAnsi="Times New Roman" w:eastAsia="宋体" w:cs="Times New Roman"/>
                <w:lang w:val="en-US" w:eastAsia="zh-CN"/>
              </w:rPr>
              <w:t>一般，针对性和可操作性一般</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得</w:t>
            </w:r>
            <w:r>
              <w:rPr>
                <w:rFonts w:hint="eastAsia" w:ascii="Times New Roman" w:hAnsi="Times New Roman" w:cs="Times New Roman"/>
                <w:lang w:val="en-US" w:eastAsia="zh-CN"/>
              </w:rPr>
              <w:t>2</w:t>
            </w:r>
            <w:r>
              <w:rPr>
                <w:rFonts w:hint="eastAsia" w:ascii="Times New Roman" w:hAnsi="Times New Roman" w:eastAsia="宋体" w:cs="Times New Roman"/>
                <w:lang w:val="en-US" w:eastAsia="zh-CN"/>
              </w:rPr>
              <w:t>分。</w:t>
            </w:r>
          </w:p>
        </w:tc>
        <w:tc>
          <w:tcPr>
            <w:tcW w:w="385" w:type="pct"/>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302" w:type="pct"/>
            <w:noWrap w:val="0"/>
            <w:vAlign w:val="center"/>
          </w:tcPr>
          <w:p>
            <w:pPr>
              <w:spacing w:line="360" w:lineRule="auto"/>
              <w:jc w:val="center"/>
              <w:rPr>
                <w:rFonts w:ascii="宋体" w:hAnsi="宋体" w:cs="宋体"/>
                <w:bCs/>
                <w:szCs w:val="21"/>
              </w:rPr>
            </w:pPr>
            <w:r>
              <w:rPr>
                <w:rFonts w:hint="eastAsia" w:ascii="宋体" w:hAnsi="宋体" w:cs="宋体"/>
                <w:bCs/>
                <w:szCs w:val="21"/>
              </w:rPr>
              <w:t>价格部分（</w:t>
            </w:r>
            <w:r>
              <w:rPr>
                <w:rFonts w:ascii="宋体" w:hAnsi="宋体" w:cs="宋体"/>
                <w:bCs/>
                <w:szCs w:val="21"/>
              </w:rPr>
              <w:t>40</w:t>
            </w:r>
            <w:r>
              <w:rPr>
                <w:rFonts w:hint="eastAsia" w:ascii="宋体" w:hAnsi="宋体" w:cs="宋体"/>
                <w:bCs/>
                <w:szCs w:val="21"/>
              </w:rPr>
              <w:t>分）</w:t>
            </w:r>
          </w:p>
        </w:tc>
        <w:tc>
          <w:tcPr>
            <w:tcW w:w="778" w:type="pct"/>
            <w:noWrap w:val="0"/>
            <w:vAlign w:val="center"/>
          </w:tcPr>
          <w:p>
            <w:pPr>
              <w:widowControl/>
              <w:jc w:val="left"/>
              <w:rPr>
                <w:rFonts w:ascii="Times New Roman" w:hAnsi="Times New Roman"/>
                <w:color w:val="000000"/>
                <w:szCs w:val="21"/>
              </w:rPr>
            </w:pPr>
          </w:p>
        </w:tc>
        <w:tc>
          <w:tcPr>
            <w:tcW w:w="3535" w:type="pct"/>
            <w:noWrap w:val="0"/>
            <w:vAlign w:val="center"/>
          </w:tcPr>
          <w:p>
            <w:pPr>
              <w:widowControl/>
              <w:rPr>
                <w:rFonts w:ascii="Times New Roman" w:hAnsi="Times New Roman"/>
                <w:color w:val="000000"/>
                <w:szCs w:val="21"/>
              </w:rPr>
            </w:pPr>
            <w:r>
              <w:rPr>
                <w:rFonts w:hint="eastAsia" w:ascii="宋体" w:hAnsi="宋体" w:cs="宋体"/>
                <w:kern w:val="0"/>
                <w:szCs w:val="21"/>
              </w:rPr>
              <w:t>综合评分法中的价格分统一采用均价优先法计算,即满足招标文件要求的所有投标算数平均值价格为评标基准价,其价格分为满分。其他投标人的价格分统一按照下列公式计算：投标下浮率报价得分=[1-|投标下浮率报价-评标基准价|/评标基准价]×权重。当价格分&lt;0时，取0。</w:t>
            </w:r>
          </w:p>
        </w:tc>
        <w:tc>
          <w:tcPr>
            <w:tcW w:w="385" w:type="pct"/>
            <w:noWrap w:val="0"/>
            <w:vAlign w:val="center"/>
          </w:tcPr>
          <w:p>
            <w:pPr>
              <w:widowControl/>
              <w:jc w:val="center"/>
              <w:rPr>
                <w:rFonts w:ascii="宋体" w:hAnsi="宋体" w:cs="宋体"/>
                <w:kern w:val="0"/>
                <w:szCs w:val="21"/>
              </w:rPr>
            </w:pPr>
            <w:r>
              <w:rPr>
                <w:rFonts w:hint="eastAsia" w:ascii="宋体" w:hAnsi="宋体" w:cs="宋体"/>
                <w:kern w:val="0"/>
                <w:szCs w:val="21"/>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4615" w:type="pct"/>
            <w:gridSpan w:val="3"/>
            <w:tcBorders>
              <w:bottom w:val="single" w:color="auto" w:sz="4" w:space="0"/>
            </w:tcBorders>
            <w:shd w:val="clear" w:color="auto" w:fill="E6E6E6"/>
            <w:noWrap w:val="0"/>
            <w:vAlign w:val="center"/>
          </w:tcPr>
          <w:p>
            <w:pPr>
              <w:spacing w:line="400" w:lineRule="exact"/>
              <w:jc w:val="center"/>
              <w:rPr>
                <w:rFonts w:ascii="宋体" w:hAnsi="宋体" w:cs="宋体"/>
                <w:b/>
                <w:bCs/>
                <w:szCs w:val="21"/>
              </w:rPr>
            </w:pPr>
            <w:r>
              <w:rPr>
                <w:rFonts w:hint="eastAsia" w:ascii="宋体" w:hAnsi="宋体" w:cs="宋体"/>
                <w:b/>
                <w:bCs/>
                <w:szCs w:val="21"/>
              </w:rPr>
              <w:t>合计</w:t>
            </w:r>
          </w:p>
        </w:tc>
        <w:tc>
          <w:tcPr>
            <w:tcW w:w="385" w:type="pct"/>
            <w:tcBorders>
              <w:bottom w:val="single" w:color="auto" w:sz="4" w:space="0"/>
            </w:tcBorders>
            <w:shd w:val="clear" w:color="auto" w:fill="E6E6E6"/>
            <w:noWrap w:val="0"/>
            <w:vAlign w:val="center"/>
          </w:tcPr>
          <w:p>
            <w:pPr>
              <w:spacing w:line="360" w:lineRule="auto"/>
              <w:jc w:val="center"/>
              <w:rPr>
                <w:rFonts w:ascii="宋体" w:hAnsi="宋体" w:cs="宋体"/>
                <w:b/>
                <w:bCs/>
                <w:szCs w:val="21"/>
              </w:rPr>
            </w:pPr>
            <w:r>
              <w:rPr>
                <w:rFonts w:hint="eastAsia" w:ascii="宋体" w:hAnsi="宋体" w:cs="宋体"/>
                <w:b/>
                <w:bCs/>
                <w:szCs w:val="21"/>
              </w:rPr>
              <w:t>100分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5000" w:type="pct"/>
            <w:gridSpan w:val="4"/>
            <w:tcBorders>
              <w:top w:val="single" w:color="auto" w:sz="4" w:space="0"/>
              <w:left w:val="single" w:color="auto" w:sz="12" w:space="0"/>
              <w:bottom w:val="single" w:color="auto" w:sz="12" w:space="0"/>
              <w:right w:val="single" w:color="auto" w:sz="12" w:space="0"/>
            </w:tcBorders>
            <w:shd w:val="clear" w:color="auto" w:fill="FFFFFF"/>
            <w:noWrap w:val="0"/>
            <w:vAlign w:val="top"/>
          </w:tcPr>
          <w:p>
            <w:pPr>
              <w:spacing w:line="360" w:lineRule="auto"/>
              <w:jc w:val="left"/>
              <w:rPr>
                <w:rFonts w:ascii="宋体" w:hAnsi="宋体" w:cs="宋体"/>
                <w:szCs w:val="21"/>
              </w:rPr>
            </w:pPr>
            <w:r>
              <w:rPr>
                <w:rFonts w:hint="eastAsia" w:ascii="宋体" w:hAnsi="宋体" w:cs="宋体"/>
                <w:b/>
                <w:bCs/>
                <w:szCs w:val="21"/>
              </w:rPr>
              <w:t>注：</w:t>
            </w:r>
            <w:r>
              <w:rPr>
                <w:rFonts w:hint="eastAsia" w:ascii="宋体" w:hAnsi="宋体" w:cs="宋体"/>
                <w:szCs w:val="21"/>
              </w:rPr>
              <w:t>在计算各投标单位的商务技术得分时，取专家打分的平均值作为该投标单位的商务技术得分。</w:t>
            </w:r>
          </w:p>
        </w:tc>
      </w:tr>
    </w:tbl>
    <w:p>
      <w:pPr>
        <w:pStyle w:val="8"/>
        <w:spacing w:before="0" w:after="0" w:line="240" w:lineRule="auto"/>
        <w:ind w:firstLine="562" w:firstLineChars="200"/>
        <w:rPr>
          <w:rFonts w:ascii="仿宋_GB2312" w:hAnsi="仿宋_GB2312" w:eastAsia="仿宋_GB2312" w:cs="仿宋_GB2312"/>
          <w:kern w:val="0"/>
        </w:rPr>
      </w:pPr>
      <w:r>
        <w:rPr>
          <w:rFonts w:hint="eastAsia" w:ascii="仿宋_GB2312" w:hAnsi="仿宋_GB2312" w:eastAsia="仿宋_GB2312" w:cs="仿宋_GB2312"/>
          <w:kern w:val="0"/>
          <w:lang w:val="en-US" w:eastAsia="zh-CN"/>
        </w:rPr>
        <w:t>十九</w:t>
      </w:r>
      <w:r>
        <w:rPr>
          <w:rFonts w:hint="eastAsia" w:ascii="仿宋_GB2312" w:hAnsi="仿宋_GB2312" w:eastAsia="仿宋_GB2312" w:cs="仿宋_GB2312"/>
          <w:kern w:val="0"/>
        </w:rPr>
        <w:t>、重要说明</w:t>
      </w:r>
    </w:p>
    <w:p>
      <w:pPr>
        <w:ind w:firstLine="420" w:firstLineChars="200"/>
        <w:rPr>
          <w:rFonts w:ascii="宋体" w:hAnsi="宋体"/>
          <w:szCs w:val="21"/>
        </w:rPr>
      </w:pPr>
      <w:r>
        <w:rPr>
          <w:rFonts w:hint="eastAsia" w:ascii="宋体" w:hAnsi="宋体"/>
          <w:szCs w:val="21"/>
        </w:rPr>
        <w:t>招标文件中所要求提供项目的检验报告，必须是在同一份上，否则视为未提供检验报告。</w:t>
      </w:r>
    </w:p>
    <w:p>
      <w:pPr>
        <w:spacing w:line="360" w:lineRule="auto"/>
        <w:ind w:firstLine="420" w:firstLineChars="200"/>
        <w:jc w:val="left"/>
        <w:rPr>
          <w:rFonts w:ascii="宋体" w:hAnsi="宋体"/>
          <w:bCs/>
          <w:szCs w:val="21"/>
        </w:rPr>
      </w:pPr>
      <w:r>
        <w:rPr>
          <w:rFonts w:hint="eastAsia" w:ascii="宋体" w:hAnsi="宋体"/>
          <w:bCs/>
          <w:szCs w:val="21"/>
        </w:rPr>
        <w:t>核心要求（以</w:t>
      </w:r>
      <w:r>
        <w:rPr>
          <w:rFonts w:hint="eastAsia" w:cs="Arial"/>
        </w:rPr>
        <w:t>★</w:t>
      </w:r>
      <w:r>
        <w:rPr>
          <w:rFonts w:hint="eastAsia" w:ascii="宋体" w:hAnsi="宋体"/>
          <w:bCs/>
          <w:szCs w:val="21"/>
        </w:rPr>
        <w:t>号标注）为实质性要求，不允许负偏离；否则，将做废标处理。</w:t>
      </w:r>
    </w:p>
    <w:p>
      <w:pPr>
        <w:pStyle w:val="7"/>
        <w:numPr>
          <w:ilvl w:val="0"/>
          <w:numId w:val="0"/>
        </w:numPr>
        <w:adjustRightInd/>
        <w:ind w:firstLine="562" w:firstLineChars="200"/>
        <w:textAlignment w:val="auto"/>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lang w:val="en-US" w:eastAsia="zh-CN" w:bidi="ar-SA"/>
        </w:rPr>
        <w:t>二十、政策导向</w:t>
      </w:r>
    </w:p>
    <w:p>
      <w:pPr>
        <w:spacing w:line="360" w:lineRule="auto"/>
        <w:ind w:firstLine="440" w:firstLineChars="200"/>
        <w:rPr>
          <w:rFonts w:hint="eastAsia" w:ascii="宋体" w:hAnsi="宋体" w:cs="宋体"/>
          <w:sz w:val="22"/>
        </w:rPr>
      </w:pPr>
      <w:r>
        <w:rPr>
          <w:rFonts w:hint="eastAsia" w:ascii="宋体" w:hAnsi="宋体" w:cs="宋体"/>
          <w:sz w:val="22"/>
        </w:rPr>
        <w:t>（1）投标人提供的服务全部均由优惠主体承接，则对其投标总价给予</w:t>
      </w:r>
      <w:r>
        <w:rPr>
          <w:rFonts w:hint="eastAsia" w:ascii="宋体" w:hAnsi="宋体" w:cs="宋体"/>
          <w:b/>
          <w:bCs/>
          <w:sz w:val="22"/>
          <w:u w:val="single"/>
        </w:rPr>
        <w:t>10 %</w:t>
      </w:r>
      <w:r>
        <w:rPr>
          <w:rFonts w:hint="eastAsia" w:ascii="宋体" w:hAnsi="宋体" w:cs="宋体"/>
          <w:sz w:val="22"/>
        </w:rPr>
        <w:t>的扣除，用扣除后的价格参与评审。满足多项优惠政策的企业，不重复享受多项价格扣除政策。</w:t>
      </w:r>
    </w:p>
    <w:p>
      <w:pPr>
        <w:spacing w:line="360" w:lineRule="auto"/>
        <w:ind w:firstLine="440" w:firstLineChars="200"/>
        <w:rPr>
          <w:rFonts w:hint="eastAsia" w:ascii="宋体" w:hAnsi="宋体" w:cs="宋体"/>
          <w:sz w:val="22"/>
        </w:rPr>
      </w:pPr>
      <w:r>
        <w:rPr>
          <w:rFonts w:hint="eastAsia" w:ascii="宋体" w:hAnsi="宋体" w:cs="宋体"/>
          <w:sz w:val="22"/>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spacing w:line="360" w:lineRule="auto"/>
        <w:ind w:firstLine="440" w:firstLineChars="200"/>
        <w:rPr>
          <w:rFonts w:hint="eastAsia" w:ascii="宋体" w:hAnsi="宋体" w:cs="宋体"/>
          <w:sz w:val="22"/>
        </w:rPr>
      </w:pPr>
      <w:r>
        <w:rPr>
          <w:rFonts w:hint="eastAsia" w:ascii="宋体" w:hAnsi="宋体" w:cs="宋体"/>
          <w:sz w:val="22"/>
        </w:rPr>
        <w:t>（2）根据《工业和信息化部、国家统计局、国家发展和改革委员会、财政部关于印发中小企业划型标准规定的通知》（工信部联企业〔2011〕300 号），本项目采购标的（项目需求）对应的中小企业划分标准所属行业为</w:t>
      </w:r>
      <w:r>
        <w:rPr>
          <w:rFonts w:hint="eastAsia" w:ascii="宋体" w:hAnsi="宋体" w:cs="宋体"/>
          <w:b/>
          <w:bCs/>
          <w:sz w:val="22"/>
          <w:u w:val="single"/>
          <w:lang w:eastAsia="zh-CN"/>
        </w:rPr>
        <w:t>其他未列明行业</w:t>
      </w:r>
      <w:r>
        <w:rPr>
          <w:rFonts w:hint="eastAsia" w:ascii="宋体" w:hAnsi="宋体" w:cs="宋体"/>
          <w:sz w:val="22"/>
        </w:rPr>
        <w:t>。</w:t>
      </w:r>
    </w:p>
    <w:p>
      <w:pPr>
        <w:spacing w:line="360" w:lineRule="auto"/>
        <w:ind w:firstLine="440" w:firstLineChars="200"/>
        <w:rPr>
          <w:rFonts w:hint="eastAsia" w:ascii="宋体" w:hAnsi="宋体" w:cs="宋体"/>
          <w:sz w:val="22"/>
        </w:rPr>
      </w:pPr>
      <w:r>
        <w:rPr>
          <w:rFonts w:hint="eastAsia" w:ascii="宋体" w:hAnsi="宋体" w:cs="宋体"/>
          <w:sz w:val="22"/>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格式、附件”中</w:t>
      </w:r>
      <w:r>
        <w:rPr>
          <w:rFonts w:hint="eastAsia" w:ascii="宋体" w:hAnsi="宋体" w:cs="宋体"/>
          <w:sz w:val="22"/>
          <w:szCs w:val="22"/>
        </w:rPr>
        <w:t>“中小企业、残疾人福利性单位和监狱企业政策导向”章节提供的格式</w:t>
      </w:r>
      <w:r>
        <w:rPr>
          <w:rFonts w:hint="eastAsia" w:ascii="宋体" w:hAnsi="宋体" w:cs="宋体"/>
          <w:sz w:val="22"/>
        </w:rPr>
        <w:t>）。</w:t>
      </w:r>
      <w:r>
        <w:rPr>
          <w:rFonts w:hint="eastAsia"/>
        </w:rPr>
        <w:t>监狱企业或者代理提供监狱企业货物的供应商如须享受优惠政策，除上述资料外，还须提供省级以上监狱管理局、戒毒管理局出具的监狱企业证明文件。</w:t>
      </w:r>
    </w:p>
    <w:p>
      <w:pPr>
        <w:pStyle w:val="11"/>
        <w:spacing w:line="360" w:lineRule="auto"/>
        <w:ind w:firstLine="440" w:firstLineChars="200"/>
        <w:rPr>
          <w:rFonts w:ascii="宋体" w:hAnsi="宋体"/>
          <w:bCs/>
          <w:szCs w:val="21"/>
        </w:rPr>
      </w:pPr>
      <w:r>
        <w:rPr>
          <w:rFonts w:hint="eastAsia" w:ascii="宋体" w:hAnsi="宋体" w:cs="宋体"/>
          <w:sz w:val="22"/>
        </w:rPr>
        <w:t>（4）享受价格扣除获得政府采购合同的，小微企业不得将合同分包给大中型企业。</w:t>
      </w:r>
    </w:p>
    <w:p>
      <w:pPr>
        <w:pStyle w:val="11"/>
        <w:spacing w:line="360" w:lineRule="auto"/>
        <w:ind w:firstLine="420" w:firstLineChars="200"/>
        <w:rPr>
          <w:rFonts w:ascii="宋体" w:hAnsi="宋体"/>
          <w:bCs/>
          <w:szCs w:val="21"/>
        </w:rPr>
      </w:pPr>
    </w:p>
    <w:p>
      <w:pPr>
        <w:pStyle w:val="11"/>
        <w:spacing w:line="360" w:lineRule="auto"/>
        <w:ind w:firstLine="420" w:firstLineChars="200"/>
        <w:rPr>
          <w:rFonts w:ascii="宋体" w:hAnsi="宋体"/>
          <w:bCs/>
          <w:szCs w:val="21"/>
        </w:rPr>
      </w:pPr>
    </w:p>
    <w:p>
      <w:pPr>
        <w:pStyle w:val="11"/>
        <w:spacing w:line="360" w:lineRule="auto"/>
        <w:ind w:firstLine="420" w:firstLineChars="200"/>
        <w:rPr>
          <w:rFonts w:ascii="宋体" w:hAnsi="宋体"/>
          <w:bCs/>
          <w:szCs w:val="21"/>
        </w:rPr>
      </w:pPr>
    </w:p>
    <w:p>
      <w:pPr>
        <w:pStyle w:val="11"/>
        <w:spacing w:line="360" w:lineRule="auto"/>
        <w:rPr>
          <w:rFonts w:ascii="宋体" w:hAnsi="宋体"/>
          <w:bCs/>
          <w:szCs w:val="21"/>
        </w:rPr>
      </w:pPr>
    </w:p>
    <w:p>
      <w:pPr>
        <w:pStyle w:val="11"/>
        <w:spacing w:line="360" w:lineRule="auto"/>
        <w:rPr>
          <w:rFonts w:ascii="宋体" w:hAnsi="宋体"/>
          <w:bCs/>
          <w:szCs w:val="21"/>
        </w:rPr>
      </w:pPr>
    </w:p>
    <w:p>
      <w:pPr>
        <w:pStyle w:val="11"/>
        <w:spacing w:line="360" w:lineRule="auto"/>
        <w:rPr>
          <w:rFonts w:ascii="宋体" w:hAnsi="宋体"/>
          <w:bCs/>
          <w:szCs w:val="21"/>
        </w:rPr>
      </w:pPr>
    </w:p>
    <w:p>
      <w:pPr>
        <w:pStyle w:val="11"/>
        <w:spacing w:line="360" w:lineRule="auto"/>
        <w:rPr>
          <w:rFonts w:ascii="宋体" w:hAnsi="宋体"/>
          <w:bCs/>
          <w:szCs w:val="21"/>
        </w:rPr>
      </w:pPr>
    </w:p>
    <w:p>
      <w:pPr>
        <w:pStyle w:val="11"/>
        <w:spacing w:line="360" w:lineRule="auto"/>
        <w:rPr>
          <w:rFonts w:ascii="宋体" w:hAnsi="宋体"/>
          <w:bCs/>
          <w:szCs w:val="21"/>
        </w:rPr>
      </w:pPr>
    </w:p>
    <w:p>
      <w:pPr>
        <w:pStyle w:val="11"/>
        <w:spacing w:line="360" w:lineRule="auto"/>
        <w:rPr>
          <w:rFonts w:ascii="宋体" w:hAnsi="宋体"/>
          <w:bCs/>
          <w:szCs w:val="21"/>
        </w:rPr>
      </w:pPr>
    </w:p>
    <w:p>
      <w:pPr>
        <w:pStyle w:val="11"/>
        <w:spacing w:line="360" w:lineRule="auto"/>
        <w:rPr>
          <w:rFonts w:ascii="宋体" w:hAnsi="宋体"/>
          <w:bCs/>
          <w:szCs w:val="21"/>
        </w:rPr>
      </w:pPr>
    </w:p>
    <w:p>
      <w:pPr>
        <w:pStyle w:val="11"/>
        <w:spacing w:line="360" w:lineRule="auto"/>
        <w:rPr>
          <w:rFonts w:ascii="宋体" w:hAnsi="宋体"/>
          <w:bCs/>
          <w:szCs w:val="21"/>
        </w:rPr>
      </w:pPr>
    </w:p>
    <w:p>
      <w:pPr>
        <w:pStyle w:val="11"/>
        <w:spacing w:line="360" w:lineRule="auto"/>
        <w:rPr>
          <w:rFonts w:ascii="宋体" w:hAnsi="宋体"/>
          <w:bCs/>
          <w:szCs w:val="21"/>
        </w:rPr>
      </w:pPr>
    </w:p>
    <w:p>
      <w:pPr>
        <w:pStyle w:val="11"/>
        <w:spacing w:line="360" w:lineRule="auto"/>
        <w:rPr>
          <w:rFonts w:ascii="宋体" w:hAnsi="宋体"/>
          <w:bCs/>
          <w:szCs w:val="21"/>
        </w:rPr>
      </w:pPr>
    </w:p>
    <w:p>
      <w:pPr>
        <w:pStyle w:val="11"/>
        <w:spacing w:line="360" w:lineRule="auto"/>
        <w:rPr>
          <w:rFonts w:ascii="宋体" w:hAnsi="宋体"/>
          <w:bCs/>
          <w:szCs w:val="21"/>
        </w:rPr>
      </w:pPr>
    </w:p>
    <w:p>
      <w:pPr>
        <w:pStyle w:val="11"/>
        <w:spacing w:line="360" w:lineRule="auto"/>
        <w:rPr>
          <w:rFonts w:ascii="宋体" w:hAnsi="宋体"/>
          <w:bCs/>
          <w:szCs w:val="21"/>
        </w:rPr>
      </w:pPr>
    </w:p>
    <w:p>
      <w:pPr>
        <w:pStyle w:val="11"/>
        <w:spacing w:line="360" w:lineRule="auto"/>
        <w:rPr>
          <w:rFonts w:ascii="宋体" w:hAnsi="宋体"/>
          <w:bCs/>
          <w:szCs w:val="21"/>
        </w:rPr>
      </w:pPr>
    </w:p>
    <w:p>
      <w:pPr>
        <w:pStyle w:val="11"/>
        <w:spacing w:line="360" w:lineRule="auto"/>
        <w:rPr>
          <w:rFonts w:ascii="宋体" w:hAnsi="宋体"/>
          <w:bCs/>
          <w:szCs w:val="21"/>
        </w:rPr>
      </w:pPr>
    </w:p>
    <w:p>
      <w:pPr>
        <w:pStyle w:val="11"/>
        <w:spacing w:line="360" w:lineRule="auto"/>
        <w:rPr>
          <w:rFonts w:ascii="宋体" w:hAnsi="宋体"/>
          <w:bCs/>
          <w:szCs w:val="21"/>
        </w:rPr>
      </w:pPr>
    </w:p>
    <w:p>
      <w:pPr>
        <w:pStyle w:val="11"/>
        <w:spacing w:line="360" w:lineRule="auto"/>
        <w:rPr>
          <w:rFonts w:ascii="宋体" w:hAnsi="宋体"/>
          <w:bCs/>
          <w:szCs w:val="21"/>
        </w:rPr>
      </w:pPr>
    </w:p>
    <w:p>
      <w:pPr>
        <w:pStyle w:val="11"/>
        <w:spacing w:line="360" w:lineRule="auto"/>
        <w:rPr>
          <w:rFonts w:ascii="宋体" w:hAnsi="宋体"/>
          <w:bCs/>
          <w:szCs w:val="21"/>
        </w:rPr>
      </w:pPr>
    </w:p>
    <w:p>
      <w:pPr>
        <w:pStyle w:val="11"/>
        <w:spacing w:line="360" w:lineRule="auto"/>
        <w:rPr>
          <w:rFonts w:hint="eastAsia" w:ascii="宋体" w:hAnsi="宋体"/>
          <w:bCs/>
          <w:szCs w:val="21"/>
          <w:lang w:eastAsia="zh-CN"/>
        </w:rPr>
      </w:pPr>
    </w:p>
    <w:p>
      <w:pPr>
        <w:pStyle w:val="11"/>
        <w:spacing w:line="360" w:lineRule="auto"/>
        <w:rPr>
          <w:rFonts w:hint="eastAsia" w:ascii="宋体" w:hAnsi="宋体"/>
          <w:bCs/>
          <w:szCs w:val="21"/>
          <w:lang w:eastAsia="zh-CN"/>
        </w:rPr>
      </w:pPr>
    </w:p>
    <w:p>
      <w:pPr>
        <w:pStyle w:val="11"/>
        <w:spacing w:line="360" w:lineRule="auto"/>
        <w:rPr>
          <w:rFonts w:hint="eastAsia" w:ascii="宋体" w:hAnsi="宋体"/>
          <w:bCs/>
          <w:szCs w:val="21"/>
          <w:lang w:eastAsia="zh-CN"/>
        </w:rPr>
      </w:pPr>
    </w:p>
    <w:p>
      <w:pPr>
        <w:spacing w:line="360" w:lineRule="auto"/>
        <w:jc w:val="center"/>
        <w:rPr>
          <w:rFonts w:hint="eastAsia" w:ascii="宋体" w:hAnsi="宋体" w:cs="宋体"/>
          <w:b w:val="0"/>
          <w:bCs w:val="0"/>
          <w:sz w:val="44"/>
          <w:szCs w:val="44"/>
        </w:rPr>
      </w:pPr>
      <w:r>
        <w:rPr>
          <w:rFonts w:hint="eastAsia" w:ascii="宋体" w:hAnsi="宋体" w:cs="宋体"/>
          <w:b w:val="0"/>
          <w:bCs w:val="0"/>
          <w:sz w:val="44"/>
          <w:szCs w:val="44"/>
          <w:lang w:val="en-US" w:eastAsia="zh-CN"/>
        </w:rPr>
        <w:t xml:space="preserve">第三章 </w:t>
      </w:r>
      <w:r>
        <w:rPr>
          <w:rFonts w:hint="eastAsia" w:ascii="宋体" w:hAnsi="宋体" w:cs="宋体"/>
          <w:b w:val="0"/>
          <w:bCs w:val="0"/>
          <w:sz w:val="44"/>
          <w:szCs w:val="44"/>
        </w:rPr>
        <w:t>投标文件初审表</w:t>
      </w:r>
    </w:p>
    <w:p>
      <w:pPr>
        <w:jc w:val="center"/>
        <w:rPr>
          <w:rFonts w:hint="eastAsia" w:ascii="仿宋" w:hAnsi="仿宋" w:eastAsia="仿宋" w:cs="仿宋"/>
          <w:b/>
          <w:sz w:val="22"/>
          <w:szCs w:val="28"/>
        </w:rPr>
      </w:pPr>
    </w:p>
    <w:p>
      <w:pPr>
        <w:jc w:val="center"/>
        <w:rPr>
          <w:rFonts w:ascii="仿宋" w:hAnsi="仿宋" w:eastAsia="仿宋" w:cs="仿宋"/>
          <w:sz w:val="32"/>
          <w:szCs w:val="40"/>
        </w:rPr>
      </w:pPr>
      <w:r>
        <w:rPr>
          <w:rFonts w:hint="eastAsia" w:ascii="仿宋" w:hAnsi="仿宋" w:eastAsia="仿宋" w:cs="仿宋"/>
          <w:b/>
          <w:sz w:val="32"/>
          <w:szCs w:val="40"/>
        </w:rPr>
        <w:t>（凡有下列情形之一的，投标文件无效，投标作废标处理）</w:t>
      </w:r>
    </w:p>
    <w:tbl>
      <w:tblPr>
        <w:tblStyle w:val="18"/>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7929"/>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24" w:type="dxa"/>
            <w:gridSpan w:val="2"/>
            <w:noWrap/>
            <w:vAlign w:val="top"/>
          </w:tcPr>
          <w:p>
            <w:pPr>
              <w:jc w:val="center"/>
              <w:rPr>
                <w:rFonts w:ascii="宋体" w:hAnsi="宋体" w:cs="宋体"/>
                <w:sz w:val="22"/>
                <w:szCs w:val="22"/>
              </w:rPr>
            </w:pPr>
            <w:r>
              <w:rPr>
                <w:rFonts w:hint="eastAsia" w:ascii="宋体" w:hAnsi="宋体" w:cs="宋体"/>
                <w:b/>
                <w:bCs/>
                <w:sz w:val="24"/>
                <w:szCs w:val="24"/>
              </w:rPr>
              <w:t>资格性检查表</w:t>
            </w:r>
          </w:p>
        </w:tc>
        <w:tc>
          <w:tcPr>
            <w:tcW w:w="1200" w:type="dxa"/>
            <w:noWrap/>
            <w:vAlign w:val="top"/>
          </w:tcPr>
          <w:p>
            <w:pPr>
              <w:jc w:val="center"/>
              <w:rPr>
                <w:rFonts w:ascii="宋体" w:hAnsi="宋体" w:cs="宋体"/>
                <w:b/>
                <w:bCs/>
                <w:sz w:val="24"/>
                <w:szCs w:val="24"/>
              </w:rPr>
            </w:pPr>
            <w:r>
              <w:rPr>
                <w:rFonts w:hint="eastAsia" w:ascii="宋体" w:hAnsi="宋体" w:cs="宋体"/>
                <w:b/>
                <w:bCs/>
                <w:sz w:val="24"/>
                <w:szCs w:val="24"/>
              </w:rPr>
              <w:t>自查情况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7929" w:type="dxa"/>
            <w:noWrap/>
            <w:vAlign w:val="center"/>
          </w:tcPr>
          <w:p>
            <w:pPr>
              <w:rPr>
                <w:rFonts w:hint="eastAsia" w:ascii="宋体" w:hAnsi="宋体" w:eastAsia="宋体" w:cs="宋体"/>
                <w:bCs/>
                <w:color w:val="FF0000"/>
                <w:sz w:val="24"/>
                <w:szCs w:val="24"/>
              </w:rPr>
            </w:pPr>
            <w:r>
              <w:rPr>
                <w:rFonts w:hint="eastAsia" w:ascii="宋体" w:hAnsi="宋体" w:eastAsia="宋体" w:cs="宋体"/>
                <w:bCs/>
                <w:sz w:val="24"/>
                <w:szCs w:val="24"/>
              </w:rPr>
              <w:t>投标人不具备招标文件所列的资格要求，或未提交相应的资格证明资料（“参与公开采购供应商资质要求”，其中未列示的资格要求不得导致废标）</w:t>
            </w:r>
          </w:p>
        </w:tc>
        <w:tc>
          <w:tcPr>
            <w:tcW w:w="1200" w:type="dxa"/>
            <w:noWrap/>
            <w:vAlign w:val="top"/>
          </w:tcPr>
          <w:p>
            <w:pP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624" w:type="dxa"/>
            <w:gridSpan w:val="2"/>
            <w:noWrap/>
            <w:vAlign w:val="center"/>
          </w:tcPr>
          <w:p>
            <w:pPr>
              <w:jc w:val="center"/>
              <w:rPr>
                <w:rFonts w:hint="eastAsia" w:ascii="宋体" w:hAnsi="宋体" w:eastAsia="宋体" w:cs="宋体"/>
                <w:bCs/>
                <w:sz w:val="24"/>
                <w:szCs w:val="24"/>
              </w:rPr>
            </w:pPr>
            <w:r>
              <w:rPr>
                <w:rFonts w:hint="eastAsia" w:ascii="宋体" w:hAnsi="宋体" w:eastAsia="宋体" w:cs="宋体"/>
                <w:b/>
                <w:sz w:val="24"/>
                <w:szCs w:val="24"/>
              </w:rPr>
              <w:t>符合性检查表</w:t>
            </w:r>
          </w:p>
        </w:tc>
        <w:tc>
          <w:tcPr>
            <w:tcW w:w="1200" w:type="dxa"/>
            <w:noWrap/>
            <w:vAlign w:val="top"/>
          </w:tcPr>
          <w:p>
            <w:pPr>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7929" w:type="dxa"/>
            <w:noWrap/>
            <w:vAlign w:val="center"/>
          </w:tcPr>
          <w:p>
            <w:pPr>
              <w:rPr>
                <w:rFonts w:hint="eastAsia" w:ascii="宋体" w:hAnsi="宋体" w:eastAsia="宋体" w:cs="宋体"/>
                <w:bCs/>
                <w:sz w:val="24"/>
                <w:szCs w:val="24"/>
              </w:rPr>
            </w:pPr>
            <w:r>
              <w:rPr>
                <w:rFonts w:hint="eastAsia" w:ascii="宋体" w:hAnsi="宋体" w:eastAsia="宋体" w:cs="宋体"/>
                <w:bCs/>
                <w:sz w:val="24"/>
                <w:szCs w:val="24"/>
              </w:rPr>
              <w:t>将一个包中的内容拆开投标</w:t>
            </w:r>
          </w:p>
        </w:tc>
        <w:tc>
          <w:tcPr>
            <w:tcW w:w="1200" w:type="dxa"/>
            <w:noWrap/>
            <w:vAlign w:val="top"/>
          </w:tcPr>
          <w:p>
            <w:pP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7929" w:type="dxa"/>
            <w:noWrap/>
            <w:vAlign w:val="center"/>
          </w:tcPr>
          <w:p>
            <w:pPr>
              <w:rPr>
                <w:rFonts w:hint="eastAsia" w:ascii="宋体" w:hAnsi="宋体" w:eastAsia="宋体" w:cs="宋体"/>
                <w:bCs/>
                <w:sz w:val="24"/>
                <w:szCs w:val="24"/>
              </w:rPr>
            </w:pPr>
            <w:r>
              <w:rPr>
                <w:rFonts w:hint="eastAsia" w:ascii="宋体" w:hAnsi="宋体" w:eastAsia="宋体" w:cs="宋体"/>
                <w:bCs/>
                <w:sz w:val="24"/>
                <w:szCs w:val="24"/>
              </w:rPr>
              <w:t>招标文件未规定允许有替代方案时，对同一货物投标时，同时提供两套或两套以上的投标方案</w:t>
            </w:r>
          </w:p>
        </w:tc>
        <w:tc>
          <w:tcPr>
            <w:tcW w:w="1200" w:type="dxa"/>
            <w:noWrap/>
            <w:vAlign w:val="top"/>
          </w:tcPr>
          <w:p>
            <w:pP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7929" w:type="dxa"/>
            <w:noWrap/>
            <w:vAlign w:val="center"/>
          </w:tcPr>
          <w:p>
            <w:pPr>
              <w:rPr>
                <w:rFonts w:hint="eastAsia" w:ascii="宋体" w:hAnsi="宋体" w:eastAsia="宋体" w:cs="宋体"/>
                <w:bCs/>
                <w:sz w:val="24"/>
                <w:szCs w:val="24"/>
              </w:rPr>
            </w:pPr>
            <w:r>
              <w:rPr>
                <w:rFonts w:hint="eastAsia" w:ascii="宋体" w:hAnsi="宋体" w:eastAsia="宋体" w:cs="宋体"/>
                <w:bCs/>
                <w:sz w:val="24"/>
                <w:szCs w:val="24"/>
              </w:rPr>
              <w:t>投标总价或分项报价高于项目预算限额的</w:t>
            </w:r>
          </w:p>
        </w:tc>
        <w:tc>
          <w:tcPr>
            <w:tcW w:w="1200" w:type="dxa"/>
            <w:noWrap/>
            <w:vAlign w:val="top"/>
          </w:tcPr>
          <w:p>
            <w:pP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6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7929" w:type="dxa"/>
            <w:noWrap/>
            <w:vAlign w:val="center"/>
          </w:tcPr>
          <w:p>
            <w:pPr>
              <w:rPr>
                <w:rFonts w:hint="eastAsia" w:ascii="宋体" w:hAnsi="宋体" w:eastAsia="宋体" w:cs="宋体"/>
                <w:bCs/>
                <w:sz w:val="24"/>
                <w:szCs w:val="24"/>
              </w:rPr>
            </w:pPr>
            <w:r>
              <w:rPr>
                <w:rFonts w:hint="eastAsia" w:ascii="宋体" w:hAnsi="宋体" w:eastAsia="宋体" w:cs="宋体"/>
                <w:bCs/>
                <w:sz w:val="24"/>
                <w:szCs w:val="24"/>
              </w:rPr>
              <w:t>投标人的报价明显低于其他通过符合性审查投标人的报价，有可能影响产品质量或者不能诚信履约的，评委会有权要求投标供应商在规定时间内提供书面说明以及必要的证明材料，投标供应商不能证明其报价合理性的，评标委员会应当将其作为无效投标处理；</w:t>
            </w:r>
          </w:p>
        </w:tc>
        <w:tc>
          <w:tcPr>
            <w:tcW w:w="1200" w:type="dxa"/>
            <w:noWrap/>
            <w:vAlign w:val="top"/>
          </w:tcPr>
          <w:p>
            <w:pP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7929" w:type="dxa"/>
            <w:noWrap/>
            <w:vAlign w:val="center"/>
          </w:tcPr>
          <w:p>
            <w:pPr>
              <w:rPr>
                <w:rFonts w:hint="eastAsia" w:ascii="宋体" w:hAnsi="宋体" w:eastAsia="宋体" w:cs="宋体"/>
                <w:bCs/>
                <w:sz w:val="24"/>
                <w:szCs w:val="24"/>
              </w:rPr>
            </w:pPr>
            <w:r>
              <w:rPr>
                <w:rFonts w:hint="eastAsia" w:ascii="宋体" w:hAnsi="宋体" w:eastAsia="宋体" w:cs="宋体"/>
                <w:bCs/>
                <w:sz w:val="24"/>
                <w:szCs w:val="24"/>
              </w:rPr>
              <w:t>同一项目出现两个或以上报价、单价汇总与总价不符的，需进行价格修正</w:t>
            </w:r>
          </w:p>
        </w:tc>
        <w:tc>
          <w:tcPr>
            <w:tcW w:w="1200" w:type="dxa"/>
            <w:noWrap/>
            <w:vAlign w:val="center"/>
          </w:tcPr>
          <w:p>
            <w:pP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7929" w:type="dxa"/>
            <w:noWrap/>
            <w:vAlign w:val="center"/>
          </w:tcPr>
          <w:p>
            <w:pPr>
              <w:rPr>
                <w:rFonts w:hint="eastAsia" w:ascii="宋体" w:hAnsi="宋体" w:eastAsia="宋体" w:cs="宋体"/>
                <w:bCs/>
                <w:sz w:val="24"/>
                <w:szCs w:val="24"/>
              </w:rPr>
            </w:pPr>
            <w:r>
              <w:rPr>
                <w:rFonts w:hint="eastAsia" w:ascii="宋体" w:hAnsi="宋体" w:eastAsia="宋体" w:cs="宋体"/>
                <w:bCs/>
                <w:sz w:val="24"/>
                <w:szCs w:val="24"/>
              </w:rPr>
              <w:t>投标报价有缺漏项目或对采购文件规定的服务清单项目及数量进行修改；</w:t>
            </w:r>
          </w:p>
        </w:tc>
        <w:tc>
          <w:tcPr>
            <w:tcW w:w="1200" w:type="dxa"/>
            <w:noWrap/>
            <w:vAlign w:val="center"/>
          </w:tcPr>
          <w:p>
            <w:pP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7929" w:type="dxa"/>
            <w:noWrap/>
            <w:vAlign w:val="center"/>
          </w:tcPr>
          <w:p>
            <w:pPr>
              <w:rPr>
                <w:rFonts w:hint="eastAsia" w:ascii="宋体" w:hAnsi="宋体" w:eastAsia="宋体" w:cs="宋体"/>
                <w:bCs/>
                <w:sz w:val="24"/>
                <w:szCs w:val="24"/>
              </w:rPr>
            </w:pPr>
            <w:r>
              <w:rPr>
                <w:rFonts w:hint="eastAsia" w:ascii="宋体" w:hAnsi="宋体" w:eastAsia="宋体" w:cs="宋体"/>
                <w:bCs/>
                <w:sz w:val="24"/>
                <w:szCs w:val="24"/>
              </w:rPr>
              <w:t>所投产品、工程、服务在质量、技术、方案等方面没有实质性满足采购文件要求，本项目实质性条款以标注“★”条款为准（是否实质性满足招标文件要求，由评审委员会根据《实质性条款响应情况表》做出评判）；</w:t>
            </w:r>
          </w:p>
        </w:tc>
        <w:tc>
          <w:tcPr>
            <w:tcW w:w="1200" w:type="dxa"/>
            <w:noWrap/>
            <w:vAlign w:val="center"/>
          </w:tcPr>
          <w:p>
            <w:pP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6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7929" w:type="dxa"/>
            <w:noWrap/>
            <w:vAlign w:val="center"/>
          </w:tcPr>
          <w:p>
            <w:pPr>
              <w:rPr>
                <w:rFonts w:hint="eastAsia" w:ascii="宋体" w:hAnsi="宋体" w:eastAsia="宋体" w:cs="宋体"/>
                <w:bCs/>
                <w:sz w:val="24"/>
                <w:szCs w:val="24"/>
              </w:rPr>
            </w:pPr>
            <w:r>
              <w:rPr>
                <w:rFonts w:hint="eastAsia" w:ascii="宋体" w:hAnsi="宋体" w:eastAsia="宋体" w:cs="宋体"/>
                <w:bCs/>
                <w:sz w:val="24"/>
                <w:szCs w:val="24"/>
              </w:rPr>
              <w:t>《投标函》、《采购投标承诺函》未按采购文件规定的格式和内容响应；未按采购文件对投标文件组成的要求提供投标文件的（投标文件组成不完整）；未按照招标文件要求提供单独密封的开标一览表；投标文件的数量、密封、签字盖章不符合采购文件要求或未提供投标文件电子文档；未按照采购文件规定的样式及要求填写 “法定代表人（负责人）资格证明书”或“投标文件签署授权委托书”或“分项报价清单”；</w:t>
            </w:r>
          </w:p>
        </w:tc>
        <w:tc>
          <w:tcPr>
            <w:tcW w:w="1200" w:type="dxa"/>
            <w:noWrap/>
            <w:vAlign w:val="center"/>
          </w:tcPr>
          <w:p>
            <w:pP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7929" w:type="dxa"/>
            <w:noWrap/>
            <w:vAlign w:val="center"/>
          </w:tcPr>
          <w:p>
            <w:pPr>
              <w:rPr>
                <w:rFonts w:hint="eastAsia" w:ascii="宋体" w:hAnsi="宋体" w:eastAsia="宋体" w:cs="宋体"/>
                <w:bCs/>
                <w:sz w:val="24"/>
                <w:szCs w:val="24"/>
              </w:rPr>
            </w:pPr>
            <w:r>
              <w:rPr>
                <w:rFonts w:hint="eastAsia" w:ascii="宋体" w:hAnsi="宋体" w:eastAsia="宋体" w:cs="宋体"/>
                <w:bCs/>
                <w:sz w:val="24"/>
                <w:szCs w:val="24"/>
              </w:rPr>
              <w:t>与其他投标供应商的投标文件存在异常雷同现象的；</w:t>
            </w:r>
          </w:p>
        </w:tc>
        <w:tc>
          <w:tcPr>
            <w:tcW w:w="1200" w:type="dxa"/>
            <w:noWrap/>
            <w:vAlign w:val="center"/>
          </w:tcPr>
          <w:p>
            <w:pP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929" w:type="dxa"/>
            <w:noWrap/>
            <w:vAlign w:val="center"/>
          </w:tcPr>
          <w:p>
            <w:pPr>
              <w:rPr>
                <w:rFonts w:hint="eastAsia" w:ascii="宋体" w:hAnsi="宋体" w:eastAsia="宋体" w:cs="宋体"/>
                <w:bCs/>
                <w:sz w:val="24"/>
                <w:szCs w:val="24"/>
              </w:rPr>
            </w:pPr>
            <w:r>
              <w:rPr>
                <w:rFonts w:hint="eastAsia" w:ascii="宋体" w:hAnsi="宋体" w:eastAsia="宋体" w:cs="宋体"/>
                <w:bCs/>
                <w:sz w:val="24"/>
                <w:szCs w:val="24"/>
              </w:rPr>
              <w:t>招标文件规定的其他投标无效情形；</w:t>
            </w:r>
          </w:p>
        </w:tc>
        <w:tc>
          <w:tcPr>
            <w:tcW w:w="1200" w:type="dxa"/>
            <w:noWrap/>
            <w:vAlign w:val="center"/>
          </w:tcPr>
          <w:p>
            <w:pPr>
              <w:jc w:val="lef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11</w:t>
            </w:r>
          </w:p>
        </w:tc>
        <w:tc>
          <w:tcPr>
            <w:tcW w:w="7929" w:type="dxa"/>
            <w:noWrap/>
            <w:vAlign w:val="center"/>
          </w:tcPr>
          <w:p>
            <w:pPr>
              <w:rPr>
                <w:rFonts w:hint="eastAsia" w:ascii="宋体" w:hAnsi="宋体" w:eastAsia="宋体" w:cs="宋体"/>
                <w:bCs/>
                <w:sz w:val="24"/>
                <w:szCs w:val="24"/>
              </w:rPr>
            </w:pPr>
            <w:r>
              <w:rPr>
                <w:rFonts w:hint="eastAsia" w:ascii="宋体" w:hAnsi="宋体" w:eastAsia="宋体" w:cs="宋体"/>
                <w:bCs/>
                <w:sz w:val="24"/>
                <w:szCs w:val="24"/>
              </w:rPr>
              <w:t>法律、法规规定的其他情形。</w:t>
            </w:r>
          </w:p>
        </w:tc>
        <w:tc>
          <w:tcPr>
            <w:tcW w:w="1200" w:type="dxa"/>
            <w:noWrap/>
            <w:vAlign w:val="center"/>
          </w:tcPr>
          <w:p>
            <w:pPr>
              <w:jc w:val="left"/>
              <w:rPr>
                <w:rFonts w:ascii="宋体" w:hAnsi="宋体" w:cs="宋体"/>
                <w:bCs/>
                <w:sz w:val="24"/>
                <w:szCs w:val="24"/>
              </w:rPr>
            </w:pPr>
          </w:p>
        </w:tc>
      </w:tr>
    </w:tbl>
    <w:p>
      <w:pPr>
        <w:rPr>
          <w:rFonts w:hint="eastAsia"/>
          <w:lang w:val="en-US" w:eastAsia="zh-CN"/>
        </w:rPr>
      </w:pPr>
    </w:p>
    <w:p>
      <w:pPr>
        <w:pStyle w:val="30"/>
        <w:rPr>
          <w:rFonts w:hint="eastAsia"/>
          <w:lang w:val="en-US" w:eastAsia="zh-CN"/>
        </w:rPr>
      </w:pPr>
    </w:p>
    <w:p>
      <w:pPr>
        <w:pStyle w:val="30"/>
        <w:rPr>
          <w:rFonts w:hint="eastAsia"/>
          <w:lang w:val="en-US" w:eastAsia="zh-CN"/>
        </w:rPr>
      </w:pPr>
    </w:p>
    <w:p>
      <w:pPr>
        <w:numPr>
          <w:ilvl w:val="0"/>
          <w:numId w:val="2"/>
        </w:numPr>
        <w:spacing w:line="360" w:lineRule="auto"/>
        <w:ind w:left="2882" w:leftChars="0" w:firstLine="0" w:firstLineChars="0"/>
        <w:jc w:val="both"/>
        <w:rPr>
          <w:rFonts w:hint="eastAsia" w:ascii="宋体" w:hAnsi="宋体" w:cs="宋体"/>
          <w:b w:val="0"/>
          <w:bCs w:val="0"/>
          <w:sz w:val="44"/>
          <w:szCs w:val="44"/>
        </w:rPr>
      </w:pPr>
      <w:r>
        <w:rPr>
          <w:rFonts w:hint="eastAsia" w:ascii="宋体" w:hAnsi="宋体" w:cs="宋体"/>
          <w:b w:val="0"/>
          <w:bCs w:val="0"/>
          <w:sz w:val="44"/>
          <w:szCs w:val="44"/>
        </w:rPr>
        <w:t>投标须知</w:t>
      </w:r>
    </w:p>
    <w:p>
      <w:pPr>
        <w:pStyle w:val="12"/>
        <w:numPr>
          <w:ilvl w:val="0"/>
          <w:numId w:val="0"/>
        </w:numPr>
        <w:rPr>
          <w:rFonts w:hint="eastAsia"/>
        </w:rPr>
      </w:pPr>
    </w:p>
    <w:p>
      <w:pPr>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为充分体现公平、公正、公开原则，择优选择供应商，参加投标的单位必须满足本项目投标供应商的资质要求。</w:t>
      </w:r>
    </w:p>
    <w:p>
      <w:pPr>
        <w:numPr>
          <w:ilvl w:val="0"/>
          <w:numId w:val="0"/>
        </w:num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1.本项目的潜在供应商应在</w:t>
      </w:r>
      <w:r>
        <w:rPr>
          <w:rFonts w:hint="eastAsia" w:ascii="仿宋" w:hAnsi="仿宋" w:eastAsia="仿宋" w:cs="仿宋"/>
          <w:sz w:val="28"/>
          <w:szCs w:val="28"/>
          <w:lang w:val="en-US" w:eastAsia="zh-CN"/>
        </w:rPr>
        <w:t>递交</w:t>
      </w:r>
      <w:r>
        <w:rPr>
          <w:rFonts w:hint="eastAsia" w:ascii="仿宋" w:hAnsi="仿宋" w:eastAsia="仿宋" w:cs="仿宋"/>
          <w:sz w:val="28"/>
          <w:szCs w:val="28"/>
        </w:rPr>
        <w:t>投标</w:t>
      </w:r>
      <w:r>
        <w:rPr>
          <w:rFonts w:hint="eastAsia" w:ascii="仿宋" w:hAnsi="仿宋" w:eastAsia="仿宋" w:cs="仿宋"/>
          <w:sz w:val="28"/>
          <w:szCs w:val="28"/>
          <w:lang w:val="en-US" w:eastAsia="zh-CN"/>
        </w:rPr>
        <w:t>文件</w:t>
      </w:r>
      <w:r>
        <w:rPr>
          <w:rFonts w:hint="eastAsia" w:ascii="仿宋" w:hAnsi="仿宋" w:eastAsia="仿宋" w:cs="仿宋"/>
          <w:sz w:val="28"/>
          <w:szCs w:val="28"/>
        </w:rPr>
        <w:t>截止日之前到医院招采办报名投标。</w:t>
      </w:r>
    </w:p>
    <w:p>
      <w:pPr>
        <w:numPr>
          <w:ilvl w:val="0"/>
          <w:numId w:val="0"/>
        </w:numPr>
        <w:snapToGrid w:val="0"/>
        <w:spacing w:line="500" w:lineRule="exact"/>
        <w:ind w:firstLine="560" w:firstLineChars="200"/>
        <w:rPr>
          <w:rFonts w:hint="eastAsia" w:ascii="仿宋" w:hAnsi="仿宋" w:eastAsia="仿宋" w:cs="仿宋"/>
          <w:b/>
          <w:bCs/>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符合条件</w:t>
      </w:r>
      <w:r>
        <w:rPr>
          <w:rFonts w:hint="eastAsia" w:ascii="仿宋" w:hAnsi="仿宋" w:eastAsia="仿宋" w:cs="仿宋"/>
          <w:sz w:val="28"/>
          <w:szCs w:val="28"/>
        </w:rPr>
        <w:t>的供应商严格按照采购单位提供的招标文件，认真填写投标资料，并在规定时间将</w:t>
      </w:r>
      <w:r>
        <w:rPr>
          <w:rFonts w:hint="eastAsia" w:ascii="仿宋" w:hAnsi="仿宋" w:eastAsia="仿宋" w:cs="仿宋"/>
          <w:b/>
          <w:bCs/>
          <w:sz w:val="28"/>
          <w:szCs w:val="28"/>
        </w:rPr>
        <w:t>投标文件密封</w:t>
      </w:r>
      <w:r>
        <w:rPr>
          <w:rFonts w:hint="eastAsia" w:ascii="仿宋" w:hAnsi="仿宋" w:eastAsia="仿宋" w:cs="仿宋"/>
          <w:sz w:val="28"/>
          <w:szCs w:val="28"/>
        </w:rPr>
        <w:t>送达</w:t>
      </w:r>
      <w:r>
        <w:rPr>
          <w:rFonts w:hint="eastAsia" w:ascii="仿宋" w:hAnsi="仿宋" w:eastAsia="仿宋" w:cs="仿宋"/>
          <w:sz w:val="28"/>
          <w:szCs w:val="28"/>
          <w:lang w:val="en-US" w:eastAsia="zh-CN"/>
        </w:rPr>
        <w:t>指定</w:t>
      </w:r>
      <w:r>
        <w:rPr>
          <w:rFonts w:hint="eastAsia" w:ascii="仿宋" w:hAnsi="仿宋" w:eastAsia="仿宋" w:cs="仿宋"/>
          <w:sz w:val="28"/>
          <w:szCs w:val="28"/>
        </w:rPr>
        <w:t>地点。投标单位法定代表人或授权代表在规定的时间内未递交投标资料的，视为自动放弃</w:t>
      </w:r>
      <w:r>
        <w:rPr>
          <w:rFonts w:hint="eastAsia" w:ascii="仿宋" w:hAnsi="仿宋" w:eastAsia="仿宋" w:cs="仿宋"/>
          <w:sz w:val="28"/>
          <w:szCs w:val="28"/>
          <w:lang w:eastAsia="zh-CN"/>
        </w:rPr>
        <w:t>。</w:t>
      </w:r>
    </w:p>
    <w:p>
      <w:pPr>
        <w:numPr>
          <w:ilvl w:val="0"/>
          <w:numId w:val="0"/>
        </w:numPr>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3.院内公开招标</w:t>
      </w:r>
      <w:r>
        <w:rPr>
          <w:rFonts w:hint="eastAsia" w:ascii="仿宋" w:hAnsi="仿宋" w:eastAsia="仿宋" w:cs="仿宋"/>
          <w:sz w:val="28"/>
          <w:szCs w:val="28"/>
        </w:rPr>
        <w:t>有效投标的供应商不足三家，不得开标。</w:t>
      </w:r>
    </w:p>
    <w:p>
      <w:pPr>
        <w:numPr>
          <w:ilvl w:val="0"/>
          <w:numId w:val="0"/>
        </w:num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存在下列情形的，应予废标：</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符合专业条件的供应商或者对招标文件作实质性响应的供应商不足三家的；</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出现影响采购公正的违法、违规行为的；</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投标人的报价均超过采购预算或最高限价，采购人不能支付的；</w:t>
      </w:r>
    </w:p>
    <w:p>
      <w:pPr>
        <w:snapToGrid w:val="0"/>
        <w:spacing w:line="500" w:lineRule="exact"/>
        <w:ind w:firstLine="638" w:firstLineChars="228"/>
        <w:rPr>
          <w:rFonts w:ascii="仿宋" w:hAnsi="仿宋" w:eastAsia="仿宋" w:cs="仿宋"/>
          <w:kern w:val="0"/>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因重大变故，采购任务取消的。</w:t>
      </w:r>
    </w:p>
    <w:p>
      <w:pPr>
        <w:numPr>
          <w:ilvl w:val="0"/>
          <w:numId w:val="0"/>
        </w:numPr>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投标文件有效期</w:t>
      </w:r>
    </w:p>
    <w:p>
      <w:pPr>
        <w:snapToGrid w:val="0"/>
        <w:spacing w:line="500" w:lineRule="exact"/>
        <w:ind w:firstLine="638" w:firstLineChars="228"/>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在递交投标文件截止日期之后的60天内有效。</w:t>
      </w:r>
    </w:p>
    <w:p>
      <w:pPr>
        <w:snapToGrid w:val="0"/>
        <w:spacing w:line="500" w:lineRule="exact"/>
        <w:ind w:firstLine="638" w:firstLineChars="228"/>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在原定投标文件有效期满之前，如果出现特殊情况，招采办可以书面形式向供应商提出延长投标文件有效期的要求。</w:t>
      </w:r>
    </w:p>
    <w:p>
      <w:pPr>
        <w:numPr>
          <w:ilvl w:val="0"/>
          <w:numId w:val="0"/>
        </w:numPr>
        <w:snapToGrid w:val="0"/>
        <w:spacing w:line="500" w:lineRule="exact"/>
        <w:ind w:left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需提供资料及标准</w:t>
      </w:r>
    </w:p>
    <w:p>
      <w:pPr>
        <w:numPr>
          <w:ilvl w:val="0"/>
          <w:numId w:val="0"/>
        </w:numPr>
        <w:snapToGrid w:val="0"/>
        <w:spacing w:line="500" w:lineRule="exact"/>
        <w:ind w:right="-105" w:rightChars="-50" w:firstLine="560"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sz w:val="28"/>
          <w:szCs w:val="36"/>
          <w:highlight w:val="none"/>
          <w:lang w:eastAsia="zh-CN"/>
        </w:rPr>
        <w:t>（</w:t>
      </w:r>
      <w:r>
        <w:rPr>
          <w:rFonts w:hint="eastAsia" w:ascii="仿宋_GB2312" w:hAnsi="仿宋_GB2312" w:eastAsia="仿宋_GB2312" w:cs="仿宋_GB2312"/>
          <w:sz w:val="28"/>
          <w:szCs w:val="36"/>
          <w:highlight w:val="none"/>
          <w:lang w:val="en-US" w:eastAsia="zh-CN"/>
        </w:rPr>
        <w:t>一</w:t>
      </w:r>
      <w:r>
        <w:rPr>
          <w:rFonts w:hint="eastAsia" w:ascii="仿宋_GB2312" w:hAnsi="仿宋_GB2312" w:eastAsia="仿宋_GB2312" w:cs="仿宋_GB2312"/>
          <w:sz w:val="28"/>
          <w:szCs w:val="36"/>
          <w:highlight w:val="none"/>
          <w:lang w:eastAsia="zh-CN"/>
        </w:rPr>
        <w:t>）</w:t>
      </w:r>
      <w:r>
        <w:rPr>
          <w:rFonts w:hint="eastAsia" w:ascii="仿宋_GB2312" w:hAnsi="仿宋_GB2312" w:eastAsia="仿宋_GB2312" w:cs="仿宋_GB2312"/>
          <w:sz w:val="28"/>
          <w:szCs w:val="36"/>
          <w:highlight w:val="none"/>
        </w:rPr>
        <w:t>投标文件的规定。投标文件</w:t>
      </w:r>
      <w:r>
        <w:rPr>
          <w:rFonts w:hint="eastAsia" w:ascii="仿宋_GB2312" w:hAnsi="仿宋_GB2312" w:eastAsia="仿宋_GB2312" w:cs="仿宋_GB2312"/>
          <w:b/>
          <w:bCs/>
          <w:sz w:val="28"/>
          <w:szCs w:val="36"/>
          <w:highlight w:val="none"/>
        </w:rPr>
        <w:t>须密封装袋</w:t>
      </w:r>
      <w:r>
        <w:rPr>
          <w:rFonts w:hint="eastAsia" w:ascii="仿宋_GB2312" w:hAnsi="仿宋_GB2312" w:eastAsia="仿宋_GB2312" w:cs="仿宋_GB2312"/>
          <w:sz w:val="28"/>
          <w:szCs w:val="36"/>
          <w:highlight w:val="none"/>
        </w:rPr>
        <w:t>，制作</w:t>
      </w:r>
      <w:r>
        <w:rPr>
          <w:rFonts w:hint="eastAsia" w:ascii="仿宋_GB2312" w:hAnsi="仿宋_GB2312" w:eastAsia="仿宋_GB2312" w:cs="仿宋_GB2312"/>
          <w:b/>
          <w:bCs/>
          <w:sz w:val="28"/>
          <w:szCs w:val="36"/>
          <w:highlight w:val="none"/>
        </w:rPr>
        <w:t>一本正本，</w:t>
      </w:r>
      <w:r>
        <w:rPr>
          <w:rFonts w:hint="eastAsia" w:ascii="仿宋_GB2312" w:hAnsi="仿宋_GB2312" w:eastAsia="仿宋_GB2312" w:cs="仿宋_GB2312"/>
          <w:b/>
          <w:bCs/>
          <w:sz w:val="28"/>
          <w:szCs w:val="36"/>
          <w:highlight w:val="none"/>
          <w:lang w:val="en-US" w:eastAsia="zh-CN"/>
        </w:rPr>
        <w:t>2</w:t>
      </w:r>
      <w:r>
        <w:rPr>
          <w:rFonts w:hint="eastAsia" w:ascii="仿宋_GB2312" w:hAnsi="仿宋_GB2312" w:eastAsia="仿宋_GB2312" w:cs="仿宋_GB2312"/>
          <w:b/>
          <w:bCs/>
          <w:sz w:val="28"/>
          <w:szCs w:val="36"/>
          <w:highlight w:val="none"/>
        </w:rPr>
        <w:t>本副本（另：提交一本电子投标文件，用U盘拷贝，U盘不退还）</w:t>
      </w:r>
      <w:r>
        <w:rPr>
          <w:rFonts w:hint="eastAsia" w:ascii="仿宋_GB2312" w:hAnsi="仿宋_GB2312" w:eastAsia="仿宋_GB2312" w:cs="仿宋_GB2312"/>
          <w:sz w:val="28"/>
          <w:szCs w:val="36"/>
          <w:highlight w:val="none"/>
        </w:rPr>
        <w:t>，每份投标文件必须装订且须在封面上清楚标明“</w:t>
      </w:r>
      <w:r>
        <w:rPr>
          <w:rFonts w:hint="eastAsia" w:ascii="仿宋_GB2312" w:hAnsi="仿宋_GB2312" w:eastAsia="仿宋_GB2312" w:cs="仿宋_GB2312"/>
          <w:b/>
          <w:bCs/>
          <w:sz w:val="28"/>
          <w:szCs w:val="36"/>
          <w:highlight w:val="none"/>
        </w:rPr>
        <w:t>正本</w:t>
      </w:r>
      <w:r>
        <w:rPr>
          <w:rFonts w:hint="eastAsia" w:ascii="仿宋_GB2312" w:hAnsi="仿宋_GB2312" w:eastAsia="仿宋_GB2312" w:cs="仿宋_GB2312"/>
          <w:sz w:val="28"/>
          <w:szCs w:val="36"/>
          <w:highlight w:val="none"/>
        </w:rPr>
        <w:t>”或“</w:t>
      </w:r>
      <w:r>
        <w:rPr>
          <w:rFonts w:hint="eastAsia" w:ascii="仿宋_GB2312" w:hAnsi="仿宋_GB2312" w:eastAsia="仿宋_GB2312" w:cs="仿宋_GB2312"/>
          <w:b/>
          <w:bCs/>
          <w:sz w:val="28"/>
          <w:szCs w:val="36"/>
          <w:highlight w:val="none"/>
        </w:rPr>
        <w:t>副本</w:t>
      </w:r>
      <w:r>
        <w:rPr>
          <w:rFonts w:hint="eastAsia" w:ascii="仿宋_GB2312" w:hAnsi="仿宋_GB2312" w:eastAsia="仿宋_GB2312" w:cs="仿宋_GB2312"/>
          <w:sz w:val="28"/>
          <w:szCs w:val="36"/>
          <w:highlight w:val="none"/>
        </w:rPr>
        <w:t>”字样。一旦正本与副本不符，以正本为准。 投标文件不得涂改和增删，如要修改错漏处，必须由同一签署人</w:t>
      </w:r>
      <w:r>
        <w:rPr>
          <w:rFonts w:hint="eastAsia" w:ascii="仿宋_GB2312" w:hAnsi="仿宋_GB2312" w:eastAsia="仿宋_GB2312" w:cs="仿宋_GB2312"/>
          <w:b/>
          <w:bCs/>
          <w:sz w:val="28"/>
          <w:szCs w:val="36"/>
          <w:highlight w:val="none"/>
        </w:rPr>
        <w:t>在修改处签字或盖章</w:t>
      </w:r>
      <w:r>
        <w:rPr>
          <w:rFonts w:hint="eastAsia" w:ascii="仿宋_GB2312" w:hAnsi="仿宋_GB2312" w:eastAsia="仿宋_GB2312" w:cs="仿宋_GB2312"/>
          <w:sz w:val="28"/>
          <w:szCs w:val="36"/>
          <w:highlight w:val="none"/>
        </w:rPr>
        <w:t>。</w:t>
      </w:r>
    </w:p>
    <w:p>
      <w:pPr>
        <w:numPr>
          <w:ilvl w:val="0"/>
          <w:numId w:val="0"/>
        </w:numPr>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二</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提供本项目开标一览表一份，开标一览表须加盖公章并单独密封，供应商</w:t>
      </w:r>
      <w:r>
        <w:rPr>
          <w:rFonts w:hint="eastAsia" w:ascii="仿宋_GB2312" w:hAnsi="仿宋_GB2312" w:eastAsia="仿宋_GB2312" w:cs="仿宋_GB2312"/>
          <w:b/>
          <w:bCs/>
          <w:sz w:val="28"/>
          <w:szCs w:val="28"/>
          <w:highlight w:val="none"/>
          <w:lang w:val="en-US" w:eastAsia="zh-CN"/>
        </w:rPr>
        <w:t>须</w:t>
      </w:r>
      <w:r>
        <w:rPr>
          <w:rFonts w:hint="eastAsia" w:ascii="仿宋_GB2312" w:hAnsi="仿宋_GB2312" w:eastAsia="仿宋_GB2312" w:cs="仿宋_GB2312"/>
          <w:b/>
          <w:bCs/>
          <w:sz w:val="28"/>
          <w:szCs w:val="28"/>
          <w:highlight w:val="none"/>
        </w:rPr>
        <w:t>在开标一览表上签名确认。</w:t>
      </w:r>
    </w:p>
    <w:p>
      <w:pPr>
        <w:numPr>
          <w:ilvl w:val="0"/>
          <w:numId w:val="0"/>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三</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资料封面注有公司名称、地址、联系人、手机号码、办公电话和邮箱地址。</w:t>
      </w:r>
    </w:p>
    <w:p>
      <w:pPr>
        <w:numPr>
          <w:ilvl w:val="0"/>
          <w:numId w:val="3"/>
        </w:numPr>
        <w:snapToGrid w:val="0"/>
        <w:spacing w:line="500" w:lineRule="exact"/>
        <w:ind w:right="-105" w:rightChars="-50" w:hanging="5"/>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所有资料要有封面、目录、页码、装订成册。</w:t>
      </w:r>
    </w:p>
    <w:p>
      <w:pPr>
        <w:numPr>
          <w:ilvl w:val="0"/>
          <w:numId w:val="3"/>
        </w:numPr>
        <w:snapToGrid w:val="0"/>
        <w:spacing w:line="500" w:lineRule="exact"/>
        <w:ind w:right="-105" w:rightChars="-50" w:hanging="5"/>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所有资料</w:t>
      </w:r>
      <w:r>
        <w:rPr>
          <w:rFonts w:hint="eastAsia" w:ascii="仿宋_GB2312" w:hAnsi="仿宋_GB2312" w:eastAsia="仿宋_GB2312" w:cs="仿宋_GB2312"/>
          <w:b/>
          <w:bCs/>
          <w:snapToGrid w:val="0"/>
          <w:kern w:val="144"/>
          <w:sz w:val="28"/>
          <w:szCs w:val="28"/>
        </w:rPr>
        <w:t>每页须加盖公章</w:t>
      </w:r>
      <w:r>
        <w:rPr>
          <w:rFonts w:hint="eastAsia" w:ascii="仿宋_GB2312" w:hAnsi="仿宋_GB2312" w:eastAsia="仿宋_GB2312" w:cs="仿宋_GB2312"/>
          <w:snapToGrid w:val="0"/>
          <w:kern w:val="144"/>
          <w:sz w:val="28"/>
          <w:szCs w:val="28"/>
        </w:rPr>
        <w:t>。</w:t>
      </w:r>
    </w:p>
    <w:p>
      <w:pPr>
        <w:numPr>
          <w:ilvl w:val="0"/>
          <w:numId w:val="3"/>
        </w:numPr>
        <w:snapToGrid w:val="0"/>
        <w:spacing w:line="500" w:lineRule="exact"/>
        <w:ind w:right="-105" w:rightChars="-50" w:hanging="5"/>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所有资料须</w:t>
      </w:r>
      <w:r>
        <w:rPr>
          <w:rFonts w:hint="eastAsia" w:ascii="仿宋_GB2312" w:hAnsi="仿宋_GB2312" w:eastAsia="仿宋_GB2312" w:cs="仿宋_GB2312"/>
          <w:b/>
          <w:bCs/>
          <w:snapToGrid w:val="0"/>
          <w:kern w:val="144"/>
          <w:sz w:val="28"/>
          <w:szCs w:val="28"/>
        </w:rPr>
        <w:t>密封并加盖公章</w:t>
      </w:r>
      <w:r>
        <w:rPr>
          <w:rFonts w:hint="eastAsia" w:ascii="仿宋_GB2312" w:hAnsi="仿宋_GB2312" w:eastAsia="仿宋_GB2312" w:cs="仿宋_GB2312"/>
          <w:snapToGrid w:val="0"/>
          <w:kern w:val="144"/>
          <w:sz w:val="28"/>
          <w:szCs w:val="28"/>
        </w:rPr>
        <w:t>。</w:t>
      </w:r>
    </w:p>
    <w:p>
      <w:pPr>
        <w:numPr>
          <w:ilvl w:val="0"/>
          <w:numId w:val="0"/>
        </w:numPr>
        <w:snapToGrid w:val="0"/>
        <w:spacing w:line="500" w:lineRule="exact"/>
        <w:ind w:right="-105" w:rightChars="-50" w:firstLine="560" w:firstLineChars="200"/>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eastAsia="zh-CN"/>
        </w:rPr>
        <w:t>（</w:t>
      </w:r>
      <w:r>
        <w:rPr>
          <w:rFonts w:hint="eastAsia" w:ascii="仿宋_GB2312" w:hAnsi="仿宋_GB2312" w:eastAsia="仿宋_GB2312" w:cs="仿宋_GB2312"/>
          <w:snapToGrid w:val="0"/>
          <w:kern w:val="144"/>
          <w:sz w:val="28"/>
          <w:szCs w:val="28"/>
          <w:lang w:val="en-US" w:eastAsia="zh-CN"/>
        </w:rPr>
        <w:t>四</w:t>
      </w:r>
      <w:r>
        <w:rPr>
          <w:rFonts w:hint="eastAsia" w:ascii="仿宋_GB2312" w:hAnsi="仿宋_GB2312" w:eastAsia="仿宋_GB2312" w:cs="仿宋_GB2312"/>
          <w:snapToGrid w:val="0"/>
          <w:kern w:val="144"/>
          <w:sz w:val="28"/>
          <w:szCs w:val="28"/>
          <w:lang w:eastAsia="zh-CN"/>
        </w:rPr>
        <w:t>）</w:t>
      </w:r>
      <w:r>
        <w:rPr>
          <w:rFonts w:hint="eastAsia" w:ascii="仿宋_GB2312" w:hAnsi="仿宋_GB2312" w:eastAsia="仿宋_GB2312" w:cs="仿宋_GB2312"/>
          <w:snapToGrid w:val="0"/>
          <w:kern w:val="144"/>
          <w:sz w:val="28"/>
          <w:szCs w:val="28"/>
        </w:rPr>
        <w:t>携带完整资料到招采办报名登记好公司名称、业务代表姓名、联系电话及提供的产品项目。</w:t>
      </w:r>
    </w:p>
    <w:p>
      <w:pPr>
        <w:numPr>
          <w:ilvl w:val="0"/>
          <w:numId w:val="0"/>
        </w:numPr>
        <w:snapToGrid w:val="0"/>
        <w:spacing w:line="500" w:lineRule="exact"/>
        <w:ind w:right="-105" w:rightChars="-50" w:firstLine="560" w:firstLineChars="200"/>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eastAsia="zh-CN"/>
        </w:rPr>
        <w:t>（</w:t>
      </w:r>
      <w:r>
        <w:rPr>
          <w:rFonts w:hint="eastAsia" w:ascii="仿宋_GB2312" w:hAnsi="仿宋_GB2312" w:eastAsia="仿宋_GB2312" w:cs="仿宋_GB2312"/>
          <w:snapToGrid w:val="0"/>
          <w:kern w:val="144"/>
          <w:sz w:val="28"/>
          <w:szCs w:val="28"/>
          <w:lang w:val="en-US" w:eastAsia="zh-CN"/>
        </w:rPr>
        <w:t>五</w:t>
      </w:r>
      <w:r>
        <w:rPr>
          <w:rFonts w:hint="eastAsia" w:ascii="仿宋_GB2312" w:hAnsi="仿宋_GB2312" w:eastAsia="仿宋_GB2312" w:cs="仿宋_GB2312"/>
          <w:snapToGrid w:val="0"/>
          <w:kern w:val="144"/>
          <w:sz w:val="28"/>
          <w:szCs w:val="28"/>
          <w:lang w:eastAsia="zh-CN"/>
        </w:rPr>
        <w:t>）</w:t>
      </w:r>
      <w:r>
        <w:rPr>
          <w:rFonts w:hint="eastAsia" w:ascii="仿宋_GB2312" w:hAnsi="仿宋_GB2312" w:eastAsia="仿宋_GB2312" w:cs="仿宋_GB2312"/>
          <w:snapToGrid w:val="0"/>
          <w:kern w:val="144"/>
          <w:sz w:val="28"/>
          <w:szCs w:val="28"/>
        </w:rPr>
        <w:t>经取得院内公开采购的项目在验收时，其实际质量与其参加院内公开采购时提供的条件不符或在规定时间内拒签合同以及不按合同条款执行合同者均视为不履行合约，我院将其供应商列入我院黑名单及上报有关部门，在一年内不允许该公司参加我院内公开采购活动。</w:t>
      </w:r>
    </w:p>
    <w:p>
      <w:pPr>
        <w:numPr>
          <w:ilvl w:val="0"/>
          <w:numId w:val="0"/>
        </w:numPr>
        <w:snapToGrid w:val="0"/>
        <w:spacing w:line="500" w:lineRule="exact"/>
        <w:ind w:right="-105" w:rightChars="-50" w:firstLine="560" w:firstLineChars="200"/>
        <w:rPr>
          <w:rFonts w:ascii="仿宋_GB2312" w:hAnsi="仿宋_GB2312" w:eastAsia="仿宋_GB2312" w:cs="仿宋_GB2312"/>
          <w:sz w:val="28"/>
          <w:szCs w:val="36"/>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六</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投标人的产品质量及服务承诺书不能严重低于招标文件中的服务要求标准做出响应，允许出现负偏差，但不得出现严重负偏差。</w:t>
      </w:r>
    </w:p>
    <w:p>
      <w:pPr>
        <w:numPr>
          <w:ilvl w:val="0"/>
          <w:numId w:val="0"/>
        </w:numPr>
        <w:snapToGrid w:val="0"/>
        <w:spacing w:line="500" w:lineRule="exact"/>
        <w:ind w:right="-105" w:rightChars="-50"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七</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评审结束，中标</w:t>
      </w:r>
      <w:r>
        <w:rPr>
          <w:rFonts w:hint="eastAsia" w:ascii="仿宋_GB2312" w:hAnsi="仿宋_GB2312" w:eastAsia="仿宋_GB2312" w:cs="仿宋_GB2312"/>
          <w:sz w:val="28"/>
          <w:szCs w:val="36"/>
          <w:lang w:val="en-US" w:eastAsia="zh-CN"/>
        </w:rPr>
        <w:t>结果</w:t>
      </w:r>
      <w:r>
        <w:rPr>
          <w:rFonts w:hint="eastAsia" w:ascii="仿宋_GB2312" w:hAnsi="仿宋_GB2312" w:eastAsia="仿宋_GB2312" w:cs="仿宋_GB2312"/>
          <w:sz w:val="28"/>
          <w:szCs w:val="36"/>
        </w:rPr>
        <w:t>公示</w:t>
      </w:r>
      <w:r>
        <w:rPr>
          <w:rFonts w:hint="eastAsia" w:ascii="仿宋_GB2312" w:hAnsi="仿宋_GB2312" w:eastAsia="仿宋_GB2312" w:cs="仿宋_GB2312"/>
          <w:b/>
          <w:bCs/>
          <w:sz w:val="28"/>
          <w:szCs w:val="36"/>
        </w:rPr>
        <w:t>3天</w:t>
      </w:r>
      <w:r>
        <w:rPr>
          <w:rFonts w:hint="eastAsia" w:ascii="仿宋_GB2312" w:hAnsi="仿宋_GB2312" w:eastAsia="仿宋_GB2312" w:cs="仿宋_GB2312"/>
          <w:sz w:val="28"/>
          <w:szCs w:val="36"/>
        </w:rPr>
        <w:t>，中标供应商须在</w:t>
      </w:r>
      <w:r>
        <w:rPr>
          <w:rFonts w:hint="eastAsia" w:ascii="仿宋_GB2312" w:hAnsi="仿宋_GB2312" w:eastAsia="仿宋_GB2312" w:cs="仿宋_GB2312"/>
          <w:sz w:val="28"/>
          <w:szCs w:val="36"/>
          <w:lang w:val="en-US" w:eastAsia="zh-CN"/>
        </w:rPr>
        <w:t>收到我院中标通知书后</w:t>
      </w:r>
      <w:r>
        <w:rPr>
          <w:rFonts w:hint="eastAsia" w:ascii="仿宋_GB2312" w:hAnsi="仿宋_GB2312" w:eastAsia="仿宋_GB2312" w:cs="仿宋_GB2312"/>
          <w:b/>
          <w:bCs/>
          <w:sz w:val="28"/>
          <w:szCs w:val="36"/>
        </w:rPr>
        <w:t>10个工作日内</w:t>
      </w:r>
      <w:r>
        <w:rPr>
          <w:rFonts w:hint="eastAsia" w:ascii="仿宋_GB2312" w:hAnsi="仿宋_GB2312" w:eastAsia="仿宋_GB2312" w:cs="仿宋_GB2312"/>
          <w:sz w:val="28"/>
          <w:szCs w:val="36"/>
        </w:rPr>
        <w:t>到我院签署合同，超过</w:t>
      </w:r>
      <w:r>
        <w:rPr>
          <w:rFonts w:hint="eastAsia" w:ascii="仿宋_GB2312" w:hAnsi="仿宋_GB2312" w:eastAsia="仿宋_GB2312" w:cs="仿宋_GB2312"/>
          <w:b/>
          <w:bCs/>
          <w:sz w:val="28"/>
          <w:szCs w:val="36"/>
        </w:rPr>
        <w:t>10个工作日</w:t>
      </w:r>
      <w:r>
        <w:rPr>
          <w:rFonts w:hint="eastAsia" w:ascii="仿宋_GB2312" w:hAnsi="仿宋_GB2312" w:eastAsia="仿宋_GB2312" w:cs="仿宋_GB2312"/>
          <w:sz w:val="28"/>
          <w:szCs w:val="36"/>
        </w:rPr>
        <w:t>未前来签合同的，我院有权宣布本次采购结果作废，重新确定供应商。</w:t>
      </w:r>
    </w:p>
    <w:p>
      <w:pPr>
        <w:spacing w:line="560" w:lineRule="exact"/>
        <w:jc w:val="both"/>
        <w:rPr>
          <w:rFonts w:hint="eastAsia" w:ascii="仿宋" w:hAnsi="仿宋" w:eastAsia="仿宋" w:cs="仿宋"/>
          <w:b/>
          <w:bCs/>
          <w:sz w:val="36"/>
          <w:szCs w:val="36"/>
        </w:rPr>
      </w:pPr>
    </w:p>
    <w:p>
      <w:pPr>
        <w:pStyle w:val="12"/>
        <w:rPr>
          <w:rFonts w:hint="eastAsia"/>
        </w:rPr>
      </w:pPr>
    </w:p>
    <w:p>
      <w:pPr>
        <w:spacing w:line="560" w:lineRule="exact"/>
        <w:jc w:val="both"/>
        <w:rPr>
          <w:rFonts w:hint="eastAsia" w:ascii="仿宋" w:hAnsi="仿宋" w:eastAsia="仿宋" w:cs="仿宋"/>
          <w:b/>
          <w:bCs/>
          <w:sz w:val="36"/>
          <w:szCs w:val="36"/>
        </w:rPr>
      </w:pPr>
    </w:p>
    <w:p>
      <w:pPr>
        <w:numPr>
          <w:ilvl w:val="0"/>
          <w:numId w:val="0"/>
        </w:numPr>
        <w:spacing w:line="560" w:lineRule="exact"/>
        <w:ind w:leftChars="0"/>
        <w:jc w:val="both"/>
        <w:rPr>
          <w:rFonts w:hint="eastAsia" w:ascii="仿宋" w:hAnsi="仿宋" w:eastAsia="仿宋" w:cs="仿宋"/>
          <w:b w:val="0"/>
          <w:bCs w:val="0"/>
          <w:sz w:val="44"/>
          <w:szCs w:val="44"/>
          <w:lang w:val="en-US" w:eastAsia="zh-CN"/>
        </w:rPr>
      </w:pPr>
    </w:p>
    <w:p>
      <w:pPr>
        <w:rPr>
          <w:rFonts w:hint="eastAsia" w:ascii="仿宋" w:hAnsi="仿宋" w:eastAsia="仿宋" w:cs="仿宋"/>
          <w:b w:val="0"/>
          <w:bCs w:val="0"/>
          <w:sz w:val="44"/>
          <w:szCs w:val="44"/>
          <w:lang w:val="en-US" w:eastAsia="zh-CN"/>
        </w:rPr>
      </w:pPr>
    </w:p>
    <w:p>
      <w:pPr>
        <w:pStyle w:val="23"/>
        <w:rPr>
          <w:rFonts w:hint="eastAsia"/>
          <w:lang w:val="en-US" w:eastAsia="zh-CN"/>
        </w:rPr>
      </w:pPr>
    </w:p>
    <w:p>
      <w:pPr>
        <w:numPr>
          <w:ilvl w:val="0"/>
          <w:numId w:val="0"/>
        </w:numPr>
        <w:spacing w:line="560" w:lineRule="exact"/>
        <w:ind w:left="2882" w:leftChars="0"/>
        <w:jc w:val="both"/>
        <w:rPr>
          <w:rFonts w:hint="eastAsia"/>
        </w:rPr>
      </w:pPr>
      <w:r>
        <w:rPr>
          <w:rFonts w:hint="eastAsia" w:ascii="仿宋" w:hAnsi="仿宋" w:eastAsia="仿宋" w:cs="仿宋"/>
          <w:b w:val="0"/>
          <w:bCs w:val="0"/>
          <w:sz w:val="44"/>
          <w:szCs w:val="44"/>
          <w:lang w:val="en-US" w:eastAsia="zh-CN"/>
        </w:rPr>
        <w:t xml:space="preserve">第五章 </w:t>
      </w:r>
      <w:r>
        <w:rPr>
          <w:rFonts w:hint="eastAsia" w:ascii="仿宋" w:hAnsi="仿宋" w:eastAsia="仿宋" w:cs="仿宋"/>
          <w:b w:val="0"/>
          <w:bCs w:val="0"/>
          <w:sz w:val="44"/>
          <w:szCs w:val="44"/>
        </w:rPr>
        <w:t>供应商标书</w:t>
      </w:r>
    </w:p>
    <w:tbl>
      <w:tblPr>
        <w:tblStyle w:val="18"/>
        <w:tblW w:w="882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0" w:hRule="atLeast"/>
        </w:trPr>
        <w:tc>
          <w:tcPr>
            <w:tcW w:w="8820" w:type="dxa"/>
            <w:noWrap/>
            <w:vAlign w:val="center"/>
          </w:tcPr>
          <w:p>
            <w:pPr>
              <w:jc w:val="center"/>
              <w:rPr>
                <w:rFonts w:hint="eastAsia" w:ascii="仿宋" w:hAnsi="仿宋" w:eastAsia="仿宋" w:cs="仿宋"/>
                <w:b/>
                <w:bCs/>
                <w:sz w:val="96"/>
                <w:szCs w:val="96"/>
              </w:rPr>
            </w:pPr>
          </w:p>
          <w:p>
            <w:pPr>
              <w:jc w:val="center"/>
              <w:rPr>
                <w:rFonts w:ascii="仿宋" w:hAnsi="仿宋" w:eastAsia="仿宋" w:cs="仿宋"/>
                <w:sz w:val="72"/>
                <w:szCs w:val="72"/>
              </w:rPr>
            </w:pPr>
            <w:r>
              <w:rPr>
                <w:rFonts w:hint="eastAsia" w:ascii="仿宋" w:hAnsi="仿宋" w:eastAsia="仿宋" w:cs="仿宋"/>
                <w:b/>
                <w:bCs/>
                <w:sz w:val="96"/>
                <w:szCs w:val="96"/>
              </w:rPr>
              <w:t>投标书</w:t>
            </w:r>
          </w:p>
          <w:p>
            <w:pPr>
              <w:jc w:val="center"/>
              <w:rPr>
                <w:rFonts w:ascii="仿宋" w:hAnsi="仿宋" w:eastAsia="仿宋" w:cs="仿宋"/>
                <w:sz w:val="72"/>
                <w:szCs w:val="72"/>
              </w:rPr>
            </w:pPr>
          </w:p>
          <w:p>
            <w:pPr>
              <w:rPr>
                <w:rFonts w:ascii="仿宋" w:hAnsi="仿宋" w:eastAsia="仿宋" w:cs="仿宋"/>
                <w:sz w:val="72"/>
                <w:szCs w:val="72"/>
              </w:rPr>
            </w:pPr>
          </w:p>
          <w:p>
            <w:pPr>
              <w:pStyle w:val="25"/>
              <w:spacing w:line="480" w:lineRule="exact"/>
              <w:ind w:left="0" w:leftChars="0" w:firstLine="0" w:firstLineChars="0"/>
              <w:jc w:val="center"/>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rPr>
              <w:t>项目</w:t>
            </w:r>
            <w:r>
              <w:rPr>
                <w:rFonts w:hint="eastAsia" w:ascii="仿宋_GB2312" w:hAnsi="仿宋_GB2312" w:eastAsia="仿宋_GB2312" w:cs="仿宋_GB2312"/>
                <w:sz w:val="44"/>
                <w:szCs w:val="44"/>
                <w:lang w:val="en-US" w:eastAsia="zh-CN"/>
              </w:rPr>
              <w:t>名称:沙湾社康、简竹社康中医阁升级</w:t>
            </w:r>
          </w:p>
          <w:p>
            <w:pPr>
              <w:pStyle w:val="25"/>
              <w:spacing w:line="480" w:lineRule="exact"/>
              <w:ind w:left="0" w:leftChars="0" w:firstLine="0" w:firstLineChars="0"/>
              <w:jc w:val="center"/>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改造工程</w:t>
            </w:r>
          </w:p>
          <w:p>
            <w:pPr>
              <w:pStyle w:val="25"/>
              <w:spacing w:line="480" w:lineRule="exact"/>
              <w:ind w:left="0" w:leftChars="0" w:firstLine="0" w:firstLineChars="0"/>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（深龙</w:t>
            </w:r>
            <w:r>
              <w:rPr>
                <w:rFonts w:hint="eastAsia" w:ascii="仿宋_GB2312" w:hAnsi="仿宋_GB2312" w:eastAsia="仿宋_GB2312" w:cs="仿宋_GB2312"/>
                <w:sz w:val="44"/>
                <w:szCs w:val="44"/>
                <w:lang w:val="en-US" w:eastAsia="zh-CN"/>
              </w:rPr>
              <w:t>七</w:t>
            </w:r>
            <w:r>
              <w:rPr>
                <w:rFonts w:hint="eastAsia" w:ascii="仿宋_GB2312" w:hAnsi="仿宋_GB2312" w:eastAsia="仿宋_GB2312" w:cs="仿宋_GB2312"/>
                <w:sz w:val="44"/>
                <w:szCs w:val="44"/>
              </w:rPr>
              <w:t>医采[</w:t>
            </w:r>
            <w:r>
              <w:rPr>
                <w:rFonts w:hint="eastAsia" w:ascii="仿宋_GB2312" w:hAnsi="仿宋_GB2312" w:eastAsia="仿宋_GB2312" w:cs="仿宋_GB2312"/>
                <w:sz w:val="44"/>
                <w:szCs w:val="44"/>
                <w:lang w:eastAsia="zh-CN"/>
              </w:rPr>
              <w:t>LGQY2023ZW012-1</w:t>
            </w:r>
            <w:r>
              <w:rPr>
                <w:rFonts w:hint="eastAsia" w:ascii="仿宋_GB2312" w:hAnsi="仿宋_GB2312" w:eastAsia="仿宋_GB2312" w:cs="仿宋_GB2312"/>
                <w:sz w:val="44"/>
                <w:szCs w:val="44"/>
              </w:rPr>
              <w:t>]）</w:t>
            </w:r>
          </w:p>
          <w:p>
            <w:pPr>
              <w:pStyle w:val="25"/>
              <w:spacing w:line="480" w:lineRule="exact"/>
              <w:ind w:left="0" w:leftChars="0" w:firstLine="0" w:firstLineChars="0"/>
              <w:jc w:val="center"/>
              <w:rPr>
                <w:rFonts w:hint="eastAsia" w:ascii="仿宋_GB2312" w:hAnsi="仿宋_GB2312" w:eastAsia="仿宋_GB2312" w:cs="仿宋_GB2312"/>
                <w:sz w:val="44"/>
                <w:szCs w:val="44"/>
              </w:rPr>
            </w:pPr>
          </w:p>
          <w:p>
            <w:pPr>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采购单位：深圳市龙岗区第</w:t>
            </w:r>
            <w:r>
              <w:rPr>
                <w:rFonts w:hint="eastAsia" w:ascii="仿宋_GB2312" w:hAnsi="仿宋_GB2312" w:eastAsia="仿宋_GB2312" w:cs="仿宋_GB2312"/>
                <w:sz w:val="44"/>
                <w:szCs w:val="44"/>
                <w:lang w:val="en-US" w:eastAsia="zh-CN"/>
              </w:rPr>
              <w:t>七</w:t>
            </w:r>
            <w:r>
              <w:rPr>
                <w:rFonts w:hint="eastAsia" w:ascii="仿宋_GB2312" w:hAnsi="仿宋_GB2312" w:eastAsia="仿宋_GB2312" w:cs="仿宋_GB2312"/>
                <w:sz w:val="44"/>
                <w:szCs w:val="44"/>
              </w:rPr>
              <w:t>人民医院</w:t>
            </w:r>
          </w:p>
          <w:p>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w:t>
            </w:r>
            <w:r>
              <w:rPr>
                <w:rFonts w:hint="eastAsia" w:ascii="仿宋_GB2312" w:hAnsi="仿宋_GB2312" w:eastAsia="仿宋_GB2312" w:cs="仿宋_GB2312"/>
                <w:sz w:val="44"/>
                <w:szCs w:val="44"/>
              </w:rPr>
              <w:t>2023年</w:t>
            </w:r>
            <w:r>
              <w:rPr>
                <w:rFonts w:hint="eastAsia" w:ascii="仿宋_GB2312" w:hAnsi="仿宋_GB2312" w:eastAsia="仿宋_GB2312" w:cs="仿宋_GB2312"/>
                <w:b/>
                <w:sz w:val="44"/>
                <w:szCs w:val="44"/>
              </w:rPr>
              <w:t>）</w:t>
            </w:r>
          </w:p>
          <w:p>
            <w:pPr>
              <w:jc w:val="center"/>
              <w:rPr>
                <w:rFonts w:ascii="仿宋" w:hAnsi="仿宋" w:eastAsia="仿宋" w:cs="仿宋"/>
                <w:b/>
                <w:sz w:val="36"/>
                <w:szCs w:val="36"/>
              </w:rPr>
            </w:pPr>
          </w:p>
          <w:p>
            <w:pPr>
              <w:jc w:val="center"/>
              <w:rPr>
                <w:rFonts w:ascii="仿宋" w:hAnsi="仿宋" w:eastAsia="仿宋" w:cs="仿宋"/>
                <w:b/>
                <w:sz w:val="36"/>
                <w:szCs w:val="36"/>
              </w:rPr>
            </w:pPr>
          </w:p>
          <w:p>
            <w:pPr>
              <w:jc w:val="left"/>
              <w:rPr>
                <w:rFonts w:ascii="仿宋" w:hAnsi="仿宋" w:eastAsia="仿宋" w:cs="仿宋"/>
                <w:b/>
                <w:sz w:val="40"/>
                <w:szCs w:val="40"/>
              </w:rPr>
            </w:pPr>
            <w:r>
              <w:rPr>
                <w:rFonts w:hint="eastAsia" w:ascii="仿宋" w:hAnsi="仿宋" w:eastAsia="仿宋" w:cs="仿宋"/>
                <w:b/>
                <w:sz w:val="40"/>
                <w:szCs w:val="40"/>
              </w:rPr>
              <w:t>投标人：</w:t>
            </w:r>
          </w:p>
          <w:p>
            <w:pPr>
              <w:jc w:val="left"/>
              <w:rPr>
                <w:rFonts w:ascii="仿宋" w:hAnsi="仿宋" w:eastAsia="仿宋" w:cs="仿宋"/>
                <w:b/>
                <w:sz w:val="40"/>
                <w:szCs w:val="40"/>
              </w:rPr>
            </w:pPr>
            <w:r>
              <w:rPr>
                <w:rFonts w:hint="eastAsia" w:ascii="仿宋" w:hAnsi="仿宋" w:eastAsia="仿宋" w:cs="仿宋"/>
                <w:b/>
                <w:sz w:val="40"/>
                <w:szCs w:val="40"/>
              </w:rPr>
              <w:t>地  址：</w:t>
            </w:r>
          </w:p>
          <w:p>
            <w:pPr>
              <w:jc w:val="left"/>
              <w:rPr>
                <w:rFonts w:ascii="仿宋" w:hAnsi="仿宋" w:eastAsia="仿宋" w:cs="仿宋"/>
                <w:b/>
                <w:sz w:val="40"/>
                <w:szCs w:val="40"/>
              </w:rPr>
            </w:pPr>
            <w:r>
              <w:rPr>
                <w:rFonts w:hint="eastAsia" w:ascii="仿宋" w:hAnsi="仿宋" w:eastAsia="仿宋" w:cs="仿宋"/>
                <w:b/>
                <w:sz w:val="40"/>
                <w:szCs w:val="40"/>
              </w:rPr>
              <w:t>联系人：</w:t>
            </w:r>
          </w:p>
          <w:p>
            <w:pPr>
              <w:jc w:val="left"/>
              <w:rPr>
                <w:rFonts w:ascii="仿宋" w:hAnsi="仿宋" w:eastAsia="仿宋" w:cs="仿宋"/>
                <w:b/>
                <w:sz w:val="40"/>
                <w:szCs w:val="40"/>
              </w:rPr>
            </w:pPr>
            <w:r>
              <w:rPr>
                <w:rFonts w:hint="eastAsia" w:ascii="仿宋" w:hAnsi="仿宋" w:eastAsia="仿宋" w:cs="仿宋"/>
                <w:b/>
                <w:sz w:val="40"/>
                <w:szCs w:val="40"/>
              </w:rPr>
              <w:t>电  话：</w:t>
            </w:r>
          </w:p>
          <w:p>
            <w:pPr>
              <w:jc w:val="left"/>
              <w:rPr>
                <w:rFonts w:ascii="仿宋" w:hAnsi="仿宋" w:eastAsia="仿宋" w:cs="仿宋"/>
                <w:sz w:val="28"/>
              </w:rPr>
            </w:pPr>
            <w:r>
              <w:rPr>
                <w:rFonts w:hint="eastAsia" w:ascii="仿宋" w:hAnsi="仿宋" w:eastAsia="仿宋" w:cs="仿宋"/>
                <w:b/>
                <w:sz w:val="40"/>
                <w:szCs w:val="40"/>
              </w:rPr>
              <w:t>邮  箱：</w:t>
            </w:r>
          </w:p>
        </w:tc>
      </w:tr>
    </w:tbl>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r>
        <w:rPr>
          <w:rFonts w:hint="eastAsia" w:ascii="宋体" w:hAnsi="宋体" w:eastAsia="宋体" w:cs="宋体"/>
          <w:b/>
          <w:bCs/>
          <w:sz w:val="44"/>
          <w:szCs w:val="44"/>
        </w:rPr>
        <w:t>目录</w:t>
      </w:r>
    </w:p>
    <w:p>
      <w:pPr>
        <w:spacing w:line="500" w:lineRule="exact"/>
        <w:jc w:val="left"/>
        <w:rPr>
          <w:rFonts w:ascii="仿宋_GB2312" w:hAnsi="仿宋_GB2312" w:eastAsia="仿宋_GB2312" w:cs="仿宋_GB2312"/>
          <w:sz w:val="28"/>
          <w:szCs w:val="28"/>
        </w:rPr>
      </w:pPr>
    </w:p>
    <w:p>
      <w:pPr>
        <w:tabs>
          <w:tab w:val="left" w:pos="630"/>
          <w:tab w:val="left" w:pos="840"/>
        </w:tabs>
        <w:spacing w:line="500" w:lineRule="exact"/>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封面</w:t>
      </w:r>
    </w:p>
    <w:p>
      <w:pPr>
        <w:tabs>
          <w:tab w:val="left" w:pos="630"/>
          <w:tab w:val="left" w:pos="840"/>
        </w:tabs>
        <w:spacing w:line="500" w:lineRule="exact"/>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目录</w:t>
      </w:r>
    </w:p>
    <w:p>
      <w:pPr>
        <w:tabs>
          <w:tab w:val="left" w:pos="630"/>
          <w:tab w:val="left" w:pos="840"/>
        </w:tabs>
        <w:spacing w:line="500" w:lineRule="exact"/>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投标文件初审表</w:t>
      </w:r>
    </w:p>
    <w:p>
      <w:pPr>
        <w:tabs>
          <w:tab w:val="left" w:pos="630"/>
          <w:tab w:val="left" w:pos="840"/>
        </w:tabs>
        <w:spacing w:line="500" w:lineRule="exact"/>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投标函</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5.开标一览表</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6.简竹社康中医阁升级改造工程分项报价清单</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default" w:ascii="仿宋_GB2312" w:hAnsi="仿宋_GB2312" w:eastAsia="仿宋_GB2312" w:cs="仿宋_GB2312"/>
          <w:sz w:val="28"/>
          <w:szCs w:val="28"/>
          <w:lang w:val="en-US" w:eastAsia="zh-CN"/>
        </w:rPr>
        <w:t>沙湾社康中医阁升级改造工程分项报价清单</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8.投标及履约承诺函</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9.法人身份证复印件</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10.法人授权委托人身份证复印件</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11.法定代表人资格证明书</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12.法人授权委托证明书</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13.供应商“三证合一”（工商营业执照、组织机构代码证和税务登记证）复印件</w:t>
      </w:r>
    </w:p>
    <w:p>
      <w:pPr>
        <w:tabs>
          <w:tab w:val="left" w:pos="630"/>
          <w:tab w:val="left" w:pos="840"/>
        </w:tabs>
        <w:spacing w:line="500" w:lineRule="exact"/>
        <w:ind w:left="42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14.同类项目业绩</w:t>
      </w:r>
    </w:p>
    <w:p>
      <w:pPr>
        <w:tabs>
          <w:tab w:val="left" w:pos="630"/>
          <w:tab w:val="left" w:pos="840"/>
        </w:tabs>
        <w:spacing w:line="500" w:lineRule="exact"/>
        <w:ind w:left="42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15.拟投入劳动力情况</w:t>
      </w:r>
    </w:p>
    <w:p>
      <w:pPr>
        <w:tabs>
          <w:tab w:val="left" w:pos="630"/>
          <w:tab w:val="left" w:pos="840"/>
        </w:tabs>
        <w:spacing w:line="500" w:lineRule="exact"/>
        <w:ind w:left="42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16.投标人资格情况及通过相关认证情况</w:t>
      </w:r>
    </w:p>
    <w:p>
      <w:pPr>
        <w:tabs>
          <w:tab w:val="left" w:pos="630"/>
          <w:tab w:val="left" w:pos="840"/>
        </w:tabs>
        <w:spacing w:line="500" w:lineRule="exact"/>
        <w:ind w:left="42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17.项目总体概述及理解</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18.施工组织计划及施工工艺</w:t>
      </w:r>
    </w:p>
    <w:p>
      <w:pPr>
        <w:tabs>
          <w:tab w:val="left" w:pos="630"/>
          <w:tab w:val="left" w:pos="840"/>
        </w:tabs>
        <w:spacing w:line="500" w:lineRule="exact"/>
        <w:ind w:left="42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19.施工质量（安全、环保、工期、售后服务）保障措施及相关的违约承诺</w:t>
      </w:r>
    </w:p>
    <w:p>
      <w:pPr>
        <w:tabs>
          <w:tab w:val="left" w:pos="630"/>
          <w:tab w:val="left" w:pos="840"/>
        </w:tabs>
        <w:spacing w:line="500" w:lineRule="exact"/>
        <w:ind w:left="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20.中小企业声明函</w:t>
      </w:r>
    </w:p>
    <w:p>
      <w:pPr>
        <w:tabs>
          <w:tab w:val="left" w:pos="630"/>
          <w:tab w:val="left" w:pos="840"/>
        </w:tabs>
        <w:spacing w:line="500" w:lineRule="exact"/>
        <w:ind w:left="420"/>
        <w:rPr>
          <w:rFonts w:ascii="仿宋" w:hAnsi="仿宋" w:eastAsia="仿宋" w:cs="仿宋"/>
          <w:b/>
          <w:bCs/>
          <w:sz w:val="36"/>
          <w:szCs w:val="44"/>
        </w:rPr>
      </w:pPr>
      <w:r>
        <w:rPr>
          <w:rFonts w:hint="eastAsia" w:ascii="仿宋_GB2312" w:hAnsi="仿宋_GB2312" w:eastAsia="仿宋_GB2312" w:cs="仿宋_GB2312"/>
          <w:sz w:val="28"/>
          <w:szCs w:val="28"/>
          <w:lang w:val="en-US" w:eastAsia="zh-CN"/>
        </w:rPr>
        <w:t>21.其他证明材料</w:t>
      </w:r>
    </w:p>
    <w:p>
      <w:pPr>
        <w:jc w:val="both"/>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r>
        <w:rPr>
          <w:rFonts w:hint="eastAsia" w:ascii="宋体" w:hAnsi="宋体" w:eastAsia="宋体" w:cs="宋体"/>
          <w:b/>
          <w:bCs/>
          <w:sz w:val="44"/>
          <w:szCs w:val="44"/>
        </w:rPr>
        <w:t>投 标 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bCs/>
          <w:sz w:val="36"/>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深圳市龙岗区第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人民医院：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我司已经认真仔细阅读了贵单位关于深圳市龙岗区第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人民医院的招标文件，完全同意招标文件中的所有条款，愿意按招标文件要求，决定以总价：￥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元）的投标报价提供与招标文件中描述相一致的产品与服务，并许以如下承诺：</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我方愿意向招标人提供与本次招标的相关资料，并对其真实性、合法性、有效性负责。  </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我方将严格履行本投标文件中的全部承诺和责任，并遵守招标文件中对投标人的所有规定。  </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我方完全理解招标人有保留在授标之前，任何时候根据评标委员会的意见接受或拒绝任何投标的权</w:t>
      </w:r>
      <w:r>
        <w:rPr>
          <w:rFonts w:hint="eastAsia" w:ascii="仿宋_GB2312" w:hAnsi="仿宋_GB2312" w:eastAsia="仿宋_GB2312" w:cs="仿宋_GB2312"/>
          <w:sz w:val="32"/>
          <w:szCs w:val="32"/>
          <w:lang w:val="en-US" w:eastAsia="zh-CN"/>
        </w:rPr>
        <w:t>利</w:t>
      </w:r>
      <w:r>
        <w:rPr>
          <w:rFonts w:hint="eastAsia" w:ascii="仿宋_GB2312" w:hAnsi="仿宋_GB2312" w:eastAsia="仿宋_GB2312" w:cs="仿宋_GB2312"/>
          <w:sz w:val="32"/>
          <w:szCs w:val="32"/>
        </w:rPr>
        <w:t>，并完全理解招标人对此无解释的义务。</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我方完全理解招标人不保证投标价最低的投标人中标。  </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我方承诺在此次招标过程中涉及的一切应当保密的事项，不向任何第三方泄露，否则承担一切法律责任。  </w:t>
      </w:r>
    </w:p>
    <w:p>
      <w:pPr>
        <w:pStyle w:val="12"/>
        <w:rPr>
          <w:rFonts w:hint="eastAsia"/>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法定代表人或其委托人（签字）：</w:t>
      </w:r>
    </w:p>
    <w:p>
      <w:pPr>
        <w:rPr>
          <w:rFonts w:hint="eastAsia" w:ascii="宋体" w:hAnsi="宋体" w:eastAsia="宋体" w:cs="宋体"/>
          <w:b/>
          <w:bCs/>
          <w:sz w:val="44"/>
          <w:szCs w:val="44"/>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投标单位全称（加盖公章）：</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lang w:val="en-US" w:eastAsia="zh-CN"/>
        </w:rPr>
        <w:t>投标及履约承诺函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深圳市龙岗区第七人民医院：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我公司承诺：</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1.我公司对本招标项目所提供的货物或服务未侵犯知识产权。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2.我公司保证采购人拥有所投产品完整的所有权，不以保护知识产权或技术保密的名义对所有权和使用权进行任何限制。</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3.我公司保证，具备《中华人民共和国政府采购法》第二十二条第一款的条件以及不违反《中华人民共和国政府采购法实施条例》第十八条的规定。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公司保证，参与本项目政府采购活动时不存在被有关部门禁止参与政府采购活动且在有效期内的情况；并且没有在招投标活动中因违反政府采购有关法律法规被暂停投标资格期间或涉嫌违反政府采购有关法律法规并正在接受主管部门调查的情况；我公司在参加本次政府采购活动前3年内在经营活动中没有重大违法记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5.我公司保证，未被列入失信被执行人、重大税收违法案件当事人名单、政府采购严重违法失信行为记录名单。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与其他投标供应商不存在单位负责人为同一人或者存在直接控股、管理关系。</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.我公司在参与本项目投标过程中，严格遵守政府采购相关法律，不弄虚作假，不隐瞒真实情况，不围标串标，不恶意质疑投诉。我公司已清楚，如违反上述要求，贵方有权废除我公司的投标资格。</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.我公司如果中标，做到守信，不偷工减料，依照本项目招标文件需求内容、签署的采购合同及本公司在投标中所作的一切承诺履约。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一旦我公司中标，我公司承诺在收到中标通知书后,积极联系采购单位，在10个工作日内与采购单位签订服务合同，除非因采购单位原因造成时间延误，否则，贵方有权废除我公司的中标资格，我公司对此无任何异议，并承担相关责任。</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我公司已认真核实了投标文件的全部内容，所有资料均为真实资料。我公司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.我公司保证不转包、不违法分包。</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以上承诺，如有违反，愿依照国家相关法律处理，并承担由此给采购人带来的损失。</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财务负责人/企业负责人/授权委托人的联系方式（可选填）：</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w:t>
      </w:r>
      <w:r>
        <w:rPr>
          <w:rFonts w:hint="eastAsia" w:ascii="仿宋_GB2312" w:hAnsi="仿宋_GB2312" w:eastAsia="仿宋_GB2312" w:cs="仿宋_GB2312"/>
          <w:sz w:val="32"/>
          <w:szCs w:val="32"/>
          <w:lang w:val="en-US" w:eastAsia="zh-CN"/>
        </w:rPr>
        <w:t>加</w:t>
      </w:r>
      <w:r>
        <w:rPr>
          <w:rFonts w:hint="eastAsia" w:ascii="仿宋_GB2312" w:hAnsi="仿宋_GB2312" w:eastAsia="仿宋_GB2312" w:cs="仿宋_GB2312"/>
          <w:sz w:val="32"/>
          <w:szCs w:val="32"/>
        </w:rPr>
        <w:t>盖公章）</w:t>
      </w:r>
    </w:p>
    <w:p>
      <w:pPr>
        <w:keepNext w:val="0"/>
        <w:keepLines w:val="0"/>
        <w:pageBreakBefore w:val="0"/>
        <w:widowControl w:val="0"/>
        <w:kinsoku/>
        <w:wordWrap/>
        <w:overflowPunct/>
        <w:topLinePunct w:val="0"/>
        <w:autoSpaceDE/>
        <w:autoSpaceDN/>
        <w:bidi w:val="0"/>
        <w:adjustRightInd/>
        <w:snapToGrid/>
        <w:spacing w:line="44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     年    月     日</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宋体" w:hAnsi="宋体" w:cs="宋体"/>
          <w:b/>
          <w:bCs/>
          <w:sz w:val="44"/>
          <w:szCs w:val="44"/>
          <w:lang w:val="en-US" w:eastAsia="zh-CN"/>
        </w:rPr>
      </w:pPr>
      <w:r>
        <w:rPr>
          <w:rFonts w:hint="eastAsia" w:ascii="宋体" w:hAnsi="宋体" w:cs="宋体"/>
          <w:b/>
          <w:bCs/>
          <w:sz w:val="44"/>
          <w:szCs w:val="44"/>
          <w:lang w:val="en-US" w:eastAsia="zh-CN"/>
        </w:rPr>
        <w:t xml:space="preserve"> </w:t>
      </w: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仿宋" w:hAnsi="仿宋" w:eastAsia="仿宋" w:cs="仿宋"/>
          <w:b/>
          <w:bCs/>
          <w:sz w:val="28"/>
          <w:szCs w:val="36"/>
          <w:lang w:val="en-US" w:eastAsia="zh-CN"/>
        </w:rPr>
      </w:pPr>
      <w:r>
        <w:rPr>
          <w:rFonts w:hint="eastAsia" w:ascii="宋体" w:hAnsi="宋体" w:eastAsia="宋体" w:cs="宋体"/>
          <w:b/>
          <w:bCs/>
          <w:sz w:val="44"/>
          <w:szCs w:val="44"/>
          <w:lang w:val="en-US" w:eastAsia="zh-CN"/>
        </w:rPr>
        <w:t>政府采购优惠政策（根据实际情况提供）</w:t>
      </w:r>
    </w:p>
    <w:p>
      <w:pPr>
        <w:pStyle w:val="6"/>
        <w:keepNext w:val="0"/>
        <w:keepLines w:val="0"/>
        <w:pageBreakBefore w:val="0"/>
        <w:widowControl w:val="0"/>
        <w:kinsoku/>
        <w:overflowPunct/>
        <w:topLinePunct w:val="0"/>
        <w:bidi w:val="0"/>
        <w:adjustRightInd/>
        <w:snapToGrid/>
        <w:spacing w:beforeAutospacing="0" w:afterAutospacing="0" w:line="500" w:lineRule="exact"/>
        <w:ind w:right="0"/>
        <w:jc w:val="center"/>
        <w:textAlignment w:val="auto"/>
        <w:rPr>
          <w:rFonts w:hint="eastAsia" w:ascii="黑体"/>
          <w:b w:val="0"/>
          <w:sz w:val="32"/>
          <w:szCs w:val="32"/>
        </w:rPr>
      </w:pPr>
    </w:p>
    <w:p>
      <w:pPr>
        <w:pStyle w:val="6"/>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jc w:val="both"/>
        <w:textAlignment w:val="auto"/>
        <w:rPr>
          <w:rFonts w:hint="eastAsia" w:ascii="黑体" w:hAnsi="黑体" w:eastAsia="黑体" w:cs="黑体"/>
          <w:bCs/>
          <w:sz w:val="32"/>
          <w:szCs w:val="32"/>
        </w:rPr>
      </w:pPr>
      <w:r>
        <w:rPr>
          <w:rFonts w:hint="eastAsia" w:ascii="黑体" w:hAnsi="黑体" w:eastAsia="黑体" w:cs="黑体"/>
          <w:b w:val="0"/>
          <w:sz w:val="32"/>
          <w:szCs w:val="32"/>
        </w:rPr>
        <w:t>一、投标人情况及资格证明文件</w:t>
      </w:r>
      <w:bookmarkStart w:id="0" w:name="_Hlk72257590"/>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jc w:val="left"/>
        <w:textAlignment w:val="auto"/>
        <w:outlineLvl w:val="3"/>
        <w:rPr>
          <w:rFonts w:hint="eastAsia" w:ascii="楷体" w:hAnsi="楷体" w:eastAsia="楷体" w:cs="楷体"/>
          <w:bCs/>
          <w:sz w:val="32"/>
          <w:szCs w:val="32"/>
        </w:rPr>
      </w:pPr>
      <w:r>
        <w:rPr>
          <w:rFonts w:hint="eastAsia" w:ascii="楷体" w:hAnsi="楷体" w:eastAsia="楷体" w:cs="楷体"/>
          <w:bCs/>
          <w:sz w:val="32"/>
          <w:szCs w:val="32"/>
        </w:rPr>
        <w:t>（一）投标人资格证明文件</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b/>
          <w:bCs/>
          <w:sz w:val="32"/>
          <w:szCs w:val="32"/>
        </w:rPr>
      </w:pPr>
      <w:r>
        <w:rPr>
          <w:rFonts w:hint="eastAsia" w:ascii="仿宋_GB2312" w:hAnsi="仿宋_GB2312" w:eastAsia="仿宋_GB2312" w:cs="仿宋_GB2312"/>
          <w:b w:val="0"/>
          <w:bCs w:val="0"/>
          <w:sz w:val="32"/>
          <w:szCs w:val="32"/>
        </w:rPr>
        <w:t>（特别提示：投标人须按本招标文件第一册第一章招标公告 “申请人的资格要求”（即投标人资格要求）提供相关的资格证明资料，未提供或提供不完整、不符合要求的，将作投标无效处理。）</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jc w:val="left"/>
        <w:textAlignment w:val="auto"/>
        <w:outlineLvl w:val="3"/>
        <w:rPr>
          <w:rFonts w:hint="eastAsia" w:ascii="楷体" w:hAnsi="楷体" w:eastAsia="楷体" w:cs="楷体"/>
          <w:bCs/>
          <w:sz w:val="32"/>
          <w:szCs w:val="32"/>
        </w:rPr>
      </w:pPr>
      <w:r>
        <w:rPr>
          <w:rFonts w:hint="eastAsia" w:ascii="楷体" w:hAnsi="楷体" w:eastAsia="楷体" w:cs="楷体"/>
          <w:bCs/>
          <w:sz w:val="32"/>
          <w:szCs w:val="32"/>
        </w:rPr>
        <w:t>（二）中小企业声明函、残疾人福利性单位声明函及监狱企业声明函</w:t>
      </w:r>
      <w:bookmarkEnd w:id="0"/>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填写指引：</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该部分内容填写需要参考的相关文件：(1)财政部《政府采购促进中小企业发展管理办法》（财库〔2020〕46号）；(2)</w:t>
      </w:r>
      <w:bookmarkStart w:id="1" w:name="_Hlk71925120"/>
      <w:r>
        <w:rPr>
          <w:rFonts w:hint="eastAsia" w:ascii="仿宋_GB2312" w:hAnsi="仿宋_GB2312" w:eastAsia="仿宋_GB2312" w:cs="仿宋_GB2312"/>
          <w:b w:val="0"/>
          <w:bCs w:val="0"/>
          <w:sz w:val="32"/>
          <w:szCs w:val="32"/>
        </w:rPr>
        <w:t>《工业和信息化部、国家统计局、国家发展和改革委员会、财政部关于印发中小企业划型标准规定的通知》（工信部联企业〔2011〕300号</w:t>
      </w:r>
      <w:bookmarkEnd w:id="1"/>
      <w:r>
        <w:rPr>
          <w:rFonts w:hint="eastAsia" w:ascii="仿宋_GB2312" w:hAnsi="仿宋_GB2312" w:eastAsia="仿宋_GB2312" w:cs="仿宋_GB2312"/>
          <w:b w:val="0"/>
          <w:bCs w:val="0"/>
          <w:sz w:val="32"/>
          <w:szCs w:val="32"/>
        </w:rPr>
        <w:t>，以下简称300号文）。</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(1)《政府采购促进中小企业发展管理办法》（财库〔2020〕46号）</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(2)《关于印发中小企业划型标准规定的通知》（工信部联企业〔2011〕300 号）</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jc w:val="left"/>
        <w:textAlignment w:val="auto"/>
        <w:rPr>
          <w:rFonts w:hint="eastAsia"/>
        </w:rPr>
      </w:pPr>
      <w:r>
        <w:rPr>
          <w:rFonts w:hint="eastAsia" w:ascii="仿宋_GB2312" w:hAnsi="仿宋_GB2312" w:eastAsia="仿宋_GB2312" w:cs="仿宋_GB2312"/>
          <w:b w:val="0"/>
          <w:bCs w:val="0"/>
          <w:sz w:val="32"/>
          <w:szCs w:val="32"/>
        </w:rPr>
        <w:t>(3)《统计上大中小微型企业划分办法(2017)》（国统字〔2017〕213号）</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(4)《关于促进残疾人就业政府采购政策的通知》（财库〔2017〕141号）</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(5)《关于政府采购支持监狱企业发展有关问题的通知》（财库〔2014〕68号）</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3、请依照提供的格式和内容填写声明函，不要随意变更格式；声明函不需要盖章或签字；满足多项优惠政策的投标人，不重复享受多项价格扣除政策。</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4、声明函具体填写要求：</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（1）声明是中小企业须填写《中小企业声明函》的以下内容：</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第一处，在“单位名称”下划线处如实填写采购人名称（深圳公共资源交易中心不是本项目的采购人，而是组织实施机构）；</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第二处，在“项目名称”下划线处如实填写采购项目名称；</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第四处，在“招标文件中明确的所属行业”下划线处填写采购标的对应的中小企业划分标准所属行业（所属行业可在招标文件第一册第二章“对通用条款的补充内容及其他关键信息”章节查看）；</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（2）声明是残疾人福利性单位须填写《残疾人福利性单位声明函》的相关内容，具体参照以上《中小企业声明函》填写要求执行。</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（3）声明是监狱企业须填写《监狱企业声明函》的三项内容（填写位置的字体已加粗），具体参照以上《中小企业声明函》填写要求执行。</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5、声明函的有效性最终由评审委员会判定；如评审委员会判定声明函无效，相关供应商不享受价格扣除（但不作投标无效处理）。</w:t>
      </w:r>
    </w:p>
    <w:p>
      <w:pPr>
        <w:pStyle w:val="6"/>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jc w:val="both"/>
        <w:textAlignment w:val="auto"/>
        <w:rPr>
          <w:rFonts w:hint="eastAsia"/>
          <w:b/>
          <w:sz w:val="36"/>
          <w:szCs w:val="36"/>
        </w:rPr>
      </w:pPr>
      <w:r>
        <w:rPr>
          <w:rFonts w:hint="eastAsia" w:ascii="黑体" w:hAnsi="黑体" w:eastAsia="黑体" w:cs="黑体"/>
          <w:b w:val="0"/>
          <w:sz w:val="32"/>
          <w:szCs w:val="32"/>
          <w:lang w:val="en-US" w:eastAsia="zh-CN"/>
        </w:rPr>
        <w:t>二、相关模板</w:t>
      </w:r>
    </w:p>
    <w:p>
      <w:pPr>
        <w:keepNext w:val="0"/>
        <w:keepLines w:val="0"/>
        <w:pageBreakBefore w:val="0"/>
        <w:widowControl w:val="0"/>
        <w:kinsoku/>
        <w:overflowPunct/>
        <w:topLinePunct w:val="0"/>
        <w:bidi w:val="0"/>
        <w:adjustRightInd/>
        <w:snapToGrid/>
        <w:spacing w:beforeAutospacing="0" w:afterAutospacing="0" w:line="500" w:lineRule="exact"/>
        <w:ind w:right="0"/>
        <w:jc w:val="center"/>
        <w:textAlignment w:val="auto"/>
        <w:rPr>
          <w:rFonts w:hint="eastAsia"/>
          <w:b/>
          <w:sz w:val="36"/>
          <w:szCs w:val="36"/>
        </w:rPr>
      </w:pPr>
    </w:p>
    <w:p>
      <w:pPr>
        <w:keepNext w:val="0"/>
        <w:keepLines w:val="0"/>
        <w:pageBreakBefore w:val="0"/>
        <w:widowControl w:val="0"/>
        <w:kinsoku/>
        <w:overflowPunct/>
        <w:topLinePunct w:val="0"/>
        <w:bidi w:val="0"/>
        <w:adjustRightInd/>
        <w:snapToGrid/>
        <w:spacing w:beforeAutospacing="0" w:afterAutospacing="0" w:line="500" w:lineRule="exact"/>
        <w:ind w:right="0"/>
        <w:jc w:val="center"/>
        <w:textAlignment w:val="auto"/>
        <w:rPr>
          <w:rFonts w:hint="eastAsia"/>
          <w:b/>
          <w:sz w:val="36"/>
          <w:szCs w:val="36"/>
        </w:rPr>
      </w:pPr>
    </w:p>
    <w:p>
      <w:pPr>
        <w:keepNext w:val="0"/>
        <w:keepLines w:val="0"/>
        <w:pageBreakBefore w:val="0"/>
        <w:widowControl w:val="0"/>
        <w:kinsoku/>
        <w:overflowPunct/>
        <w:topLinePunct w:val="0"/>
        <w:bidi w:val="0"/>
        <w:adjustRightInd/>
        <w:snapToGrid/>
        <w:spacing w:beforeAutospacing="0" w:afterAutospacing="0" w:line="500" w:lineRule="exact"/>
        <w:ind w:right="0"/>
        <w:jc w:val="center"/>
        <w:textAlignment w:val="auto"/>
        <w:rPr>
          <w:rFonts w:hint="eastAsia"/>
          <w:b/>
          <w:sz w:val="36"/>
          <w:szCs w:val="36"/>
        </w:rPr>
      </w:pPr>
    </w:p>
    <w:p>
      <w:pPr>
        <w:keepNext w:val="0"/>
        <w:keepLines w:val="0"/>
        <w:pageBreakBefore w:val="0"/>
        <w:widowControl w:val="0"/>
        <w:kinsoku/>
        <w:overflowPunct/>
        <w:topLinePunct w:val="0"/>
        <w:bidi w:val="0"/>
        <w:adjustRightInd/>
        <w:snapToGrid/>
        <w:spacing w:beforeAutospacing="0" w:afterAutospacing="0" w:line="500" w:lineRule="exact"/>
        <w:ind w:right="0"/>
        <w:jc w:val="center"/>
        <w:textAlignment w:val="auto"/>
        <w:rPr>
          <w:rFonts w:hint="eastAsia"/>
          <w:b/>
          <w:sz w:val="36"/>
          <w:szCs w:val="36"/>
        </w:rPr>
      </w:pPr>
    </w:p>
    <w:p>
      <w:pPr>
        <w:keepNext w:val="0"/>
        <w:keepLines w:val="0"/>
        <w:pageBreakBefore w:val="0"/>
        <w:widowControl w:val="0"/>
        <w:kinsoku/>
        <w:overflowPunct/>
        <w:topLinePunct w:val="0"/>
        <w:bidi w:val="0"/>
        <w:adjustRightInd/>
        <w:snapToGrid/>
        <w:spacing w:beforeAutospacing="0" w:afterAutospacing="0" w:line="500" w:lineRule="exact"/>
        <w:ind w:right="0"/>
        <w:jc w:val="center"/>
        <w:textAlignment w:val="auto"/>
        <w:rPr>
          <w:rFonts w:hint="eastAsia"/>
          <w:b/>
          <w:sz w:val="36"/>
          <w:szCs w:val="36"/>
        </w:rPr>
      </w:pPr>
    </w:p>
    <w:p>
      <w:pPr>
        <w:pStyle w:val="12"/>
        <w:rPr>
          <w:rFonts w:hint="eastAsia"/>
          <w:b/>
          <w:sz w:val="36"/>
          <w:szCs w:val="36"/>
        </w:rPr>
      </w:pPr>
    </w:p>
    <w:p>
      <w:pPr>
        <w:rPr>
          <w:rFonts w:hint="eastAsia"/>
          <w:b/>
          <w:sz w:val="36"/>
          <w:szCs w:val="36"/>
        </w:rPr>
      </w:pPr>
    </w:p>
    <w:p>
      <w:pPr>
        <w:pStyle w:val="12"/>
        <w:rPr>
          <w:rFonts w:hint="eastAsia"/>
          <w:b/>
          <w:sz w:val="36"/>
          <w:szCs w:val="36"/>
        </w:rPr>
      </w:pPr>
    </w:p>
    <w:p>
      <w:pPr>
        <w:rPr>
          <w:rFonts w:hint="eastAsia"/>
          <w:b/>
          <w:sz w:val="36"/>
          <w:szCs w:val="36"/>
        </w:rPr>
      </w:pPr>
    </w:p>
    <w:p>
      <w:pPr>
        <w:pStyle w:val="23"/>
        <w:rPr>
          <w:rFonts w:hint="eastAsia"/>
          <w:b/>
          <w:sz w:val="36"/>
          <w:szCs w:val="36"/>
        </w:rPr>
      </w:pPr>
    </w:p>
    <w:p>
      <w:pPr>
        <w:rPr>
          <w:rFonts w:hint="eastAsia"/>
          <w:b/>
          <w:sz w:val="36"/>
          <w:szCs w:val="36"/>
        </w:rPr>
      </w:pPr>
    </w:p>
    <w:p>
      <w:pPr>
        <w:pStyle w:val="23"/>
        <w:rPr>
          <w:rFonts w:hint="eastAsia"/>
          <w:b/>
          <w:sz w:val="36"/>
          <w:szCs w:val="36"/>
        </w:rPr>
      </w:pPr>
    </w:p>
    <w:p>
      <w:pPr>
        <w:rPr>
          <w:rFonts w:hint="eastAsia"/>
        </w:rPr>
      </w:pPr>
    </w:p>
    <w:p>
      <w:pPr>
        <w:pStyle w:val="12"/>
        <w:rPr>
          <w:rFonts w:hint="eastAsia"/>
        </w:rPr>
      </w:pPr>
    </w:p>
    <w:p>
      <w:pPr>
        <w:keepNext w:val="0"/>
        <w:keepLines w:val="0"/>
        <w:pageBreakBefore w:val="0"/>
        <w:widowControl w:val="0"/>
        <w:kinsoku/>
        <w:overflowPunct/>
        <w:topLinePunct w:val="0"/>
        <w:bidi w:val="0"/>
        <w:adjustRightInd/>
        <w:snapToGrid/>
        <w:spacing w:beforeAutospacing="0" w:afterAutospacing="0" w:line="500" w:lineRule="exact"/>
        <w:ind w:right="0"/>
        <w:jc w:val="both"/>
        <w:textAlignment w:val="auto"/>
        <w:rPr>
          <w:rFonts w:hint="eastAsia"/>
          <w:b/>
          <w:sz w:val="36"/>
          <w:szCs w:val="36"/>
        </w:rPr>
      </w:pPr>
    </w:p>
    <w:p>
      <w:pPr>
        <w:keepNext w:val="0"/>
        <w:keepLines w:val="0"/>
        <w:pageBreakBefore w:val="0"/>
        <w:widowControl w:val="0"/>
        <w:kinsoku/>
        <w:overflowPunct/>
        <w:topLinePunct w:val="0"/>
        <w:bidi w:val="0"/>
        <w:adjustRightInd/>
        <w:snapToGrid/>
        <w:spacing w:beforeAutospacing="0" w:afterAutospacing="0" w:line="500" w:lineRule="exact"/>
        <w:ind w:right="0"/>
        <w:jc w:val="center"/>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6"/>
          <w:szCs w:val="36"/>
        </w:rPr>
        <w:t>（</w:t>
      </w:r>
      <w:r>
        <w:rPr>
          <w:rFonts w:hint="eastAsia" w:ascii="仿宋_GB2312" w:hAnsi="仿宋_GB2312" w:eastAsia="仿宋_GB2312" w:cs="仿宋_GB2312"/>
          <w:b/>
          <w:bCs w:val="0"/>
          <w:sz w:val="36"/>
          <w:szCs w:val="36"/>
          <w:lang w:val="en-US" w:eastAsia="zh-CN"/>
        </w:rPr>
        <w:t>一</w:t>
      </w:r>
      <w:r>
        <w:rPr>
          <w:rFonts w:hint="eastAsia" w:ascii="仿宋_GB2312" w:hAnsi="仿宋_GB2312" w:eastAsia="仿宋_GB2312" w:cs="仿宋_GB2312"/>
          <w:b/>
          <w:bCs w:val="0"/>
          <w:sz w:val="36"/>
          <w:szCs w:val="36"/>
        </w:rPr>
        <w:t>）中小企业声明函</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企业已知悉《政府采购促进中小企业发展管理办法》（财库〔2020〕46号）、《中小企业划型》（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中华人民共和国政府采购法》等政府采购有关法律法规规定追究响应责任。</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本公司（联合体）郑重声明，根据《政府采购促进中小企业发展管理办法》（财库〔2020〕46号）的规定，本公司（联合体）参加</w:t>
      </w:r>
      <w:r>
        <w:rPr>
          <w:rFonts w:hint="eastAsia" w:ascii="仿宋_GB2312" w:hAnsi="仿宋_GB2312" w:eastAsia="仿宋_GB2312" w:cs="仿宋_GB2312"/>
          <w:b w:val="0"/>
          <w:bCs w:val="0"/>
          <w:sz w:val="32"/>
          <w:szCs w:val="32"/>
          <w:u w:val="single"/>
        </w:rPr>
        <w:t>（单位名称）</w:t>
      </w:r>
      <w:r>
        <w:rPr>
          <w:rFonts w:hint="eastAsia" w:ascii="仿宋_GB2312" w:hAnsi="仿宋_GB2312" w:eastAsia="仿宋_GB2312" w:cs="仿宋_GB2312"/>
          <w:b w:val="0"/>
          <w:bCs w:val="0"/>
          <w:sz w:val="32"/>
          <w:szCs w:val="32"/>
        </w:rPr>
        <w:t>的</w:t>
      </w:r>
      <w:r>
        <w:rPr>
          <w:rFonts w:hint="eastAsia" w:ascii="仿宋_GB2312" w:hAnsi="仿宋_GB2312" w:eastAsia="仿宋_GB2312" w:cs="仿宋_GB2312"/>
          <w:b w:val="0"/>
          <w:bCs w:val="0"/>
          <w:sz w:val="32"/>
          <w:szCs w:val="32"/>
          <w:u w:val="single"/>
        </w:rPr>
        <w:t>（项目名称）</w:t>
      </w:r>
      <w:r>
        <w:rPr>
          <w:rFonts w:hint="eastAsia" w:ascii="仿宋_GB2312" w:hAnsi="仿宋_GB2312" w:eastAsia="仿宋_GB2312" w:cs="仿宋_GB2312"/>
          <w:b w:val="0"/>
          <w:bCs w:val="0"/>
          <w:sz w:val="32"/>
          <w:szCs w:val="32"/>
        </w:rPr>
        <w:t>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u w:val="single"/>
        </w:rPr>
        <w:t>（标的名称）</w:t>
      </w:r>
      <w:r>
        <w:rPr>
          <w:rFonts w:hint="eastAsia" w:ascii="仿宋_GB2312" w:hAnsi="仿宋_GB2312" w:eastAsia="仿宋_GB2312" w:cs="仿宋_GB2312"/>
          <w:b w:val="0"/>
          <w:bCs w:val="0"/>
          <w:sz w:val="32"/>
          <w:szCs w:val="32"/>
        </w:rPr>
        <w:t>，属于</w:t>
      </w:r>
      <w:r>
        <w:rPr>
          <w:rFonts w:hint="eastAsia" w:ascii="仿宋_GB2312" w:hAnsi="仿宋_GB2312" w:eastAsia="仿宋_GB2312" w:cs="仿宋_GB2312"/>
          <w:b w:val="0"/>
          <w:bCs w:val="0"/>
          <w:sz w:val="32"/>
          <w:szCs w:val="32"/>
          <w:u w:val="single"/>
        </w:rPr>
        <w:t>（采购文件中明确的所属行业）</w:t>
      </w:r>
      <w:r>
        <w:rPr>
          <w:rFonts w:hint="eastAsia" w:ascii="仿宋_GB2312" w:hAnsi="仿宋_GB2312" w:eastAsia="仿宋_GB2312" w:cs="仿宋_GB2312"/>
          <w:b w:val="0"/>
          <w:bCs w:val="0"/>
          <w:sz w:val="32"/>
          <w:szCs w:val="32"/>
        </w:rPr>
        <w:t>行业；制造商为</w:t>
      </w:r>
      <w:r>
        <w:rPr>
          <w:rFonts w:hint="eastAsia" w:ascii="仿宋_GB2312" w:hAnsi="仿宋_GB2312" w:eastAsia="仿宋_GB2312" w:cs="仿宋_GB2312"/>
          <w:b w:val="0"/>
          <w:bCs w:val="0"/>
          <w:sz w:val="32"/>
          <w:szCs w:val="32"/>
          <w:u w:val="single"/>
        </w:rPr>
        <w:t>（企业名称）</w:t>
      </w:r>
      <w:r>
        <w:rPr>
          <w:rFonts w:hint="eastAsia" w:ascii="仿宋_GB2312" w:hAnsi="仿宋_GB2312" w:eastAsia="仿宋_GB2312" w:cs="仿宋_GB2312"/>
          <w:b w:val="0"/>
          <w:bCs w:val="0"/>
          <w:sz w:val="32"/>
          <w:szCs w:val="32"/>
        </w:rPr>
        <w:t>，从业人员</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rPr>
        <w:t>人，营业收入为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rPr>
        <w:t>万元，资产总额为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rPr>
        <w:t>万元，属于</w:t>
      </w:r>
      <w:r>
        <w:rPr>
          <w:rFonts w:hint="eastAsia" w:ascii="仿宋_GB2312" w:hAnsi="仿宋_GB2312" w:eastAsia="仿宋_GB2312" w:cs="仿宋_GB2312"/>
          <w:b w:val="0"/>
          <w:bCs w:val="0"/>
          <w:sz w:val="32"/>
          <w:szCs w:val="32"/>
          <w:u w:val="single"/>
        </w:rPr>
        <w:t>（中型企业、小型企业、微型企业）</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u w:val="single"/>
        </w:rPr>
        <w:t>（标的名称）</w:t>
      </w:r>
      <w:r>
        <w:rPr>
          <w:rFonts w:hint="eastAsia" w:ascii="仿宋_GB2312" w:hAnsi="仿宋_GB2312" w:eastAsia="仿宋_GB2312" w:cs="仿宋_GB2312"/>
          <w:b w:val="0"/>
          <w:bCs w:val="0"/>
          <w:sz w:val="32"/>
          <w:szCs w:val="32"/>
        </w:rPr>
        <w:t>，属于</w:t>
      </w:r>
      <w:r>
        <w:rPr>
          <w:rFonts w:hint="eastAsia" w:ascii="仿宋_GB2312" w:hAnsi="仿宋_GB2312" w:eastAsia="仿宋_GB2312" w:cs="仿宋_GB2312"/>
          <w:b w:val="0"/>
          <w:bCs w:val="0"/>
          <w:sz w:val="32"/>
          <w:szCs w:val="32"/>
          <w:u w:val="single"/>
        </w:rPr>
        <w:t>（采购文件中明确的所属行业）</w:t>
      </w:r>
      <w:r>
        <w:rPr>
          <w:rFonts w:hint="eastAsia" w:ascii="仿宋_GB2312" w:hAnsi="仿宋_GB2312" w:eastAsia="仿宋_GB2312" w:cs="仿宋_GB2312"/>
          <w:b w:val="0"/>
          <w:bCs w:val="0"/>
          <w:sz w:val="32"/>
          <w:szCs w:val="32"/>
        </w:rPr>
        <w:t>行业；制造商为</w:t>
      </w:r>
      <w:r>
        <w:rPr>
          <w:rFonts w:hint="eastAsia" w:ascii="仿宋_GB2312" w:hAnsi="仿宋_GB2312" w:eastAsia="仿宋_GB2312" w:cs="仿宋_GB2312"/>
          <w:b w:val="0"/>
          <w:bCs w:val="0"/>
          <w:sz w:val="32"/>
          <w:szCs w:val="32"/>
          <w:u w:val="single"/>
        </w:rPr>
        <w:t>（企业名称）</w:t>
      </w:r>
      <w:r>
        <w:rPr>
          <w:rFonts w:hint="eastAsia" w:ascii="仿宋_GB2312" w:hAnsi="仿宋_GB2312" w:eastAsia="仿宋_GB2312" w:cs="仿宋_GB2312"/>
          <w:b w:val="0"/>
          <w:bCs w:val="0"/>
          <w:sz w:val="32"/>
          <w:szCs w:val="32"/>
        </w:rPr>
        <w:t>，从业人员</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rPr>
        <w:t>人，营业收入为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rPr>
        <w:t>万元，资产总额为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rPr>
        <w:t>万元，属于</w:t>
      </w:r>
      <w:r>
        <w:rPr>
          <w:rFonts w:hint="eastAsia" w:ascii="仿宋_GB2312" w:hAnsi="仿宋_GB2312" w:eastAsia="仿宋_GB2312" w:cs="仿宋_GB2312"/>
          <w:b w:val="0"/>
          <w:bCs w:val="0"/>
          <w:sz w:val="32"/>
          <w:szCs w:val="32"/>
          <w:u w:val="single"/>
        </w:rPr>
        <w:t>（中型企业、小型企业、微型企业）</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本企业对上述声明内容的真实性负责。如有虚假，将依法承担相应责任。</w:t>
      </w:r>
    </w:p>
    <w:p>
      <w:pPr>
        <w:pStyle w:val="12"/>
        <w:rPr>
          <w:rFonts w:hint="eastAsia"/>
        </w:rPr>
      </w:pPr>
    </w:p>
    <w:p>
      <w:pPr>
        <w:keepNext w:val="0"/>
        <w:keepLines w:val="0"/>
        <w:pageBreakBefore w:val="0"/>
        <w:widowControl w:val="0"/>
        <w:kinsoku/>
        <w:wordWrap/>
        <w:overflowPunct/>
        <w:topLinePunct w:val="0"/>
        <w:bidi w:val="0"/>
        <w:adjustRightInd/>
        <w:snapToGrid/>
        <w:spacing w:beforeAutospacing="0" w:afterAutospacing="0" w:line="440" w:lineRule="exact"/>
        <w:ind w:right="0" w:firstLine="420" w:firstLineChars="200"/>
        <w:textAlignment w:val="auto"/>
        <w:rPr>
          <w:rFonts w:hint="eastAsia" w:ascii="仿宋_GB2312" w:hAnsi="仿宋_GB2312" w:eastAsia="仿宋_GB2312" w:cs="仿宋_GB2312"/>
          <w:b w:val="0"/>
          <w:bCs w:val="0"/>
          <w:sz w:val="32"/>
          <w:szCs w:val="32"/>
        </w:rPr>
      </w:pPr>
      <w:r>
        <w:rPr>
          <w:rFonts w:hint="eastAsia"/>
          <w:lang w:val="en-US" w:eastAsia="zh-CN"/>
        </w:rPr>
        <w:t xml:space="preserve">                                     </w:t>
      </w:r>
      <w:r>
        <w:rPr>
          <w:rFonts w:hint="eastAsia" w:ascii="仿宋_GB2312" w:hAnsi="仿宋_GB2312" w:eastAsia="仿宋_GB2312" w:cs="仿宋_GB2312"/>
          <w:b w:val="0"/>
          <w:bCs w:val="0"/>
          <w:sz w:val="32"/>
          <w:szCs w:val="32"/>
        </w:rPr>
        <w:t>企业名称（盖章）：</w:t>
      </w:r>
    </w:p>
    <w:p>
      <w:pPr>
        <w:keepNext w:val="0"/>
        <w:keepLines w:val="0"/>
        <w:pageBreakBefore w:val="0"/>
        <w:widowControl w:val="0"/>
        <w:kinsoku/>
        <w:wordWrap/>
        <w:overflowPunct/>
        <w:topLinePunct w:val="0"/>
        <w:bidi w:val="0"/>
        <w:adjustRightInd/>
        <w:snapToGrid/>
        <w:spacing w:beforeAutospacing="0" w:afterAutospacing="0" w:line="440" w:lineRule="exact"/>
        <w:ind w:right="0" w:firstLine="640" w:firstLineChars="200"/>
        <w:textAlignment w:val="auto"/>
        <w:rPr>
          <w:rFonts w:hint="eastAsia"/>
          <w:b/>
          <w:bCs w:val="0"/>
          <w:sz w:val="36"/>
          <w:szCs w:val="36"/>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日期： </w:t>
      </w:r>
    </w:p>
    <w:p>
      <w:pPr>
        <w:keepNext w:val="0"/>
        <w:keepLines w:val="0"/>
        <w:pageBreakBefore w:val="0"/>
        <w:widowControl w:val="0"/>
        <w:kinsoku/>
        <w:overflowPunct/>
        <w:topLinePunct w:val="0"/>
        <w:bidi w:val="0"/>
        <w:adjustRightInd/>
        <w:snapToGrid/>
        <w:spacing w:beforeAutospacing="0" w:afterAutospacing="0" w:line="500" w:lineRule="exact"/>
        <w:ind w:right="0"/>
        <w:jc w:val="center"/>
        <w:textAlignment w:val="auto"/>
        <w:rPr>
          <w:rFonts w:hint="eastAsia"/>
          <w:b/>
          <w:bCs w:val="0"/>
          <w:sz w:val="36"/>
          <w:szCs w:val="36"/>
        </w:rPr>
      </w:pPr>
    </w:p>
    <w:p>
      <w:pPr>
        <w:keepNext w:val="0"/>
        <w:keepLines w:val="0"/>
        <w:pageBreakBefore w:val="0"/>
        <w:widowControl w:val="0"/>
        <w:kinsoku/>
        <w:overflowPunct/>
        <w:topLinePunct w:val="0"/>
        <w:bidi w:val="0"/>
        <w:adjustRightInd/>
        <w:snapToGrid/>
        <w:spacing w:beforeAutospacing="0" w:afterAutospacing="0" w:line="500" w:lineRule="exact"/>
        <w:ind w:right="0"/>
        <w:jc w:val="center"/>
        <w:textAlignment w:val="auto"/>
        <w:rPr>
          <w:rFonts w:hint="eastAsia"/>
          <w:b/>
          <w:bCs w:val="0"/>
          <w:sz w:val="36"/>
          <w:szCs w:val="36"/>
        </w:rPr>
      </w:pPr>
      <w:r>
        <w:rPr>
          <w:rFonts w:hint="eastAsia"/>
          <w:b/>
          <w:bCs w:val="0"/>
          <w:sz w:val="36"/>
          <w:szCs w:val="36"/>
        </w:rPr>
        <w:t>（</w:t>
      </w:r>
      <w:r>
        <w:rPr>
          <w:rFonts w:hint="eastAsia"/>
          <w:b/>
          <w:bCs w:val="0"/>
          <w:sz w:val="36"/>
          <w:szCs w:val="36"/>
          <w:lang w:val="en-US" w:eastAsia="zh-CN"/>
        </w:rPr>
        <w:t>二</w:t>
      </w:r>
      <w:r>
        <w:rPr>
          <w:rFonts w:hint="eastAsia"/>
          <w:b/>
          <w:bCs w:val="0"/>
          <w:sz w:val="36"/>
          <w:szCs w:val="36"/>
        </w:rPr>
        <w:t>）残疾人福利性单位声明函</w:t>
      </w:r>
    </w:p>
    <w:p>
      <w:pPr>
        <w:keepNext w:val="0"/>
        <w:keepLines w:val="0"/>
        <w:pageBreakBefore w:val="0"/>
        <w:widowControl w:val="0"/>
        <w:kinsoku/>
        <w:overflowPunct/>
        <w:topLinePunct w:val="0"/>
        <w:bidi w:val="0"/>
        <w:adjustRightInd/>
        <w:snapToGrid/>
        <w:spacing w:beforeAutospacing="0" w:afterAutospacing="0" w:line="500" w:lineRule="exact"/>
        <w:ind w:righ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本单位知悉《促进残疾人就业政府采购政策的通知》（财库〔2017〕141号）的规定，承诺提供的声明函内容是真实的，如提供声明函内容不实，则依法追究相关法律责任。</w:t>
      </w:r>
    </w:p>
    <w:p>
      <w:pPr>
        <w:keepNext w:val="0"/>
        <w:keepLines w:val="0"/>
        <w:pageBreakBefore w:val="0"/>
        <w:widowControl w:val="0"/>
        <w:kinsoku/>
        <w:wordWrap/>
        <w:overflowPunct/>
        <w:topLinePunct w:val="0"/>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本单位对上述声明的真实性负责。如有虚假，将依法承担相应责任。</w:t>
      </w:r>
    </w:p>
    <w:p>
      <w:pPr>
        <w:pStyle w:val="12"/>
        <w:keepNext w:val="0"/>
        <w:keepLines w:val="0"/>
        <w:pageBreakBefore w:val="0"/>
        <w:widowControl w:val="0"/>
        <w:tabs>
          <w:tab w:val="left" w:pos="562"/>
          <w:tab w:val="left" w:pos="3372"/>
          <w:tab w:val="left" w:pos="3653"/>
        </w:tabs>
        <w:kinsoku/>
        <w:wordWrap/>
        <w:overflowPunct/>
        <w:topLinePunct w:val="0"/>
        <w:bidi w:val="0"/>
        <w:adjustRightInd/>
        <w:snapToGrid/>
        <w:spacing w:beforeAutospacing="0" w:afterAutospacing="0" w:line="560" w:lineRule="exact"/>
        <w:ind w:right="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bidi w:val="0"/>
        <w:adjustRightInd/>
        <w:snapToGrid/>
        <w:spacing w:line="560" w:lineRule="exact"/>
        <w:textAlignment w:val="auto"/>
        <w:rPr>
          <w:rFonts w:hint="eastAsia"/>
        </w:rPr>
      </w:pPr>
    </w:p>
    <w:p>
      <w:pPr>
        <w:keepNext w:val="0"/>
        <w:keepLines w:val="0"/>
        <w:pageBreakBefore w:val="0"/>
        <w:widowControl w:val="0"/>
        <w:kinsoku/>
        <w:wordWrap/>
        <w:overflowPunct/>
        <w:topLinePunct w:val="0"/>
        <w:bidi w:val="0"/>
        <w:adjustRightInd/>
        <w:snapToGrid/>
        <w:spacing w:beforeAutospacing="0" w:afterAutospacing="0" w:line="560" w:lineRule="exact"/>
        <w:ind w:right="0" w:firstLine="4480" w:firstLineChars="1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pPr>
        <w:keepNext w:val="0"/>
        <w:keepLines w:val="0"/>
        <w:pageBreakBefore w:val="0"/>
        <w:widowControl w:val="0"/>
        <w:kinsoku/>
        <w:wordWrap/>
        <w:overflowPunct/>
        <w:topLinePunct w:val="0"/>
        <w:bidi w:val="0"/>
        <w:adjustRightInd/>
        <w:snapToGrid/>
        <w:spacing w:beforeAutospacing="0" w:afterAutospacing="0" w:line="560" w:lineRule="exact"/>
        <w:ind w:right="0" w:firstLine="4480" w:firstLineChars="1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pPr>
        <w:pStyle w:val="12"/>
        <w:rPr>
          <w:rFonts w:hint="eastAsia" w:ascii="仿宋_GB2312" w:hAnsi="仿宋_GB2312" w:eastAsia="仿宋_GB2312" w:cs="仿宋_GB2312"/>
          <w:sz w:val="32"/>
          <w:szCs w:val="32"/>
        </w:rPr>
      </w:pPr>
    </w:p>
    <w:p>
      <w:pPr>
        <w:pStyle w:val="1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3"/>
        <w:rPr>
          <w:rFonts w:hint="eastAsia"/>
        </w:rPr>
      </w:pPr>
    </w:p>
    <w:p>
      <w:pPr>
        <w:rPr>
          <w:rFonts w:hint="eastAsia"/>
        </w:rPr>
      </w:pPr>
    </w:p>
    <w:p>
      <w:pPr>
        <w:rPr>
          <w:rFonts w:hint="eastAsia"/>
        </w:rPr>
      </w:pPr>
    </w:p>
    <w:p>
      <w:pPr>
        <w:rPr>
          <w:rFonts w:hint="eastAsia"/>
        </w:rPr>
      </w:pPr>
    </w:p>
    <w:p>
      <w:pPr>
        <w:keepNext w:val="0"/>
        <w:keepLines w:val="0"/>
        <w:pageBreakBefore w:val="0"/>
        <w:widowControl w:val="0"/>
        <w:numPr>
          <w:ilvl w:val="0"/>
          <w:numId w:val="5"/>
        </w:numPr>
        <w:kinsoku/>
        <w:overflowPunct/>
        <w:topLinePunct w:val="0"/>
        <w:bidi w:val="0"/>
        <w:adjustRightInd/>
        <w:snapToGrid/>
        <w:spacing w:beforeAutospacing="0" w:afterAutospacing="0" w:line="500" w:lineRule="exact"/>
        <w:ind w:right="0"/>
        <w:jc w:val="center"/>
        <w:textAlignment w:val="auto"/>
        <w:rPr>
          <w:rFonts w:hint="eastAsia"/>
          <w:b/>
          <w:sz w:val="36"/>
          <w:szCs w:val="36"/>
        </w:rPr>
      </w:pPr>
      <w:r>
        <w:rPr>
          <w:rFonts w:hint="eastAsia"/>
          <w:b/>
          <w:sz w:val="36"/>
          <w:szCs w:val="36"/>
        </w:rPr>
        <w:t>监狱企业</w:t>
      </w:r>
      <w:r>
        <w:rPr>
          <w:rFonts w:hint="eastAsia"/>
          <w:b/>
          <w:bCs w:val="0"/>
          <w:sz w:val="36"/>
          <w:szCs w:val="36"/>
        </w:rPr>
        <w:t>声明函</w:t>
      </w:r>
    </w:p>
    <w:p>
      <w:pPr>
        <w:pStyle w:val="12"/>
        <w:numPr>
          <w:ilvl w:val="0"/>
          <w:numId w:val="0"/>
        </w:numPr>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本单位郑重声明，根据《财政部司法部关于政府采购支持监狱企业发展有关问题的通知》（财库〔2014〕68号）的规定，本单位为符合条件的监狱企业，且本单位参加（采购单位名称） 单位的（采购项目名称）项目采购活动，并提供: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本单位制造的货物;□由本单位承担的工程、提供服务;□提供其他监狱企业制造的货物（承诺人在□处打√）。本条所称货物是指单一产品采购项目中的货物，或者非单一产品采购项目中的核心产品（货物）。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sz w:val="32"/>
          <w:szCs w:val="32"/>
        </w:rPr>
      </w:pPr>
    </w:p>
    <w:p>
      <w:pPr>
        <w:pStyle w:val="12"/>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5120" w:firstLineChars="1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5120" w:firstLineChars="1600"/>
        <w:jc w:val="left"/>
        <w:textAlignment w:val="auto"/>
        <w:rPr>
          <w:rFonts w:hint="eastAsia" w:ascii="Calibri" w:hAnsi="Calibri" w:cs="黑体"/>
          <w:b/>
          <w:kern w:val="2"/>
          <w:sz w:val="32"/>
          <w:szCs w:val="32"/>
          <w:lang w:val="en-US" w:eastAsia="zh-CN" w:bidi="ar-SA"/>
        </w:rPr>
      </w:pPr>
      <w:r>
        <w:rPr>
          <w:rFonts w:hint="eastAsia" w:ascii="仿宋_GB2312" w:hAnsi="仿宋_GB2312" w:eastAsia="仿宋_GB2312" w:cs="仿宋_GB2312"/>
          <w:sz w:val="32"/>
          <w:szCs w:val="32"/>
        </w:rPr>
        <w:t>日  期：</w:t>
      </w:r>
    </w:p>
    <w:p>
      <w:pPr>
        <w:pStyle w:val="6"/>
        <w:keepNext w:val="0"/>
        <w:keepLines w:val="0"/>
        <w:pageBreakBefore w:val="0"/>
        <w:widowControl w:val="0"/>
        <w:kinsoku/>
        <w:overflowPunct/>
        <w:topLinePunct w:val="0"/>
        <w:bidi w:val="0"/>
        <w:adjustRightInd/>
        <w:snapToGrid/>
        <w:spacing w:beforeAutospacing="0" w:afterAutospacing="0" w:line="500" w:lineRule="exact"/>
        <w:ind w:right="0" w:firstLine="643" w:firstLineChars="200"/>
        <w:jc w:val="both"/>
        <w:textAlignment w:val="auto"/>
        <w:rPr>
          <w:rFonts w:hint="eastAsia" w:ascii="Calibri" w:hAnsi="Calibri" w:cs="黑体"/>
          <w:b/>
          <w:kern w:val="2"/>
          <w:sz w:val="32"/>
          <w:szCs w:val="32"/>
          <w:lang w:val="en-US" w:eastAsia="zh-CN" w:bidi="ar-SA"/>
        </w:rPr>
      </w:pPr>
    </w:p>
    <w:p>
      <w:pPr>
        <w:pStyle w:val="6"/>
        <w:keepNext w:val="0"/>
        <w:keepLines w:val="0"/>
        <w:pageBreakBefore w:val="0"/>
        <w:widowControl w:val="0"/>
        <w:kinsoku/>
        <w:overflowPunct/>
        <w:topLinePunct w:val="0"/>
        <w:bidi w:val="0"/>
        <w:adjustRightInd/>
        <w:snapToGrid/>
        <w:spacing w:beforeAutospacing="0" w:afterAutospacing="0" w:line="500" w:lineRule="exact"/>
        <w:ind w:right="0" w:firstLine="643" w:firstLineChars="200"/>
        <w:jc w:val="both"/>
        <w:textAlignment w:val="auto"/>
        <w:rPr>
          <w:rFonts w:hint="eastAsia" w:ascii="Calibri" w:hAnsi="Calibri" w:cs="黑体"/>
          <w:b/>
          <w:kern w:val="2"/>
          <w:sz w:val="32"/>
          <w:szCs w:val="32"/>
          <w:lang w:val="en-US" w:eastAsia="zh-CN" w:bidi="ar-SA"/>
        </w:rPr>
      </w:pPr>
    </w:p>
    <w:p>
      <w:pPr>
        <w:sectPr>
          <w:headerReference r:id="rId3" w:type="default"/>
          <w:footerReference r:id="rId4" w:type="default"/>
          <w:pgSz w:w="11906" w:h="16838"/>
          <w:pgMar w:top="1644" w:right="1587" w:bottom="1531" w:left="1474" w:header="31" w:footer="1587" w:gutter="0"/>
          <w:pgNumType w:fmt="numberInDash"/>
          <w:cols w:space="720" w:num="1"/>
          <w:docGrid w:type="lines" w:linePitch="312" w:charSpace="0"/>
        </w:sectPr>
      </w:pPr>
    </w:p>
    <w:tbl>
      <w:tblPr>
        <w:tblStyle w:val="18"/>
        <w:tblW w:w="14479" w:type="dxa"/>
        <w:tblInd w:w="0" w:type="dxa"/>
        <w:tblLayout w:type="fixed"/>
        <w:tblCellMar>
          <w:top w:w="15" w:type="dxa"/>
          <w:left w:w="15" w:type="dxa"/>
          <w:bottom w:w="15" w:type="dxa"/>
          <w:right w:w="15" w:type="dxa"/>
        </w:tblCellMar>
      </w:tblPr>
      <w:tblGrid>
        <w:gridCol w:w="574"/>
        <w:gridCol w:w="2745"/>
        <w:gridCol w:w="1853"/>
        <w:gridCol w:w="1136"/>
        <w:gridCol w:w="1170"/>
        <w:gridCol w:w="3314"/>
        <w:gridCol w:w="2322"/>
        <w:gridCol w:w="1365"/>
      </w:tblGrid>
      <w:tr>
        <w:tblPrEx>
          <w:tblCellMar>
            <w:top w:w="15" w:type="dxa"/>
            <w:left w:w="15" w:type="dxa"/>
            <w:bottom w:w="15" w:type="dxa"/>
            <w:right w:w="15" w:type="dxa"/>
          </w:tblCellMar>
        </w:tblPrEx>
        <w:trPr>
          <w:trHeight w:val="705" w:hRule="atLeast"/>
        </w:trPr>
        <w:tc>
          <w:tcPr>
            <w:tcW w:w="14479" w:type="dxa"/>
            <w:gridSpan w:val="8"/>
            <w:noWrap/>
            <w:vAlign w:val="center"/>
          </w:tcPr>
          <w:p>
            <w:pPr>
              <w:widowControl/>
              <w:jc w:val="center"/>
              <w:textAlignment w:val="center"/>
              <w:rPr>
                <w:rFonts w:ascii="仿宋" w:hAnsi="仿宋" w:eastAsia="仿宋" w:cs="仿宋"/>
                <w:b/>
                <w:color w:val="000000"/>
                <w:sz w:val="44"/>
                <w:szCs w:val="44"/>
              </w:rPr>
            </w:pPr>
            <w:r>
              <w:rPr>
                <w:rFonts w:hint="eastAsia" w:ascii="仿宋" w:hAnsi="仿宋" w:eastAsia="仿宋" w:cs="仿宋"/>
                <w:b/>
                <w:color w:val="000000"/>
                <w:kern w:val="0"/>
                <w:sz w:val="44"/>
                <w:szCs w:val="44"/>
              </w:rPr>
              <w:t>开标一览表</w:t>
            </w:r>
          </w:p>
        </w:tc>
      </w:tr>
      <w:tr>
        <w:tblPrEx>
          <w:tblCellMar>
            <w:top w:w="15" w:type="dxa"/>
            <w:left w:w="15" w:type="dxa"/>
            <w:bottom w:w="15" w:type="dxa"/>
            <w:right w:w="15" w:type="dxa"/>
          </w:tblCellMar>
        </w:tblPrEx>
        <w:trPr>
          <w:trHeight w:val="585" w:hRule="atLeast"/>
        </w:trPr>
        <w:tc>
          <w:tcPr>
            <w:tcW w:w="6308"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8"/>
                <w:szCs w:val="28"/>
              </w:rPr>
              <w:t>投标人名称：　</w:t>
            </w:r>
            <w:r>
              <w:rPr>
                <w:rFonts w:hint="eastAsia" w:ascii="仿宋" w:hAnsi="仿宋" w:eastAsia="仿宋" w:cs="仿宋"/>
                <w:color w:val="000000"/>
                <w:kern w:val="0"/>
                <w:sz w:val="22"/>
                <w:szCs w:val="22"/>
              </w:rPr>
              <w:t>　　　　　　　　　　　　　　　　　　　　　　　　　　　　</w:t>
            </w:r>
          </w:p>
        </w:tc>
        <w:tc>
          <w:tcPr>
            <w:tcW w:w="448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sz w:val="22"/>
                <w:szCs w:val="22"/>
                <w:lang w:eastAsia="zh-CN"/>
              </w:rPr>
            </w:pPr>
            <w:r>
              <w:rPr>
                <w:rFonts w:hint="eastAsia" w:ascii="仿宋" w:hAnsi="仿宋" w:eastAsia="仿宋" w:cs="仿宋"/>
                <w:color w:val="000000"/>
                <w:kern w:val="0"/>
                <w:sz w:val="28"/>
                <w:szCs w:val="28"/>
              </w:rPr>
              <w:t>采购项目编号:</w:t>
            </w:r>
            <w:r>
              <w:rPr>
                <w:rFonts w:hint="eastAsia" w:ascii="仿宋" w:hAnsi="仿宋" w:eastAsia="仿宋" w:cs="仿宋"/>
                <w:color w:val="000000"/>
                <w:kern w:val="0"/>
                <w:sz w:val="28"/>
                <w:szCs w:val="28"/>
                <w:lang w:eastAsia="zh-CN"/>
              </w:rPr>
              <w:t>LGQY2023ZW012-1</w:t>
            </w:r>
          </w:p>
        </w:tc>
        <w:tc>
          <w:tcPr>
            <w:tcW w:w="3687" w:type="dxa"/>
            <w:gridSpan w:val="2"/>
            <w:tcBorders>
              <w:top w:val="single" w:color="000000" w:sz="4" w:space="0"/>
              <w:left w:val="single" w:color="000000" w:sz="4" w:space="0"/>
              <w:bottom w:val="single" w:color="000000" w:sz="4" w:space="0"/>
              <w:right w:val="single" w:color="000000" w:sz="4" w:space="0"/>
            </w:tcBorders>
            <w:noWrap/>
            <w:vAlign w:val="center"/>
          </w:tcPr>
          <w:p>
            <w:pPr>
              <w:widowControl/>
              <w:ind w:firstLine="280" w:firstLineChars="100"/>
              <w:jc w:val="left"/>
              <w:textAlignment w:val="center"/>
              <w:rPr>
                <w:rFonts w:ascii="仿宋" w:hAnsi="仿宋" w:eastAsia="仿宋" w:cs="仿宋"/>
                <w:color w:val="000000"/>
                <w:sz w:val="22"/>
                <w:szCs w:val="22"/>
              </w:rPr>
            </w:pPr>
            <w:r>
              <w:rPr>
                <w:rFonts w:hint="eastAsia" w:ascii="仿宋" w:hAnsi="仿宋" w:eastAsia="仿宋" w:cs="仿宋"/>
                <w:color w:val="000000"/>
                <w:kern w:val="0"/>
                <w:sz w:val="28"/>
                <w:szCs w:val="28"/>
              </w:rPr>
              <w:t>投标货币： （人民币）</w:t>
            </w:r>
          </w:p>
        </w:tc>
      </w:tr>
      <w:tr>
        <w:tblPrEx>
          <w:tblCellMar>
            <w:top w:w="15" w:type="dxa"/>
            <w:left w:w="15" w:type="dxa"/>
            <w:bottom w:w="15" w:type="dxa"/>
            <w:right w:w="15" w:type="dxa"/>
          </w:tblCellMar>
        </w:tblPrEx>
        <w:trPr>
          <w:trHeight w:val="759" w:hRule="atLeast"/>
        </w:trPr>
        <w:tc>
          <w:tcPr>
            <w:tcW w:w="5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4598"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val="en-US" w:eastAsia="zh-CN"/>
              </w:rPr>
              <w:t>项目</w:t>
            </w:r>
            <w:r>
              <w:rPr>
                <w:rFonts w:hint="eastAsia" w:ascii="仿宋" w:hAnsi="仿宋" w:eastAsia="仿宋" w:cs="仿宋"/>
                <w:color w:val="000000"/>
                <w:kern w:val="0"/>
                <w:sz w:val="24"/>
              </w:rPr>
              <w:t>名称</w:t>
            </w:r>
          </w:p>
        </w:tc>
        <w:tc>
          <w:tcPr>
            <w:tcW w:w="11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数量</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rPr>
              <w:t>单</w:t>
            </w:r>
            <w:r>
              <w:rPr>
                <w:rFonts w:hint="eastAsia" w:ascii="仿宋" w:hAnsi="仿宋" w:eastAsia="仿宋" w:cs="仿宋"/>
                <w:color w:val="000000"/>
                <w:sz w:val="24"/>
                <w:lang w:val="en-US" w:eastAsia="zh-CN"/>
              </w:rPr>
              <w:t>位</w:t>
            </w:r>
          </w:p>
        </w:tc>
        <w:tc>
          <w:tcPr>
            <w:tcW w:w="3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总价</w:t>
            </w:r>
          </w:p>
        </w:tc>
        <w:tc>
          <w:tcPr>
            <w:tcW w:w="23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仿宋" w:hAnsi="仿宋" w:eastAsia="仿宋" w:cs="仿宋"/>
                <w:color w:val="000000"/>
                <w:sz w:val="24"/>
                <w:lang w:val="en-US"/>
              </w:rPr>
            </w:pPr>
            <w:r>
              <w:rPr>
                <w:rFonts w:hint="eastAsia" w:ascii="仿宋" w:hAnsi="仿宋" w:eastAsia="仿宋" w:cs="仿宋"/>
                <w:color w:val="000000"/>
                <w:kern w:val="0"/>
                <w:sz w:val="24"/>
                <w:lang w:val="en-US" w:eastAsia="zh-CN"/>
              </w:rPr>
              <w:t>质保期</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备注</w:t>
            </w:r>
          </w:p>
        </w:tc>
      </w:tr>
      <w:tr>
        <w:tblPrEx>
          <w:tblCellMar>
            <w:top w:w="15" w:type="dxa"/>
            <w:left w:w="15" w:type="dxa"/>
            <w:bottom w:w="15" w:type="dxa"/>
            <w:right w:w="15" w:type="dxa"/>
          </w:tblCellMar>
        </w:tblPrEx>
        <w:trPr>
          <w:trHeight w:val="655" w:hRule="atLeast"/>
        </w:trPr>
        <w:tc>
          <w:tcPr>
            <w:tcW w:w="57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szCs w:val="22"/>
              </w:rPr>
            </w:pPr>
          </w:p>
        </w:tc>
        <w:tc>
          <w:tcPr>
            <w:tcW w:w="4598"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szCs w:val="22"/>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szCs w:val="22"/>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rPr>
            </w:pPr>
          </w:p>
        </w:tc>
        <w:tc>
          <w:tcPr>
            <w:tcW w:w="331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rPr>
            </w:pPr>
          </w:p>
        </w:tc>
        <w:tc>
          <w:tcPr>
            <w:tcW w:w="2322"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szCs w:val="22"/>
              </w:rPr>
            </w:pPr>
          </w:p>
        </w:tc>
        <w:tc>
          <w:tcPr>
            <w:tcW w:w="136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szCs w:val="22"/>
              </w:rPr>
            </w:pPr>
          </w:p>
        </w:tc>
      </w:tr>
      <w:tr>
        <w:tblPrEx>
          <w:tblCellMar>
            <w:top w:w="15" w:type="dxa"/>
            <w:left w:w="15" w:type="dxa"/>
            <w:bottom w:w="15" w:type="dxa"/>
            <w:right w:w="15" w:type="dxa"/>
          </w:tblCellMar>
        </w:tblPrEx>
        <w:trPr>
          <w:trHeight w:val="645" w:hRule="atLeast"/>
        </w:trPr>
        <w:tc>
          <w:tcPr>
            <w:tcW w:w="33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投标总价(人民币大写)</w:t>
            </w:r>
          </w:p>
        </w:tc>
        <w:tc>
          <w:tcPr>
            <w:tcW w:w="4159"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rPr>
            </w:pPr>
          </w:p>
        </w:tc>
        <w:tc>
          <w:tcPr>
            <w:tcW w:w="3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人民币小写</w:t>
            </w:r>
          </w:p>
        </w:tc>
        <w:tc>
          <w:tcPr>
            <w:tcW w:w="368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rPr>
            </w:pPr>
          </w:p>
        </w:tc>
      </w:tr>
    </w:tbl>
    <w:p>
      <w:pPr>
        <w:numPr>
          <w:ilvl w:val="0"/>
          <w:numId w:val="6"/>
        </w:numPr>
        <w:spacing w:line="500" w:lineRule="exact"/>
        <w:jc w:val="left"/>
        <w:rPr>
          <w:rFonts w:ascii="仿宋" w:hAnsi="仿宋" w:eastAsia="仿宋" w:cs="仿宋"/>
          <w:sz w:val="28"/>
          <w:szCs w:val="28"/>
        </w:rPr>
      </w:pPr>
      <w:r>
        <w:rPr>
          <w:rFonts w:hint="eastAsia" w:ascii="仿宋" w:hAnsi="仿宋" w:eastAsia="仿宋" w:cs="仿宋"/>
          <w:sz w:val="28"/>
          <w:szCs w:val="28"/>
        </w:rPr>
        <w:t>开标一览表格式不得自行改动。</w:t>
      </w:r>
    </w:p>
    <w:p>
      <w:pPr>
        <w:numPr>
          <w:ilvl w:val="0"/>
          <w:numId w:val="6"/>
        </w:numPr>
        <w:spacing w:line="500" w:lineRule="exact"/>
        <w:jc w:val="left"/>
        <w:rPr>
          <w:rFonts w:ascii="仿宋" w:hAnsi="仿宋" w:eastAsia="仿宋" w:cs="仿宋"/>
          <w:sz w:val="28"/>
          <w:szCs w:val="28"/>
        </w:rPr>
      </w:pPr>
      <w:r>
        <w:rPr>
          <w:rFonts w:hint="eastAsia" w:ascii="仿宋" w:hAnsi="仿宋" w:eastAsia="仿宋" w:cs="仿宋"/>
          <w:sz w:val="28"/>
          <w:szCs w:val="28"/>
        </w:rPr>
        <w:t>价格条件为能否满足标书要求的投标报价。</w:t>
      </w:r>
    </w:p>
    <w:p>
      <w:pPr>
        <w:numPr>
          <w:ilvl w:val="0"/>
          <w:numId w:val="6"/>
        </w:numPr>
        <w:spacing w:line="500" w:lineRule="exact"/>
        <w:jc w:val="left"/>
        <w:rPr>
          <w:rFonts w:ascii="仿宋" w:hAnsi="仿宋" w:eastAsia="仿宋" w:cs="仿宋"/>
          <w:sz w:val="28"/>
          <w:szCs w:val="36"/>
        </w:rPr>
      </w:pPr>
      <w:r>
        <w:rPr>
          <w:rFonts w:hint="eastAsia" w:ascii="仿宋" w:hAnsi="仿宋" w:eastAsia="仿宋" w:cs="仿宋"/>
          <w:sz w:val="28"/>
          <w:szCs w:val="28"/>
        </w:rPr>
        <w:t>无内容空格填“-”。</w:t>
      </w:r>
    </w:p>
    <w:p>
      <w:pPr>
        <w:ind w:firstLine="280" w:firstLineChars="100"/>
        <w:rPr>
          <w:rFonts w:hint="eastAsia" w:ascii="仿宋" w:hAnsi="仿宋" w:eastAsia="仿宋" w:cs="仿宋"/>
          <w:sz w:val="28"/>
          <w:szCs w:val="28"/>
        </w:rPr>
      </w:pPr>
    </w:p>
    <w:p>
      <w:pPr>
        <w:ind w:firstLine="280" w:firstLineChars="100"/>
        <w:rPr>
          <w:rFonts w:hint="eastAsia" w:ascii="仿宋" w:hAnsi="仿宋" w:eastAsia="仿宋" w:cs="仿宋"/>
          <w:sz w:val="28"/>
          <w:szCs w:val="28"/>
        </w:rPr>
      </w:pPr>
    </w:p>
    <w:p>
      <w:pPr>
        <w:ind w:firstLine="280" w:firstLineChars="100"/>
        <w:rPr>
          <w:rFonts w:ascii="仿宋" w:hAnsi="仿宋" w:eastAsia="仿宋" w:cs="仿宋"/>
          <w:sz w:val="28"/>
          <w:szCs w:val="28"/>
        </w:rPr>
      </w:pPr>
      <w:r>
        <w:rPr>
          <w:rFonts w:hint="eastAsia" w:ascii="仿宋" w:hAnsi="仿宋" w:eastAsia="仿宋" w:cs="仿宋"/>
          <w:sz w:val="28"/>
          <w:szCs w:val="28"/>
        </w:rPr>
        <w:t>法定代表人或其委托人（签字）：</w:t>
      </w:r>
    </w:p>
    <w:p>
      <w:pPr>
        <w:rPr>
          <w:rFonts w:hint="eastAsia" w:ascii="宋体" w:hAnsi="宋体" w:eastAsia="宋体" w:cs="宋体"/>
          <w:b w:val="0"/>
          <w:bCs w:val="0"/>
          <w:i w:val="0"/>
          <w:iCs w:val="0"/>
          <w:color w:val="000000"/>
          <w:kern w:val="0"/>
          <w:sz w:val="44"/>
          <w:szCs w:val="44"/>
          <w:u w:val="none"/>
          <w:lang w:val="en-US" w:eastAsia="zh-CN" w:bidi="ar"/>
        </w:rPr>
        <w:sectPr>
          <w:pgSz w:w="16838" w:h="11906" w:orient="landscape"/>
          <w:pgMar w:top="1304" w:right="2098" w:bottom="1474" w:left="1984" w:header="851" w:footer="1417" w:gutter="0"/>
          <w:pgNumType w:fmt="numberInDash"/>
          <w:cols w:space="0" w:num="1"/>
          <w:rtlGutter w:val="0"/>
          <w:docGrid w:type="lines" w:linePitch="327" w:charSpace="0"/>
        </w:sectPr>
      </w:pPr>
      <w:r>
        <w:rPr>
          <w:rFonts w:hint="eastAsia" w:ascii="仿宋" w:hAnsi="仿宋" w:eastAsia="仿宋" w:cs="仿宋"/>
          <w:sz w:val="28"/>
          <w:szCs w:val="28"/>
        </w:rPr>
        <w:t xml:space="preserve">  投标单位全称（加盖公</w:t>
      </w:r>
      <w:r>
        <w:rPr>
          <w:rFonts w:hint="eastAsia" w:ascii="仿宋" w:hAnsi="仿宋" w:eastAsia="仿宋" w:cs="仿宋"/>
          <w:sz w:val="28"/>
          <w:szCs w:val="28"/>
          <w:lang w:val="en-US" w:eastAsia="zh-CN"/>
        </w:rPr>
        <w:t>章）</w:t>
      </w:r>
    </w:p>
    <w:p>
      <w:pPr>
        <w:pStyle w:val="7"/>
        <w:numPr>
          <w:ilvl w:val="0"/>
          <w:numId w:val="0"/>
        </w:numPr>
        <w:ind w:left="420" w:leftChars="0"/>
        <w:jc w:val="center"/>
        <w:rPr>
          <w:rFonts w:hint="eastAsia" w:ascii="仿宋" w:hAnsi="仿宋" w:eastAsia="仿宋" w:cs="仿宋"/>
          <w:b/>
          <w:color w:val="000000"/>
          <w:kern w:val="0"/>
          <w:sz w:val="44"/>
          <w:szCs w:val="44"/>
          <w:lang w:val="en-US" w:eastAsia="zh-CN" w:bidi="ar-SA"/>
        </w:rPr>
      </w:pPr>
    </w:p>
    <w:p>
      <w:pPr>
        <w:widowControl/>
        <w:jc w:val="center"/>
        <w:textAlignment w:val="center"/>
        <w:rPr>
          <w:rFonts w:hint="eastAsia" w:ascii="仿宋" w:hAnsi="仿宋" w:eastAsia="仿宋" w:cs="仿宋"/>
          <w:b/>
          <w:color w:val="000000"/>
          <w:kern w:val="0"/>
          <w:sz w:val="44"/>
          <w:szCs w:val="44"/>
        </w:rPr>
      </w:pPr>
      <w:r>
        <w:rPr>
          <w:rFonts w:hint="eastAsia" w:ascii="仿宋" w:hAnsi="仿宋" w:eastAsia="仿宋" w:cs="仿宋"/>
          <w:b/>
          <w:color w:val="000000"/>
          <w:kern w:val="0"/>
          <w:sz w:val="44"/>
          <w:szCs w:val="44"/>
        </w:rPr>
        <w:t>项目主要管理及技术人员情况</w:t>
      </w:r>
    </w:p>
    <w:p>
      <w:pPr>
        <w:spacing w:line="360" w:lineRule="auto"/>
        <w:ind w:right="105" w:rightChars="50"/>
        <w:rPr>
          <w:rFonts w:ascii="宋体" w:hAnsi="宋体" w:cs="宋体"/>
          <w:kern w:val="0"/>
          <w:sz w:val="22"/>
          <w:szCs w:val="22"/>
        </w:rPr>
      </w:pPr>
      <w:r>
        <w:rPr>
          <w:rFonts w:hint="eastAsia" w:ascii="宋体" w:hAnsi="宋体" w:cs="宋体"/>
          <w:kern w:val="0"/>
          <w:sz w:val="22"/>
          <w:szCs w:val="22"/>
        </w:rPr>
        <w:t xml:space="preserve">  </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828"/>
        <w:gridCol w:w="892"/>
        <w:gridCol w:w="908"/>
        <w:gridCol w:w="890"/>
        <w:gridCol w:w="1434"/>
        <w:gridCol w:w="1019"/>
        <w:gridCol w:w="970"/>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Merge w:val="restart"/>
            <w:shd w:val="clear" w:color="auto" w:fill="B8CCE4"/>
            <w:vAlign w:val="center"/>
          </w:tcPr>
          <w:p>
            <w:pPr>
              <w:spacing w:line="360" w:lineRule="exact"/>
              <w:jc w:val="center"/>
              <w:rPr>
                <w:rFonts w:ascii="宋体" w:hAnsi="宋体" w:cs="宋体"/>
                <w:b/>
                <w:sz w:val="22"/>
              </w:rPr>
            </w:pPr>
            <w:r>
              <w:rPr>
                <w:rFonts w:hint="eastAsia" w:ascii="宋体" w:hAnsi="宋体" w:cs="宋体"/>
                <w:b/>
                <w:sz w:val="22"/>
              </w:rPr>
              <w:t>类别</w:t>
            </w:r>
          </w:p>
        </w:tc>
        <w:tc>
          <w:tcPr>
            <w:tcW w:w="457" w:type="pct"/>
            <w:vMerge w:val="restart"/>
            <w:shd w:val="clear" w:color="auto" w:fill="B8CCE4"/>
            <w:vAlign w:val="center"/>
          </w:tcPr>
          <w:p>
            <w:pPr>
              <w:spacing w:line="360" w:lineRule="exact"/>
              <w:jc w:val="center"/>
              <w:rPr>
                <w:rFonts w:ascii="宋体" w:hAnsi="宋体" w:cs="宋体"/>
                <w:b/>
                <w:sz w:val="22"/>
              </w:rPr>
            </w:pPr>
            <w:r>
              <w:rPr>
                <w:rFonts w:hint="eastAsia" w:ascii="宋体" w:hAnsi="宋体" w:cs="宋体"/>
                <w:b/>
                <w:sz w:val="22"/>
              </w:rPr>
              <w:t>姓名</w:t>
            </w:r>
          </w:p>
        </w:tc>
        <w:tc>
          <w:tcPr>
            <w:tcW w:w="492" w:type="pct"/>
            <w:vMerge w:val="restart"/>
            <w:shd w:val="clear" w:color="auto" w:fill="B8CCE4"/>
            <w:vAlign w:val="center"/>
          </w:tcPr>
          <w:p>
            <w:pPr>
              <w:spacing w:line="360" w:lineRule="exact"/>
              <w:jc w:val="center"/>
              <w:rPr>
                <w:rFonts w:ascii="宋体" w:hAnsi="宋体" w:cs="宋体"/>
                <w:b/>
                <w:sz w:val="22"/>
              </w:rPr>
            </w:pPr>
            <w:r>
              <w:rPr>
                <w:rFonts w:hint="eastAsia" w:ascii="宋体" w:hAnsi="宋体" w:cs="宋体"/>
                <w:b/>
                <w:sz w:val="22"/>
              </w:rPr>
              <w:t>职务</w:t>
            </w:r>
          </w:p>
        </w:tc>
        <w:tc>
          <w:tcPr>
            <w:tcW w:w="501" w:type="pct"/>
            <w:vMerge w:val="restart"/>
            <w:shd w:val="clear" w:color="auto" w:fill="B8CCE4"/>
            <w:vAlign w:val="center"/>
          </w:tcPr>
          <w:p>
            <w:pPr>
              <w:spacing w:line="360" w:lineRule="exact"/>
              <w:jc w:val="center"/>
              <w:rPr>
                <w:rFonts w:ascii="宋体" w:hAnsi="宋体" w:cs="宋体"/>
                <w:b/>
                <w:sz w:val="22"/>
              </w:rPr>
            </w:pPr>
            <w:r>
              <w:rPr>
                <w:rFonts w:hint="eastAsia" w:ascii="宋体" w:hAnsi="宋体" w:cs="宋体"/>
                <w:b/>
                <w:sz w:val="22"/>
              </w:rPr>
              <w:t>职称</w:t>
            </w:r>
          </w:p>
        </w:tc>
        <w:tc>
          <w:tcPr>
            <w:tcW w:w="491" w:type="pct"/>
            <w:vMerge w:val="restart"/>
            <w:shd w:val="clear" w:color="auto" w:fill="B8CCE4"/>
            <w:vAlign w:val="center"/>
          </w:tcPr>
          <w:p>
            <w:pPr>
              <w:spacing w:line="360" w:lineRule="exact"/>
              <w:jc w:val="center"/>
              <w:rPr>
                <w:rFonts w:ascii="宋体" w:hAnsi="宋体" w:cs="宋体"/>
                <w:b/>
                <w:sz w:val="22"/>
              </w:rPr>
            </w:pPr>
            <w:r>
              <w:rPr>
                <w:rFonts w:hint="eastAsia" w:ascii="宋体" w:hAnsi="宋体" w:cs="宋体"/>
                <w:b/>
                <w:sz w:val="22"/>
              </w:rPr>
              <w:t>学历</w:t>
            </w:r>
          </w:p>
        </w:tc>
        <w:tc>
          <w:tcPr>
            <w:tcW w:w="2402" w:type="pct"/>
            <w:gridSpan w:val="4"/>
            <w:shd w:val="clear" w:color="auto" w:fill="B8CCE4"/>
          </w:tcPr>
          <w:p>
            <w:pPr>
              <w:spacing w:line="360" w:lineRule="exact"/>
              <w:jc w:val="center"/>
              <w:rPr>
                <w:rFonts w:ascii="宋体" w:hAnsi="宋体" w:cs="宋体"/>
                <w:b/>
                <w:sz w:val="22"/>
              </w:rPr>
            </w:pPr>
            <w:r>
              <w:rPr>
                <w:rFonts w:hint="eastAsia" w:ascii="宋体" w:hAnsi="宋体" w:cs="宋体"/>
                <w:b/>
                <w:sz w:val="22"/>
              </w:rPr>
              <w:t>上岗资格证明（执业资格或专业等级）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Merge w:val="continue"/>
            <w:shd w:val="clear" w:color="auto" w:fill="B8CCE4"/>
          </w:tcPr>
          <w:p>
            <w:pPr>
              <w:spacing w:line="360" w:lineRule="exact"/>
              <w:rPr>
                <w:rFonts w:ascii="宋体" w:hAnsi="宋体" w:cs="宋体"/>
                <w:b/>
                <w:sz w:val="22"/>
              </w:rPr>
            </w:pPr>
          </w:p>
        </w:tc>
        <w:tc>
          <w:tcPr>
            <w:tcW w:w="457" w:type="pct"/>
            <w:vMerge w:val="continue"/>
            <w:shd w:val="clear" w:color="auto" w:fill="B8CCE4"/>
          </w:tcPr>
          <w:p>
            <w:pPr>
              <w:spacing w:line="360" w:lineRule="exact"/>
              <w:rPr>
                <w:rFonts w:ascii="宋体" w:hAnsi="宋体" w:cs="宋体"/>
                <w:b/>
                <w:sz w:val="22"/>
              </w:rPr>
            </w:pPr>
          </w:p>
        </w:tc>
        <w:tc>
          <w:tcPr>
            <w:tcW w:w="492" w:type="pct"/>
            <w:vMerge w:val="continue"/>
            <w:shd w:val="clear" w:color="auto" w:fill="B8CCE4"/>
          </w:tcPr>
          <w:p>
            <w:pPr>
              <w:spacing w:line="360" w:lineRule="exact"/>
              <w:rPr>
                <w:rFonts w:ascii="宋体" w:hAnsi="宋体" w:cs="宋体"/>
                <w:b/>
                <w:sz w:val="22"/>
              </w:rPr>
            </w:pPr>
          </w:p>
        </w:tc>
        <w:tc>
          <w:tcPr>
            <w:tcW w:w="501" w:type="pct"/>
            <w:vMerge w:val="continue"/>
            <w:shd w:val="clear" w:color="auto" w:fill="B8CCE4"/>
          </w:tcPr>
          <w:p>
            <w:pPr>
              <w:spacing w:line="360" w:lineRule="exact"/>
              <w:rPr>
                <w:rFonts w:ascii="宋体" w:hAnsi="宋体" w:cs="宋体"/>
                <w:b/>
                <w:sz w:val="22"/>
              </w:rPr>
            </w:pPr>
          </w:p>
        </w:tc>
        <w:tc>
          <w:tcPr>
            <w:tcW w:w="491" w:type="pct"/>
            <w:vMerge w:val="continue"/>
            <w:shd w:val="clear" w:color="auto" w:fill="B8CCE4"/>
          </w:tcPr>
          <w:p>
            <w:pPr>
              <w:spacing w:line="360" w:lineRule="exact"/>
              <w:rPr>
                <w:rFonts w:ascii="宋体" w:hAnsi="宋体" w:cs="宋体"/>
                <w:b/>
                <w:sz w:val="22"/>
              </w:rPr>
            </w:pPr>
          </w:p>
        </w:tc>
        <w:tc>
          <w:tcPr>
            <w:tcW w:w="791" w:type="pct"/>
            <w:shd w:val="clear" w:color="auto" w:fill="B8CCE4"/>
          </w:tcPr>
          <w:p>
            <w:pPr>
              <w:spacing w:line="360" w:lineRule="exact"/>
              <w:jc w:val="center"/>
              <w:rPr>
                <w:rFonts w:ascii="宋体" w:hAnsi="宋体" w:cs="宋体"/>
                <w:b/>
                <w:sz w:val="22"/>
              </w:rPr>
            </w:pPr>
            <w:r>
              <w:rPr>
                <w:rFonts w:hint="eastAsia" w:ascii="宋体" w:hAnsi="宋体" w:cs="宋体"/>
                <w:b/>
                <w:sz w:val="22"/>
              </w:rPr>
              <w:t>证书名称</w:t>
            </w:r>
          </w:p>
        </w:tc>
        <w:tc>
          <w:tcPr>
            <w:tcW w:w="562" w:type="pct"/>
            <w:shd w:val="clear" w:color="auto" w:fill="B8CCE4"/>
          </w:tcPr>
          <w:p>
            <w:pPr>
              <w:spacing w:line="360" w:lineRule="exact"/>
              <w:jc w:val="center"/>
              <w:rPr>
                <w:rFonts w:ascii="宋体" w:hAnsi="宋体" w:cs="宋体"/>
                <w:b/>
                <w:sz w:val="22"/>
              </w:rPr>
            </w:pPr>
            <w:r>
              <w:rPr>
                <w:rFonts w:hint="eastAsia" w:ascii="宋体" w:hAnsi="宋体" w:cs="宋体"/>
                <w:b/>
                <w:sz w:val="22"/>
              </w:rPr>
              <w:t>级别</w:t>
            </w:r>
          </w:p>
        </w:tc>
        <w:tc>
          <w:tcPr>
            <w:tcW w:w="535" w:type="pct"/>
            <w:shd w:val="clear" w:color="auto" w:fill="B8CCE4"/>
          </w:tcPr>
          <w:p>
            <w:pPr>
              <w:spacing w:line="360" w:lineRule="exact"/>
              <w:jc w:val="center"/>
              <w:rPr>
                <w:rFonts w:ascii="宋体" w:hAnsi="宋体" w:cs="宋体"/>
                <w:b/>
                <w:sz w:val="22"/>
              </w:rPr>
            </w:pPr>
            <w:r>
              <w:rPr>
                <w:rFonts w:hint="eastAsia" w:ascii="宋体" w:hAnsi="宋体" w:cs="宋体"/>
                <w:b/>
                <w:sz w:val="22"/>
              </w:rPr>
              <w:t>证号</w:t>
            </w:r>
          </w:p>
        </w:tc>
        <w:tc>
          <w:tcPr>
            <w:tcW w:w="513" w:type="pct"/>
            <w:shd w:val="clear" w:color="auto" w:fill="B8CCE4"/>
          </w:tcPr>
          <w:p>
            <w:pPr>
              <w:spacing w:line="360" w:lineRule="exact"/>
              <w:jc w:val="center"/>
              <w:rPr>
                <w:rFonts w:ascii="宋体" w:hAnsi="宋体" w:cs="宋体"/>
                <w:b/>
                <w:sz w:val="22"/>
              </w:rPr>
            </w:pPr>
            <w:r>
              <w:rPr>
                <w:rFonts w:hint="eastAsia" w:ascii="宋体" w:hAnsi="宋体" w:cs="宋体"/>
                <w:b/>
                <w:sz w:val="22"/>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653" w:type="pct"/>
            <w:vAlign w:val="center"/>
          </w:tcPr>
          <w:p>
            <w:pPr>
              <w:spacing w:line="360" w:lineRule="exact"/>
              <w:jc w:val="center"/>
              <w:rPr>
                <w:rFonts w:ascii="宋体" w:hAnsi="宋体" w:cs="宋体"/>
                <w:kern w:val="0"/>
                <w:sz w:val="22"/>
              </w:rPr>
            </w:pPr>
            <w:r>
              <w:rPr>
                <w:rFonts w:hint="eastAsia" w:ascii="宋体" w:hAnsi="宋体" w:cs="宋体"/>
                <w:kern w:val="0"/>
                <w:sz w:val="22"/>
              </w:rPr>
              <w:t>项目</w:t>
            </w:r>
          </w:p>
          <w:p>
            <w:pPr>
              <w:spacing w:line="360" w:lineRule="exact"/>
              <w:jc w:val="center"/>
              <w:rPr>
                <w:rFonts w:ascii="宋体" w:hAnsi="宋体" w:cs="宋体"/>
                <w:bCs/>
                <w:sz w:val="22"/>
              </w:rPr>
            </w:pPr>
            <w:r>
              <w:rPr>
                <w:rFonts w:hint="eastAsia" w:ascii="宋体" w:hAnsi="宋体" w:cs="宋体"/>
                <w:kern w:val="0"/>
                <w:sz w:val="22"/>
              </w:rPr>
              <w:t>负责人</w:t>
            </w:r>
          </w:p>
        </w:tc>
        <w:tc>
          <w:tcPr>
            <w:tcW w:w="457" w:type="pct"/>
          </w:tcPr>
          <w:p>
            <w:pPr>
              <w:spacing w:line="360" w:lineRule="exact"/>
              <w:rPr>
                <w:rFonts w:ascii="宋体" w:hAnsi="宋体" w:cs="宋体"/>
                <w:bCs/>
                <w:sz w:val="22"/>
              </w:rPr>
            </w:pPr>
          </w:p>
        </w:tc>
        <w:tc>
          <w:tcPr>
            <w:tcW w:w="492" w:type="pct"/>
          </w:tcPr>
          <w:p>
            <w:pPr>
              <w:spacing w:line="360" w:lineRule="exact"/>
              <w:rPr>
                <w:rFonts w:ascii="宋体" w:hAnsi="宋体" w:cs="宋体"/>
                <w:bCs/>
                <w:sz w:val="22"/>
              </w:rPr>
            </w:pPr>
          </w:p>
        </w:tc>
        <w:tc>
          <w:tcPr>
            <w:tcW w:w="501" w:type="pct"/>
          </w:tcPr>
          <w:p>
            <w:pPr>
              <w:spacing w:line="360" w:lineRule="exact"/>
              <w:rPr>
                <w:rFonts w:ascii="宋体" w:hAnsi="宋体" w:cs="宋体"/>
                <w:bCs/>
                <w:sz w:val="22"/>
              </w:rPr>
            </w:pPr>
          </w:p>
        </w:tc>
        <w:tc>
          <w:tcPr>
            <w:tcW w:w="491" w:type="pct"/>
          </w:tcPr>
          <w:p>
            <w:pPr>
              <w:spacing w:line="360" w:lineRule="exact"/>
              <w:rPr>
                <w:rFonts w:ascii="宋体" w:hAnsi="宋体" w:cs="宋体"/>
                <w:bCs/>
                <w:sz w:val="22"/>
              </w:rPr>
            </w:pPr>
          </w:p>
        </w:tc>
        <w:tc>
          <w:tcPr>
            <w:tcW w:w="791" w:type="pct"/>
          </w:tcPr>
          <w:p>
            <w:pPr>
              <w:spacing w:line="360" w:lineRule="exact"/>
              <w:rPr>
                <w:rFonts w:ascii="宋体" w:hAnsi="宋体" w:cs="宋体"/>
                <w:bCs/>
                <w:sz w:val="22"/>
              </w:rPr>
            </w:pPr>
          </w:p>
        </w:tc>
        <w:tc>
          <w:tcPr>
            <w:tcW w:w="562" w:type="pct"/>
          </w:tcPr>
          <w:p>
            <w:pPr>
              <w:spacing w:line="360" w:lineRule="exact"/>
              <w:rPr>
                <w:rFonts w:ascii="宋体" w:hAnsi="宋体" w:cs="宋体"/>
                <w:bCs/>
                <w:sz w:val="22"/>
              </w:rPr>
            </w:pPr>
          </w:p>
        </w:tc>
        <w:tc>
          <w:tcPr>
            <w:tcW w:w="535" w:type="pct"/>
          </w:tcPr>
          <w:p>
            <w:pPr>
              <w:spacing w:line="360" w:lineRule="exact"/>
              <w:rPr>
                <w:rFonts w:ascii="宋体" w:hAnsi="宋体" w:cs="宋体"/>
                <w:bCs/>
                <w:sz w:val="22"/>
              </w:rPr>
            </w:pPr>
          </w:p>
        </w:tc>
        <w:tc>
          <w:tcPr>
            <w:tcW w:w="513" w:type="pct"/>
          </w:tcPr>
          <w:p>
            <w:pPr>
              <w:spacing w:line="360" w:lineRule="exact"/>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restart"/>
            <w:vAlign w:val="center"/>
          </w:tcPr>
          <w:p>
            <w:pPr>
              <w:spacing w:line="360" w:lineRule="exact"/>
              <w:jc w:val="center"/>
              <w:rPr>
                <w:rFonts w:ascii="宋体" w:hAnsi="宋体" w:cs="宋体"/>
                <w:bCs/>
                <w:sz w:val="22"/>
              </w:rPr>
            </w:pPr>
            <w:r>
              <w:rPr>
                <w:rFonts w:hint="eastAsia" w:ascii="宋体" w:hAnsi="宋体" w:cs="宋体"/>
                <w:kern w:val="0"/>
                <w:sz w:val="22"/>
              </w:rPr>
              <w:t>其他项目组成员</w:t>
            </w:r>
          </w:p>
        </w:tc>
        <w:tc>
          <w:tcPr>
            <w:tcW w:w="457" w:type="pct"/>
          </w:tcPr>
          <w:p>
            <w:pPr>
              <w:spacing w:line="360" w:lineRule="exact"/>
              <w:rPr>
                <w:rFonts w:ascii="宋体" w:hAnsi="宋体" w:cs="宋体"/>
                <w:bCs/>
                <w:sz w:val="22"/>
              </w:rPr>
            </w:pPr>
          </w:p>
        </w:tc>
        <w:tc>
          <w:tcPr>
            <w:tcW w:w="492" w:type="pct"/>
          </w:tcPr>
          <w:p>
            <w:pPr>
              <w:spacing w:line="360" w:lineRule="exact"/>
              <w:rPr>
                <w:rFonts w:ascii="宋体" w:hAnsi="宋体" w:cs="宋体"/>
                <w:bCs/>
                <w:sz w:val="22"/>
              </w:rPr>
            </w:pPr>
          </w:p>
        </w:tc>
        <w:tc>
          <w:tcPr>
            <w:tcW w:w="501" w:type="pct"/>
          </w:tcPr>
          <w:p>
            <w:pPr>
              <w:spacing w:line="360" w:lineRule="exact"/>
              <w:rPr>
                <w:rFonts w:ascii="宋体" w:hAnsi="宋体" w:cs="宋体"/>
                <w:bCs/>
                <w:sz w:val="22"/>
              </w:rPr>
            </w:pPr>
          </w:p>
        </w:tc>
        <w:tc>
          <w:tcPr>
            <w:tcW w:w="491" w:type="pct"/>
          </w:tcPr>
          <w:p>
            <w:pPr>
              <w:spacing w:line="360" w:lineRule="exact"/>
              <w:rPr>
                <w:rFonts w:ascii="宋体" w:hAnsi="宋体" w:cs="宋体"/>
                <w:bCs/>
                <w:sz w:val="22"/>
              </w:rPr>
            </w:pPr>
          </w:p>
        </w:tc>
        <w:tc>
          <w:tcPr>
            <w:tcW w:w="791" w:type="pct"/>
          </w:tcPr>
          <w:p>
            <w:pPr>
              <w:spacing w:line="360" w:lineRule="exact"/>
              <w:rPr>
                <w:rFonts w:ascii="宋体" w:hAnsi="宋体" w:cs="宋体"/>
                <w:bCs/>
                <w:sz w:val="22"/>
              </w:rPr>
            </w:pPr>
          </w:p>
        </w:tc>
        <w:tc>
          <w:tcPr>
            <w:tcW w:w="562" w:type="pct"/>
          </w:tcPr>
          <w:p>
            <w:pPr>
              <w:spacing w:line="360" w:lineRule="exact"/>
              <w:rPr>
                <w:rFonts w:ascii="宋体" w:hAnsi="宋体" w:cs="宋体"/>
                <w:bCs/>
                <w:sz w:val="22"/>
              </w:rPr>
            </w:pPr>
          </w:p>
        </w:tc>
        <w:tc>
          <w:tcPr>
            <w:tcW w:w="535" w:type="pct"/>
          </w:tcPr>
          <w:p>
            <w:pPr>
              <w:spacing w:line="360" w:lineRule="exact"/>
              <w:rPr>
                <w:rFonts w:ascii="宋体" w:hAnsi="宋体" w:cs="宋体"/>
                <w:bCs/>
                <w:sz w:val="22"/>
              </w:rPr>
            </w:pPr>
          </w:p>
        </w:tc>
        <w:tc>
          <w:tcPr>
            <w:tcW w:w="513" w:type="pct"/>
          </w:tcPr>
          <w:p>
            <w:pPr>
              <w:spacing w:line="360" w:lineRule="exact"/>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pPr>
              <w:spacing w:line="360" w:lineRule="exact"/>
              <w:rPr>
                <w:rFonts w:ascii="宋体" w:hAnsi="宋体" w:cs="宋体"/>
                <w:bCs/>
                <w:sz w:val="22"/>
              </w:rPr>
            </w:pPr>
          </w:p>
        </w:tc>
        <w:tc>
          <w:tcPr>
            <w:tcW w:w="457" w:type="pct"/>
          </w:tcPr>
          <w:p>
            <w:pPr>
              <w:spacing w:line="360" w:lineRule="exact"/>
              <w:rPr>
                <w:rFonts w:ascii="宋体" w:hAnsi="宋体" w:cs="宋体"/>
                <w:bCs/>
                <w:sz w:val="22"/>
              </w:rPr>
            </w:pPr>
          </w:p>
        </w:tc>
        <w:tc>
          <w:tcPr>
            <w:tcW w:w="492" w:type="pct"/>
          </w:tcPr>
          <w:p>
            <w:pPr>
              <w:spacing w:line="360" w:lineRule="exact"/>
              <w:rPr>
                <w:rFonts w:ascii="宋体" w:hAnsi="宋体" w:cs="宋体"/>
                <w:bCs/>
                <w:sz w:val="22"/>
              </w:rPr>
            </w:pPr>
          </w:p>
        </w:tc>
        <w:tc>
          <w:tcPr>
            <w:tcW w:w="501" w:type="pct"/>
          </w:tcPr>
          <w:p>
            <w:pPr>
              <w:spacing w:line="360" w:lineRule="exact"/>
              <w:rPr>
                <w:rFonts w:ascii="宋体" w:hAnsi="宋体" w:cs="宋体"/>
                <w:bCs/>
                <w:sz w:val="22"/>
              </w:rPr>
            </w:pPr>
          </w:p>
        </w:tc>
        <w:tc>
          <w:tcPr>
            <w:tcW w:w="491" w:type="pct"/>
          </w:tcPr>
          <w:p>
            <w:pPr>
              <w:spacing w:line="360" w:lineRule="exact"/>
              <w:rPr>
                <w:rFonts w:ascii="宋体" w:hAnsi="宋体" w:cs="宋体"/>
                <w:bCs/>
                <w:sz w:val="22"/>
              </w:rPr>
            </w:pPr>
          </w:p>
        </w:tc>
        <w:tc>
          <w:tcPr>
            <w:tcW w:w="791" w:type="pct"/>
          </w:tcPr>
          <w:p>
            <w:pPr>
              <w:spacing w:line="360" w:lineRule="exact"/>
              <w:rPr>
                <w:rFonts w:ascii="宋体" w:hAnsi="宋体" w:cs="宋体"/>
                <w:bCs/>
                <w:sz w:val="22"/>
              </w:rPr>
            </w:pPr>
          </w:p>
        </w:tc>
        <w:tc>
          <w:tcPr>
            <w:tcW w:w="562" w:type="pct"/>
          </w:tcPr>
          <w:p>
            <w:pPr>
              <w:spacing w:line="360" w:lineRule="exact"/>
              <w:rPr>
                <w:rFonts w:ascii="宋体" w:hAnsi="宋体" w:cs="宋体"/>
                <w:bCs/>
                <w:sz w:val="22"/>
              </w:rPr>
            </w:pPr>
          </w:p>
        </w:tc>
        <w:tc>
          <w:tcPr>
            <w:tcW w:w="535" w:type="pct"/>
          </w:tcPr>
          <w:p>
            <w:pPr>
              <w:spacing w:line="360" w:lineRule="exact"/>
              <w:rPr>
                <w:rFonts w:ascii="宋体" w:hAnsi="宋体" w:cs="宋体"/>
                <w:bCs/>
                <w:sz w:val="22"/>
              </w:rPr>
            </w:pPr>
          </w:p>
        </w:tc>
        <w:tc>
          <w:tcPr>
            <w:tcW w:w="513" w:type="pct"/>
          </w:tcPr>
          <w:p>
            <w:pPr>
              <w:spacing w:line="360" w:lineRule="exact"/>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pPr>
              <w:spacing w:line="360" w:lineRule="exact"/>
              <w:rPr>
                <w:rFonts w:ascii="宋体" w:hAnsi="宋体" w:cs="宋体"/>
                <w:bCs/>
                <w:sz w:val="22"/>
              </w:rPr>
            </w:pPr>
          </w:p>
        </w:tc>
        <w:tc>
          <w:tcPr>
            <w:tcW w:w="457" w:type="pct"/>
          </w:tcPr>
          <w:p>
            <w:pPr>
              <w:spacing w:line="360" w:lineRule="exact"/>
              <w:rPr>
                <w:rFonts w:ascii="宋体" w:hAnsi="宋体" w:cs="宋体"/>
                <w:bCs/>
                <w:sz w:val="22"/>
              </w:rPr>
            </w:pPr>
          </w:p>
        </w:tc>
        <w:tc>
          <w:tcPr>
            <w:tcW w:w="492" w:type="pct"/>
          </w:tcPr>
          <w:p>
            <w:pPr>
              <w:spacing w:line="360" w:lineRule="exact"/>
              <w:rPr>
                <w:rFonts w:ascii="宋体" w:hAnsi="宋体" w:cs="宋体"/>
                <w:bCs/>
                <w:sz w:val="22"/>
              </w:rPr>
            </w:pPr>
          </w:p>
        </w:tc>
        <w:tc>
          <w:tcPr>
            <w:tcW w:w="501" w:type="pct"/>
          </w:tcPr>
          <w:p>
            <w:pPr>
              <w:spacing w:line="360" w:lineRule="exact"/>
              <w:rPr>
                <w:rFonts w:ascii="宋体" w:hAnsi="宋体" w:cs="宋体"/>
                <w:bCs/>
                <w:sz w:val="22"/>
              </w:rPr>
            </w:pPr>
          </w:p>
        </w:tc>
        <w:tc>
          <w:tcPr>
            <w:tcW w:w="491" w:type="pct"/>
          </w:tcPr>
          <w:p>
            <w:pPr>
              <w:spacing w:line="360" w:lineRule="exact"/>
              <w:rPr>
                <w:rFonts w:ascii="宋体" w:hAnsi="宋体" w:cs="宋体"/>
                <w:bCs/>
                <w:sz w:val="22"/>
              </w:rPr>
            </w:pPr>
          </w:p>
        </w:tc>
        <w:tc>
          <w:tcPr>
            <w:tcW w:w="791" w:type="pct"/>
          </w:tcPr>
          <w:p>
            <w:pPr>
              <w:spacing w:line="360" w:lineRule="exact"/>
              <w:rPr>
                <w:rFonts w:ascii="宋体" w:hAnsi="宋体" w:cs="宋体"/>
                <w:bCs/>
                <w:sz w:val="22"/>
              </w:rPr>
            </w:pPr>
          </w:p>
        </w:tc>
        <w:tc>
          <w:tcPr>
            <w:tcW w:w="562" w:type="pct"/>
          </w:tcPr>
          <w:p>
            <w:pPr>
              <w:spacing w:line="360" w:lineRule="exact"/>
              <w:rPr>
                <w:rFonts w:ascii="宋体" w:hAnsi="宋体" w:cs="宋体"/>
                <w:bCs/>
                <w:sz w:val="22"/>
              </w:rPr>
            </w:pPr>
          </w:p>
        </w:tc>
        <w:tc>
          <w:tcPr>
            <w:tcW w:w="535" w:type="pct"/>
          </w:tcPr>
          <w:p>
            <w:pPr>
              <w:spacing w:line="360" w:lineRule="exact"/>
              <w:rPr>
                <w:rFonts w:ascii="宋体" w:hAnsi="宋体" w:cs="宋体"/>
                <w:bCs/>
                <w:sz w:val="22"/>
              </w:rPr>
            </w:pPr>
          </w:p>
        </w:tc>
        <w:tc>
          <w:tcPr>
            <w:tcW w:w="513" w:type="pct"/>
          </w:tcPr>
          <w:p>
            <w:pPr>
              <w:spacing w:line="360" w:lineRule="exact"/>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pPr>
              <w:spacing w:line="360" w:lineRule="exact"/>
              <w:rPr>
                <w:rFonts w:ascii="宋体" w:hAnsi="宋体" w:cs="宋体"/>
                <w:bCs/>
                <w:sz w:val="22"/>
              </w:rPr>
            </w:pPr>
          </w:p>
        </w:tc>
        <w:tc>
          <w:tcPr>
            <w:tcW w:w="457" w:type="pct"/>
          </w:tcPr>
          <w:p>
            <w:pPr>
              <w:spacing w:line="360" w:lineRule="exact"/>
              <w:rPr>
                <w:rFonts w:ascii="宋体" w:hAnsi="宋体" w:cs="宋体"/>
                <w:bCs/>
                <w:sz w:val="22"/>
              </w:rPr>
            </w:pPr>
          </w:p>
        </w:tc>
        <w:tc>
          <w:tcPr>
            <w:tcW w:w="492" w:type="pct"/>
          </w:tcPr>
          <w:p>
            <w:pPr>
              <w:spacing w:line="360" w:lineRule="exact"/>
              <w:rPr>
                <w:rFonts w:ascii="宋体" w:hAnsi="宋体" w:cs="宋体"/>
                <w:bCs/>
                <w:sz w:val="22"/>
              </w:rPr>
            </w:pPr>
          </w:p>
        </w:tc>
        <w:tc>
          <w:tcPr>
            <w:tcW w:w="501" w:type="pct"/>
          </w:tcPr>
          <w:p>
            <w:pPr>
              <w:spacing w:line="360" w:lineRule="exact"/>
              <w:rPr>
                <w:rFonts w:ascii="宋体" w:hAnsi="宋体" w:cs="宋体"/>
                <w:bCs/>
                <w:sz w:val="22"/>
              </w:rPr>
            </w:pPr>
          </w:p>
        </w:tc>
        <w:tc>
          <w:tcPr>
            <w:tcW w:w="491" w:type="pct"/>
          </w:tcPr>
          <w:p>
            <w:pPr>
              <w:spacing w:line="360" w:lineRule="exact"/>
              <w:rPr>
                <w:rFonts w:ascii="宋体" w:hAnsi="宋体" w:cs="宋体"/>
                <w:bCs/>
                <w:sz w:val="22"/>
              </w:rPr>
            </w:pPr>
          </w:p>
        </w:tc>
        <w:tc>
          <w:tcPr>
            <w:tcW w:w="791" w:type="pct"/>
          </w:tcPr>
          <w:p>
            <w:pPr>
              <w:spacing w:line="360" w:lineRule="exact"/>
              <w:rPr>
                <w:rFonts w:ascii="宋体" w:hAnsi="宋体" w:cs="宋体"/>
                <w:bCs/>
                <w:sz w:val="22"/>
              </w:rPr>
            </w:pPr>
          </w:p>
        </w:tc>
        <w:tc>
          <w:tcPr>
            <w:tcW w:w="562" w:type="pct"/>
          </w:tcPr>
          <w:p>
            <w:pPr>
              <w:spacing w:line="360" w:lineRule="exact"/>
              <w:rPr>
                <w:rFonts w:ascii="宋体" w:hAnsi="宋体" w:cs="宋体"/>
                <w:bCs/>
                <w:sz w:val="22"/>
              </w:rPr>
            </w:pPr>
          </w:p>
        </w:tc>
        <w:tc>
          <w:tcPr>
            <w:tcW w:w="535" w:type="pct"/>
          </w:tcPr>
          <w:p>
            <w:pPr>
              <w:spacing w:line="360" w:lineRule="exact"/>
              <w:rPr>
                <w:rFonts w:ascii="宋体" w:hAnsi="宋体" w:cs="宋体"/>
                <w:bCs/>
                <w:sz w:val="22"/>
              </w:rPr>
            </w:pPr>
          </w:p>
        </w:tc>
        <w:tc>
          <w:tcPr>
            <w:tcW w:w="513" w:type="pct"/>
          </w:tcPr>
          <w:p>
            <w:pPr>
              <w:spacing w:line="360" w:lineRule="exact"/>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pPr>
              <w:spacing w:line="360" w:lineRule="exact"/>
              <w:rPr>
                <w:rFonts w:ascii="宋体" w:hAnsi="宋体" w:cs="宋体"/>
                <w:bCs/>
                <w:sz w:val="22"/>
              </w:rPr>
            </w:pPr>
          </w:p>
        </w:tc>
        <w:tc>
          <w:tcPr>
            <w:tcW w:w="457" w:type="pct"/>
          </w:tcPr>
          <w:p>
            <w:pPr>
              <w:spacing w:line="360" w:lineRule="exact"/>
              <w:rPr>
                <w:rFonts w:ascii="宋体" w:hAnsi="宋体" w:cs="宋体"/>
                <w:bCs/>
                <w:sz w:val="22"/>
              </w:rPr>
            </w:pPr>
          </w:p>
        </w:tc>
        <w:tc>
          <w:tcPr>
            <w:tcW w:w="492" w:type="pct"/>
          </w:tcPr>
          <w:p>
            <w:pPr>
              <w:spacing w:line="360" w:lineRule="exact"/>
              <w:rPr>
                <w:rFonts w:ascii="宋体" w:hAnsi="宋体" w:cs="宋体"/>
                <w:bCs/>
                <w:sz w:val="22"/>
              </w:rPr>
            </w:pPr>
          </w:p>
        </w:tc>
        <w:tc>
          <w:tcPr>
            <w:tcW w:w="501" w:type="pct"/>
          </w:tcPr>
          <w:p>
            <w:pPr>
              <w:spacing w:line="360" w:lineRule="exact"/>
              <w:rPr>
                <w:rFonts w:ascii="宋体" w:hAnsi="宋体" w:cs="宋体"/>
                <w:bCs/>
                <w:sz w:val="22"/>
              </w:rPr>
            </w:pPr>
          </w:p>
        </w:tc>
        <w:tc>
          <w:tcPr>
            <w:tcW w:w="491" w:type="pct"/>
          </w:tcPr>
          <w:p>
            <w:pPr>
              <w:spacing w:line="360" w:lineRule="exact"/>
              <w:rPr>
                <w:rFonts w:ascii="宋体" w:hAnsi="宋体" w:cs="宋体"/>
                <w:bCs/>
                <w:sz w:val="22"/>
              </w:rPr>
            </w:pPr>
          </w:p>
        </w:tc>
        <w:tc>
          <w:tcPr>
            <w:tcW w:w="791" w:type="pct"/>
          </w:tcPr>
          <w:p>
            <w:pPr>
              <w:spacing w:line="360" w:lineRule="exact"/>
              <w:rPr>
                <w:rFonts w:ascii="宋体" w:hAnsi="宋体" w:cs="宋体"/>
                <w:bCs/>
                <w:sz w:val="22"/>
              </w:rPr>
            </w:pPr>
          </w:p>
        </w:tc>
        <w:tc>
          <w:tcPr>
            <w:tcW w:w="562" w:type="pct"/>
          </w:tcPr>
          <w:p>
            <w:pPr>
              <w:spacing w:line="360" w:lineRule="exact"/>
              <w:rPr>
                <w:rFonts w:ascii="宋体" w:hAnsi="宋体" w:cs="宋体"/>
                <w:bCs/>
                <w:sz w:val="22"/>
              </w:rPr>
            </w:pPr>
          </w:p>
        </w:tc>
        <w:tc>
          <w:tcPr>
            <w:tcW w:w="535" w:type="pct"/>
          </w:tcPr>
          <w:p>
            <w:pPr>
              <w:spacing w:line="360" w:lineRule="exact"/>
              <w:rPr>
                <w:rFonts w:ascii="宋体" w:hAnsi="宋体" w:cs="宋体"/>
                <w:bCs/>
                <w:sz w:val="22"/>
              </w:rPr>
            </w:pPr>
          </w:p>
        </w:tc>
        <w:tc>
          <w:tcPr>
            <w:tcW w:w="513" w:type="pct"/>
          </w:tcPr>
          <w:p>
            <w:pPr>
              <w:spacing w:line="360" w:lineRule="exact"/>
              <w:rPr>
                <w:rFonts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pPr>
              <w:spacing w:line="360" w:lineRule="exact"/>
              <w:rPr>
                <w:rFonts w:ascii="宋体" w:hAnsi="宋体" w:cs="宋体"/>
                <w:bCs/>
                <w:sz w:val="22"/>
              </w:rPr>
            </w:pPr>
          </w:p>
        </w:tc>
        <w:tc>
          <w:tcPr>
            <w:tcW w:w="457" w:type="pct"/>
          </w:tcPr>
          <w:p>
            <w:pPr>
              <w:spacing w:line="360" w:lineRule="exact"/>
              <w:rPr>
                <w:rFonts w:ascii="宋体" w:hAnsi="宋体" w:cs="宋体"/>
                <w:bCs/>
                <w:sz w:val="22"/>
              </w:rPr>
            </w:pPr>
          </w:p>
        </w:tc>
        <w:tc>
          <w:tcPr>
            <w:tcW w:w="492" w:type="pct"/>
          </w:tcPr>
          <w:p>
            <w:pPr>
              <w:spacing w:line="360" w:lineRule="exact"/>
              <w:rPr>
                <w:rFonts w:ascii="宋体" w:hAnsi="宋体" w:cs="宋体"/>
                <w:bCs/>
                <w:sz w:val="22"/>
              </w:rPr>
            </w:pPr>
          </w:p>
        </w:tc>
        <w:tc>
          <w:tcPr>
            <w:tcW w:w="501" w:type="pct"/>
          </w:tcPr>
          <w:p>
            <w:pPr>
              <w:spacing w:line="360" w:lineRule="exact"/>
              <w:rPr>
                <w:rFonts w:ascii="宋体" w:hAnsi="宋体" w:cs="宋体"/>
                <w:bCs/>
                <w:sz w:val="22"/>
              </w:rPr>
            </w:pPr>
          </w:p>
        </w:tc>
        <w:tc>
          <w:tcPr>
            <w:tcW w:w="491" w:type="pct"/>
          </w:tcPr>
          <w:p>
            <w:pPr>
              <w:spacing w:line="360" w:lineRule="exact"/>
              <w:rPr>
                <w:rFonts w:ascii="宋体" w:hAnsi="宋体" w:cs="宋体"/>
                <w:bCs/>
                <w:sz w:val="22"/>
              </w:rPr>
            </w:pPr>
          </w:p>
        </w:tc>
        <w:tc>
          <w:tcPr>
            <w:tcW w:w="791" w:type="pct"/>
          </w:tcPr>
          <w:p>
            <w:pPr>
              <w:spacing w:line="360" w:lineRule="exact"/>
              <w:rPr>
                <w:rFonts w:ascii="宋体" w:hAnsi="宋体" w:cs="宋体"/>
                <w:bCs/>
                <w:sz w:val="22"/>
              </w:rPr>
            </w:pPr>
          </w:p>
        </w:tc>
        <w:tc>
          <w:tcPr>
            <w:tcW w:w="562" w:type="pct"/>
          </w:tcPr>
          <w:p>
            <w:pPr>
              <w:spacing w:line="360" w:lineRule="exact"/>
              <w:rPr>
                <w:rFonts w:ascii="宋体" w:hAnsi="宋体" w:cs="宋体"/>
                <w:bCs/>
                <w:sz w:val="22"/>
              </w:rPr>
            </w:pPr>
          </w:p>
        </w:tc>
        <w:tc>
          <w:tcPr>
            <w:tcW w:w="535" w:type="pct"/>
          </w:tcPr>
          <w:p>
            <w:pPr>
              <w:spacing w:line="360" w:lineRule="exact"/>
              <w:rPr>
                <w:rFonts w:ascii="宋体" w:hAnsi="宋体" w:cs="宋体"/>
                <w:bCs/>
                <w:sz w:val="22"/>
              </w:rPr>
            </w:pPr>
          </w:p>
        </w:tc>
        <w:tc>
          <w:tcPr>
            <w:tcW w:w="513" w:type="pct"/>
          </w:tcPr>
          <w:p>
            <w:pPr>
              <w:spacing w:line="360" w:lineRule="exact"/>
              <w:rPr>
                <w:rFonts w:ascii="宋体" w:hAnsi="宋体" w:cs="宋体"/>
                <w:bCs/>
                <w:sz w:val="22"/>
              </w:rPr>
            </w:pPr>
          </w:p>
        </w:tc>
      </w:tr>
    </w:tbl>
    <w:p>
      <w:pPr>
        <w:spacing w:line="360" w:lineRule="auto"/>
        <w:ind w:right="105" w:rightChars="50"/>
        <w:rPr>
          <w:rFonts w:ascii="宋体" w:hAnsi="宋体" w:cs="宋体"/>
          <w:kern w:val="0"/>
          <w:sz w:val="22"/>
          <w:szCs w:val="22"/>
        </w:rPr>
      </w:pPr>
      <w:r>
        <w:rPr>
          <w:rFonts w:hint="eastAsia" w:ascii="宋体" w:hAnsi="宋体" w:cs="宋体"/>
          <w:kern w:val="0"/>
          <w:sz w:val="22"/>
          <w:szCs w:val="22"/>
        </w:rPr>
        <w:t xml:space="preserve"> </w:t>
      </w:r>
    </w:p>
    <w:p>
      <w:pPr>
        <w:spacing w:line="360" w:lineRule="auto"/>
        <w:ind w:right="105" w:rightChars="50" w:firstLine="327" w:firstLineChars="149"/>
        <w:rPr>
          <w:rFonts w:ascii="宋体" w:hAnsi="宋体" w:cs="宋体"/>
          <w:sz w:val="22"/>
          <w:szCs w:val="22"/>
        </w:rPr>
      </w:pPr>
      <w:r>
        <w:rPr>
          <w:rFonts w:hint="eastAsia" w:ascii="宋体" w:hAnsi="宋体" w:cs="宋体"/>
          <w:sz w:val="22"/>
          <w:szCs w:val="22"/>
        </w:rPr>
        <w:t>注：本表可根据实际情况自行调整。</w:t>
      </w:r>
    </w:p>
    <w:p>
      <w:pPr>
        <w:spacing w:line="360" w:lineRule="auto"/>
        <w:ind w:left="420" w:leftChars="200"/>
        <w:rPr>
          <w:rFonts w:ascii="宋体" w:hAnsi="宋体" w:cs="宋体"/>
          <w:sz w:val="22"/>
          <w:szCs w:val="22"/>
        </w:rPr>
      </w:pPr>
      <w:r>
        <w:rPr>
          <w:rFonts w:hint="eastAsia" w:ascii="宋体" w:hAnsi="宋体" w:cs="宋体"/>
          <w:sz w:val="22"/>
          <w:szCs w:val="22"/>
        </w:rPr>
        <w:t xml:space="preserve">             </w:t>
      </w:r>
    </w:p>
    <w:p>
      <w:pPr>
        <w:spacing w:line="360" w:lineRule="auto"/>
        <w:ind w:left="420" w:leftChars="200"/>
        <w:rPr>
          <w:rFonts w:ascii="宋体" w:hAnsi="宋体" w:cs="宋体"/>
          <w:sz w:val="22"/>
          <w:szCs w:val="22"/>
        </w:rPr>
      </w:pPr>
      <w:r>
        <w:rPr>
          <w:rFonts w:hint="eastAsia" w:ascii="宋体" w:hAnsi="宋体" w:cs="宋体"/>
          <w:sz w:val="22"/>
          <w:szCs w:val="22"/>
        </w:rPr>
        <w:t xml:space="preserve">投标人名称（盖章）：                        </w:t>
      </w:r>
    </w:p>
    <w:p>
      <w:pPr>
        <w:spacing w:line="360" w:lineRule="auto"/>
        <w:ind w:left="420" w:leftChars="200"/>
        <w:rPr>
          <w:rFonts w:ascii="宋体" w:hAnsi="宋体" w:cs="宋体"/>
          <w:sz w:val="22"/>
          <w:szCs w:val="22"/>
        </w:rPr>
      </w:pPr>
      <w:r>
        <w:rPr>
          <w:rFonts w:hint="eastAsia" w:ascii="宋体" w:hAnsi="宋体" w:cs="宋体"/>
          <w:sz w:val="22"/>
          <w:szCs w:val="22"/>
        </w:rPr>
        <w:t>日期：   年   月   日</w:t>
      </w:r>
    </w:p>
    <w:p>
      <w:pPr>
        <w:adjustRightInd w:val="0"/>
        <w:snapToGrid w:val="0"/>
        <w:spacing w:line="360" w:lineRule="exact"/>
        <w:rPr>
          <w:rFonts w:ascii="宋体" w:hAnsi="宋体" w:cs="宋体"/>
          <w:bCs/>
          <w:sz w:val="22"/>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44"/>
          <w:szCs w:val="44"/>
          <w:u w:val="none"/>
          <w:lang w:val="en-US" w:eastAsia="zh-CN" w:bidi="ar"/>
        </w:rPr>
      </w:pPr>
      <w:r>
        <w:rPr>
          <w:rFonts w:hint="eastAsia" w:ascii="宋体" w:hAnsi="宋体" w:eastAsia="宋体" w:cs="宋体"/>
          <w:b w:val="0"/>
          <w:bCs w:val="0"/>
          <w:i w:val="0"/>
          <w:iCs w:val="0"/>
          <w:color w:val="000000"/>
          <w:kern w:val="0"/>
          <w:sz w:val="44"/>
          <w:szCs w:val="44"/>
          <w:u w:val="none"/>
          <w:lang w:val="en-US" w:eastAsia="zh-CN" w:bidi="ar"/>
        </w:rPr>
        <w:t>法定代表人证明书</w:t>
      </w:r>
    </w:p>
    <w:p>
      <w:pPr>
        <w:rPr>
          <w:rFonts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000000"/>
          <w:sz w:val="32"/>
          <w:szCs w:val="32"/>
        </w:rPr>
      </w:pP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先生/小姐，现任我单位职务，为法定代表人，特此证明。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有效日期：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     签发日期：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 xml:space="preserve">单位：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   （盖章）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代表人性别：        年龄：       身份证号码：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营业执照号码：                   经济性质：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主营（产）：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兼营（产）：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进口物品经营许可证号码：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主营（产）：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兼营（产）：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身份证复印件：</w:t>
      </w:r>
    </w:p>
    <w:tbl>
      <w:tblPr>
        <w:tblStyle w:val="18"/>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vAlign w:val="top"/>
          </w:tcPr>
          <w:p/>
          <w:p/>
          <w:p>
            <w:pPr>
              <w:pStyle w:val="12"/>
            </w:pPr>
          </w:p>
          <w:p>
            <w:pPr>
              <w:ind w:firstLine="2100" w:firstLineChars="1000"/>
            </w:pPr>
            <w:r>
              <w:rPr>
                <w:rFonts w:hint="eastAsia"/>
              </w:rPr>
              <w:t>正反面</w:t>
            </w:r>
          </w:p>
        </w:tc>
      </w:tr>
    </w:tbl>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val="0"/>
          <w:i w:val="0"/>
          <w:iCs w:val="0"/>
          <w:color w:val="000000"/>
          <w:kern w:val="0"/>
          <w:sz w:val="44"/>
          <w:szCs w:val="44"/>
          <w:u w:val="none"/>
          <w:lang w:val="en-US" w:eastAsia="zh-CN" w:bidi="ar"/>
        </w:rPr>
      </w:pPr>
      <w:r>
        <w:rPr>
          <w:rFonts w:hint="eastAsia" w:ascii="宋体" w:hAnsi="宋体" w:eastAsia="宋体" w:cs="宋体"/>
          <w:b w:val="0"/>
          <w:bCs w:val="0"/>
          <w:i w:val="0"/>
          <w:iCs w:val="0"/>
          <w:color w:val="000000"/>
          <w:kern w:val="0"/>
          <w:sz w:val="44"/>
          <w:szCs w:val="44"/>
          <w:u w:val="none"/>
          <w:lang w:val="en-US" w:eastAsia="zh-CN" w:bidi="ar"/>
        </w:rPr>
        <w:t>法定代表人授权书</w:t>
      </w:r>
    </w:p>
    <w:p>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本授权书声明：注册于（国家或地区的名称）的（公司名称）的在下面签字的（法定代表人姓名、职务）代表本公司授权（单位名称）的在下面签字的（被授权人的姓名、职务）为本公司的合法代理人，就（项目名称）投标及参加项目谈判，以本公司名义处理一切与之有关的事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本授权书于</w:t>
      </w:r>
      <w:r>
        <w:rPr>
          <w:rFonts w:hint="eastAsia" w:ascii="仿宋" w:hAnsi="仿宋" w:eastAsia="仿宋" w:cs="仿宋"/>
          <w:color w:val="000000"/>
          <w:sz w:val="32"/>
          <w:szCs w:val="32"/>
          <w:u w:val="single"/>
        </w:rPr>
        <w:t>　　</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rPr>
        <w:t>　　</w:t>
      </w:r>
      <w:r>
        <w:rPr>
          <w:rFonts w:hint="eastAsia" w:ascii="仿宋" w:hAnsi="仿宋" w:eastAsia="仿宋" w:cs="仿宋"/>
          <w:color w:val="000000"/>
          <w:sz w:val="32"/>
          <w:szCs w:val="32"/>
        </w:rPr>
        <w:t>日签字生效，有效期至特此声明。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cs="仿宋"/>
          <w:color w:val="000000"/>
          <w:sz w:val="24"/>
          <w:szCs w:val="32"/>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法定代表人签字： </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被授权人签字：　</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单位盖章：　</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仿宋" w:hAnsi="仿宋" w:eastAsia="仿宋" w:cs="仿宋"/>
          <w:color w:val="000000"/>
          <w:sz w:val="24"/>
          <w:szCs w:val="32"/>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被授权人姓名：                       身份证号：</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职务：</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详细通</w:t>
      </w:r>
      <w:r>
        <w:rPr>
          <w:rFonts w:hint="eastAsia" w:ascii="仿宋" w:hAnsi="仿宋" w:eastAsia="仿宋" w:cs="仿宋"/>
          <w:color w:val="000000"/>
          <w:sz w:val="32"/>
          <w:szCs w:val="32"/>
          <w:lang w:val="en-US" w:eastAsia="zh-CN"/>
        </w:rPr>
        <w:t>信</w:t>
      </w:r>
      <w:r>
        <w:rPr>
          <w:rFonts w:hint="eastAsia" w:ascii="仿宋" w:hAnsi="仿宋" w:eastAsia="仿宋" w:cs="仿宋"/>
          <w:color w:val="000000"/>
          <w:sz w:val="32"/>
          <w:szCs w:val="32"/>
        </w:rPr>
        <w:t>地址：</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邮政编码：</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联系</w:t>
      </w:r>
      <w:r>
        <w:rPr>
          <w:rFonts w:hint="eastAsia" w:ascii="仿宋" w:hAnsi="仿宋" w:eastAsia="仿宋" w:cs="仿宋"/>
          <w:color w:val="000000"/>
          <w:sz w:val="32"/>
          <w:szCs w:val="32"/>
        </w:rPr>
        <w:t>电话：</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移动电话：</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仿宋" w:hAnsi="仿宋" w:eastAsia="仿宋" w:cs="仿宋"/>
          <w:color w:val="000000"/>
          <w:sz w:val="24"/>
          <w:szCs w:val="32"/>
        </w:rPr>
      </w:pPr>
      <w:r>
        <w:rPr>
          <w:rFonts w:hint="eastAsia" w:ascii="仿宋" w:hAnsi="仿宋" w:eastAsia="仿宋" w:cs="仿宋"/>
          <w:color w:val="000000"/>
          <w:sz w:val="32"/>
          <w:szCs w:val="32"/>
        </w:rPr>
        <w:t>传真：</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身份证复印件：</w:t>
      </w:r>
    </w:p>
    <w:tbl>
      <w:tblPr>
        <w:tblStyle w:val="18"/>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5580" w:type="dxa"/>
            <w:noWrap/>
            <w:vAlign w:val="top"/>
          </w:tcPr>
          <w:p/>
          <w:p/>
          <w:p>
            <w:pPr>
              <w:ind w:firstLine="2310" w:firstLineChars="1100"/>
              <w:rPr>
                <w:rFonts w:hint="eastAsia"/>
              </w:rPr>
            </w:pPr>
          </w:p>
          <w:p>
            <w:pPr>
              <w:ind w:firstLine="2310" w:firstLineChars="1100"/>
            </w:pPr>
            <w:r>
              <w:rPr>
                <w:rFonts w:hint="eastAsia"/>
              </w:rPr>
              <w:t>正反面</w:t>
            </w:r>
          </w:p>
        </w:tc>
      </w:tr>
    </w:tbl>
    <w:p>
      <w:pPr>
        <w:tabs>
          <w:tab w:val="left" w:pos="0"/>
        </w:tabs>
        <w:snapToGrid w:val="0"/>
        <w:spacing w:line="480" w:lineRule="exact"/>
        <w:rPr>
          <w:rFonts w:ascii="仿宋" w:hAnsi="仿宋" w:eastAsia="仿宋" w:cs="仿宋"/>
          <w:b/>
          <w:color w:val="000000"/>
          <w:kern w:val="0"/>
          <w:sz w:val="28"/>
          <w:szCs w:val="28"/>
          <w:highlight w:val="yellow"/>
        </w:rPr>
      </w:pPr>
      <w:r>
        <w:rPr>
          <w:rFonts w:hint="eastAsia" w:ascii="仿宋" w:hAnsi="仿宋" w:eastAsia="仿宋" w:cs="仿宋"/>
          <w:b/>
          <w:bCs/>
          <w:sz w:val="32"/>
          <w:szCs w:val="32"/>
        </w:rPr>
        <w:t>合同模</w:t>
      </w:r>
      <w:r>
        <w:rPr>
          <w:rFonts w:hint="eastAsia" w:ascii="仿宋" w:hAnsi="仿宋" w:eastAsia="仿宋" w:cs="仿宋"/>
          <w:b/>
          <w:bCs/>
          <w:sz w:val="32"/>
          <w:szCs w:val="32"/>
          <w:lang w:val="en-US" w:eastAsia="zh-CN"/>
        </w:rPr>
        <w:t>板</w:t>
      </w:r>
      <w:r>
        <w:rPr>
          <w:rFonts w:hint="eastAsia" w:ascii="仿宋" w:hAnsi="仿宋" w:eastAsia="仿宋" w:cs="仿宋"/>
          <w:b/>
          <w:color w:val="000000"/>
          <w:kern w:val="0"/>
          <w:sz w:val="28"/>
          <w:szCs w:val="28"/>
          <w:highlight w:val="none"/>
        </w:rPr>
        <w:t>(合同模</w:t>
      </w:r>
      <w:r>
        <w:rPr>
          <w:rFonts w:hint="eastAsia" w:ascii="仿宋" w:hAnsi="仿宋" w:eastAsia="仿宋" w:cs="仿宋"/>
          <w:b/>
          <w:color w:val="000000"/>
          <w:kern w:val="0"/>
          <w:sz w:val="28"/>
          <w:szCs w:val="28"/>
          <w:highlight w:val="none"/>
          <w:lang w:val="en-US" w:eastAsia="zh-CN"/>
        </w:rPr>
        <w:t>板</w:t>
      </w:r>
      <w:r>
        <w:rPr>
          <w:rFonts w:hint="eastAsia" w:ascii="仿宋" w:hAnsi="仿宋" w:eastAsia="仿宋" w:cs="仿宋"/>
          <w:b/>
          <w:color w:val="000000"/>
          <w:kern w:val="0"/>
          <w:sz w:val="28"/>
          <w:szCs w:val="28"/>
          <w:highlight w:val="none"/>
        </w:rPr>
        <w:t>仅供参考，中标人根据招投标文件拟定)</w:t>
      </w:r>
    </w:p>
    <w:p>
      <w:pPr>
        <w:keepNext w:val="0"/>
        <w:keepLines w:val="0"/>
        <w:pageBreakBefore w:val="0"/>
        <w:kinsoku/>
        <w:wordWrap/>
        <w:overflowPunct/>
        <w:topLinePunct w:val="0"/>
        <w:autoSpaceDE/>
        <w:autoSpaceDN/>
        <w:bidi w:val="0"/>
        <w:adjustRightInd/>
        <w:snapToGrid/>
        <w:spacing w:line="440" w:lineRule="exact"/>
      </w:pP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pPr>
      <w:r>
        <w:rPr>
          <w:rFonts w:hint="eastAsia" w:ascii="宋体" w:hAnsi="宋体" w:eastAsia="宋体" w:cs="宋体"/>
          <w:b w:val="0"/>
          <w:bCs w:val="0"/>
          <w:i w:val="0"/>
          <w:iCs w:val="0"/>
          <w:color w:val="000000"/>
          <w:kern w:val="0"/>
          <w:sz w:val="44"/>
          <w:szCs w:val="44"/>
          <w:u w:val="none"/>
          <w:lang w:val="en-US" w:eastAsia="zh-CN" w:bidi="ar"/>
        </w:rPr>
        <w:t>《龙岗区第七人民医院采购合同》</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项目名称：</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_GB2312"/>
          <w:sz w:val="28"/>
          <w:szCs w:val="28"/>
          <w:u w:val="single"/>
        </w:rPr>
        <w:t>深龙</w:t>
      </w:r>
      <w:r>
        <w:rPr>
          <w:rFonts w:hint="eastAsia" w:ascii="仿宋" w:hAnsi="仿宋" w:eastAsia="仿宋" w:cs="仿宋_GB2312"/>
          <w:sz w:val="28"/>
          <w:szCs w:val="28"/>
          <w:u w:val="single"/>
          <w:lang w:val="en-US" w:eastAsia="zh-CN"/>
        </w:rPr>
        <w:t>七</w:t>
      </w:r>
      <w:r>
        <w:rPr>
          <w:rFonts w:hint="eastAsia" w:ascii="仿宋" w:hAnsi="仿宋" w:eastAsia="仿宋" w:cs="仿宋_GB2312"/>
          <w:sz w:val="28"/>
          <w:szCs w:val="28"/>
          <w:u w:val="single"/>
        </w:rPr>
        <w:t>医采【】号</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项目类型：</w:t>
      </w:r>
      <w:r>
        <w:rPr>
          <w:rFonts w:hint="eastAsia" w:ascii="仿宋" w:hAnsi="仿宋" w:eastAsia="仿宋" w:cs="仿宋"/>
          <w:sz w:val="28"/>
          <w:szCs w:val="28"/>
          <w:u w:val="single"/>
        </w:rPr>
        <w:t>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采购单位（甲方）：</w:t>
      </w:r>
      <w:r>
        <w:rPr>
          <w:rFonts w:hint="eastAsia" w:ascii="仿宋" w:hAnsi="仿宋" w:eastAsia="仿宋"/>
          <w:sz w:val="28"/>
          <w:szCs w:val="28"/>
          <w:u w:val="single"/>
        </w:rPr>
        <w:t>深圳市龙岗区第</w:t>
      </w:r>
      <w:r>
        <w:rPr>
          <w:rFonts w:hint="eastAsia" w:ascii="仿宋" w:hAnsi="仿宋" w:eastAsia="仿宋"/>
          <w:sz w:val="28"/>
          <w:szCs w:val="28"/>
          <w:u w:val="single"/>
          <w:lang w:val="en-US" w:eastAsia="zh-CN"/>
        </w:rPr>
        <w:t>七</w:t>
      </w:r>
      <w:r>
        <w:rPr>
          <w:rFonts w:hint="eastAsia" w:ascii="仿宋" w:hAnsi="仿宋" w:eastAsia="仿宋"/>
          <w:sz w:val="28"/>
          <w:szCs w:val="28"/>
          <w:u w:val="single"/>
        </w:rPr>
        <w:t>人民医院</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供 应 商（乙方）：</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根据《中华人民共和国政府采购法》《中华人民共和国民法典》《深圳经济特区政府采购条例实施细则》《深圳经济特区政府采购条例》等法律法规的规定，甲乙双方按照</w:t>
      </w:r>
      <w:r>
        <w:rPr>
          <w:rFonts w:hint="eastAsia" w:ascii="仿宋" w:hAnsi="仿宋" w:eastAsia="仿宋" w:cs="仿宋"/>
          <w:sz w:val="28"/>
          <w:szCs w:val="28"/>
          <w:u w:val="single"/>
        </w:rPr>
        <w:t>龙岗区第</w:t>
      </w:r>
      <w:r>
        <w:rPr>
          <w:rFonts w:hint="eastAsia" w:ascii="仿宋" w:hAnsi="仿宋" w:eastAsia="仿宋" w:cs="仿宋"/>
          <w:sz w:val="28"/>
          <w:szCs w:val="28"/>
          <w:u w:val="single"/>
          <w:lang w:val="en-US" w:eastAsia="zh-CN"/>
        </w:rPr>
        <w:t>七</w:t>
      </w:r>
      <w:r>
        <w:rPr>
          <w:rFonts w:hint="eastAsia" w:ascii="仿宋" w:hAnsi="仿宋" w:eastAsia="仿宋" w:cs="仿宋"/>
          <w:sz w:val="28"/>
          <w:szCs w:val="28"/>
          <w:u w:val="single"/>
        </w:rPr>
        <w:t>人民医院</w:t>
      </w:r>
      <w:r>
        <w:rPr>
          <w:rFonts w:hint="eastAsia" w:ascii="仿宋" w:hAnsi="仿宋" w:eastAsia="仿宋" w:cs="仿宋"/>
          <w:sz w:val="28"/>
          <w:szCs w:val="28"/>
        </w:rPr>
        <w:t>的招标结果并经双方协商签订本合同。</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第一条  合同标的</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乙方根据甲方需求提供下列货物：</w:t>
      </w:r>
    </w:p>
    <w:p>
      <w:pPr>
        <w:widowControl/>
        <w:spacing w:line="440" w:lineRule="exact"/>
        <w:ind w:firstLine="560" w:firstLineChars="200"/>
        <w:rPr>
          <w:rFonts w:ascii="仿宋" w:hAnsi="仿宋" w:eastAsia="仿宋" w:cs="宋体"/>
          <w:sz w:val="28"/>
          <w:szCs w:val="28"/>
        </w:rPr>
      </w:pPr>
      <w:r>
        <w:rPr>
          <w:rFonts w:hint="eastAsia" w:ascii="仿宋" w:hAnsi="仿宋" w:eastAsia="仿宋" w:cs="宋体"/>
          <w:sz w:val="28"/>
          <w:szCs w:val="28"/>
        </w:rPr>
        <w:t>货物名称、规格及单价</w:t>
      </w:r>
      <w:r>
        <w:rPr>
          <w:rFonts w:hint="eastAsia" w:ascii="仿宋" w:hAnsi="仿宋" w:eastAsia="仿宋" w:cs="宋体"/>
          <w:sz w:val="28"/>
          <w:szCs w:val="28"/>
          <w:u w:val="single"/>
        </w:rPr>
        <w:t>见附件 “供货一览表”</w:t>
      </w:r>
      <w:r>
        <w:rPr>
          <w:rFonts w:hint="eastAsia" w:ascii="仿宋" w:hAnsi="仿宋" w:eastAsia="仿宋" w:cs="宋体"/>
          <w:sz w:val="28"/>
          <w:szCs w:val="28"/>
        </w:rPr>
        <w:t>。</w:t>
      </w:r>
    </w:p>
    <w:p>
      <w:pPr>
        <w:widowControl/>
        <w:spacing w:line="440" w:lineRule="exact"/>
        <w:ind w:firstLine="562" w:firstLineChars="200"/>
        <w:rPr>
          <w:rFonts w:ascii="仿宋" w:hAnsi="仿宋" w:eastAsia="仿宋" w:cs="仿宋"/>
          <w:sz w:val="28"/>
          <w:szCs w:val="28"/>
        </w:rPr>
      </w:pPr>
      <w:r>
        <w:rPr>
          <w:rFonts w:hint="eastAsia" w:ascii="仿宋" w:hAnsi="仿宋" w:eastAsia="仿宋" w:cs="仿宋"/>
          <w:b/>
          <w:sz w:val="28"/>
          <w:szCs w:val="28"/>
        </w:rPr>
        <w:t>第二条  合同总价款</w:t>
      </w:r>
    </w:p>
    <w:p>
      <w:pPr>
        <w:pStyle w:val="24"/>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1.本合同总金额为（大写）人民币</w:t>
      </w:r>
      <w:r>
        <w:rPr>
          <w:rFonts w:hint="eastAsia" w:ascii="仿宋" w:hAnsi="仿宋" w:eastAsia="仿宋" w:cs="宋体"/>
          <w:b/>
          <w:sz w:val="28"/>
          <w:szCs w:val="28"/>
          <w:u w:val="single"/>
        </w:rPr>
        <w:t xml:space="preserve">     元整</w:t>
      </w:r>
      <w:r>
        <w:rPr>
          <w:rFonts w:hint="eastAsia" w:ascii="仿宋" w:hAnsi="仿宋" w:eastAsia="仿宋" w:cs="仿宋"/>
          <w:sz w:val="28"/>
          <w:szCs w:val="28"/>
        </w:rPr>
        <w:t>（）。</w:t>
      </w:r>
    </w:p>
    <w:p>
      <w:pPr>
        <w:pStyle w:val="24"/>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 本合同金额</w:t>
      </w:r>
      <w:r>
        <w:rPr>
          <w:rFonts w:hint="eastAsia" w:ascii="仿宋" w:hAnsi="仿宋" w:eastAsia="仿宋" w:cs="仿宋_GB2312"/>
          <w:sz w:val="28"/>
          <w:szCs w:val="28"/>
        </w:rPr>
        <w:t>包含货物价格及货物的包装费、运输费、保修费、保险费、伴随服务费及货物验收之前的所有含税金额。</w:t>
      </w:r>
    </w:p>
    <w:p>
      <w:pPr>
        <w:pStyle w:val="24"/>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第三条  组成本合同的有关文件</w:t>
      </w:r>
    </w:p>
    <w:p>
      <w:pPr>
        <w:pStyle w:val="24"/>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下列关于采购（项目编号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的招投标文件或与本次采购活动方式相适应的文件及有关附件是本合同不可分割的组成部分，与本合同具有同等法律效力，这些文件包括但不限于：</w:t>
      </w:r>
    </w:p>
    <w:p>
      <w:pPr>
        <w:pStyle w:val="24"/>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（1）乙方提供的投标文件（含澄清文件）和投标报价表；</w:t>
      </w:r>
    </w:p>
    <w:p>
      <w:pPr>
        <w:pStyle w:val="24"/>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（2）供货一览表；　　    （3）交货地点一览表；</w:t>
      </w:r>
    </w:p>
    <w:p>
      <w:pPr>
        <w:pStyle w:val="24"/>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（4）技术规格响应表；　　（5）投标承诺；</w:t>
      </w:r>
    </w:p>
    <w:p>
      <w:pPr>
        <w:pStyle w:val="24"/>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（6）服务承诺；　　      （7）中标或成交通知书；</w:t>
      </w:r>
    </w:p>
    <w:p>
      <w:pPr>
        <w:pStyle w:val="24"/>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（8）招标文件（含招标文件补充通知）；</w:t>
      </w:r>
    </w:p>
    <w:p>
      <w:pPr>
        <w:pStyle w:val="24"/>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 xml:space="preserve">（9）甲乙双方商定的其他合同补充条款或协议。 </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ascii="仿宋" w:hAnsi="仿宋" w:eastAsia="仿宋" w:cs="宋体"/>
          <w:b/>
          <w:sz w:val="28"/>
          <w:szCs w:val="28"/>
        </w:rPr>
      </w:pPr>
      <w:r>
        <w:rPr>
          <w:rFonts w:hint="eastAsia" w:ascii="仿宋" w:hAnsi="仿宋" w:eastAsia="仿宋" w:cs="宋体"/>
          <w:b/>
          <w:sz w:val="28"/>
          <w:szCs w:val="28"/>
        </w:rPr>
        <w:t>第四条  权利保证</w:t>
      </w:r>
    </w:p>
    <w:p>
      <w:pPr>
        <w:spacing w:line="440" w:lineRule="exact"/>
        <w:ind w:firstLine="560" w:firstLineChars="200"/>
        <w:rPr>
          <w:rFonts w:ascii="仿宋" w:hAnsi="仿宋" w:eastAsia="仿宋" w:cs="仿宋"/>
          <w:b/>
          <w:sz w:val="28"/>
          <w:szCs w:val="28"/>
        </w:rPr>
      </w:pPr>
      <w:r>
        <w:rPr>
          <w:rFonts w:hint="eastAsia" w:ascii="仿宋" w:hAnsi="仿宋" w:eastAsia="仿宋" w:cs="宋体"/>
          <w:sz w:val="28"/>
          <w:szCs w:val="28"/>
        </w:rPr>
        <w:t>乙方应保证甲方在使用、接受本合同货物和服务或其任何一部分时不受第三方提出侵犯其专利权、版权、商标权和工业设计权等知识产权以及所有权、使用权等物权方面的起诉。</w:t>
      </w:r>
      <w:r>
        <w:rPr>
          <w:rFonts w:hint="eastAsia" w:ascii="仿宋" w:hAnsi="仿宋" w:eastAsia="仿宋" w:cs="仿宋"/>
          <w:sz w:val="28"/>
          <w:szCs w:val="28"/>
        </w:rPr>
        <w:t>一旦出现侵权相关纠纷</w:t>
      </w:r>
      <w:r>
        <w:rPr>
          <w:rFonts w:hint="eastAsia" w:ascii="仿宋" w:hAnsi="仿宋" w:eastAsia="仿宋" w:cs="宋体"/>
          <w:sz w:val="28"/>
          <w:szCs w:val="28"/>
        </w:rPr>
        <w:t>，</w:t>
      </w:r>
      <w:r>
        <w:rPr>
          <w:rFonts w:hint="eastAsia" w:ascii="仿宋" w:hAnsi="仿宋" w:eastAsia="仿宋" w:cs="仿宋"/>
          <w:sz w:val="28"/>
          <w:szCs w:val="28"/>
        </w:rPr>
        <w:t>由乙方负全部责任包含因此纠纷甲方支付的全部赔偿和费用。</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 xml:space="preserve">第五条  质量保证  </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1.乙方所提供的货物的技术规格符合招标文件规定的技术规格，货物符合中华人民共和国的设计和制造生产标准或行业标准。</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2.乙方应保证货物是全新、未使用过的原装合格正品（包括零部件），并完全符合甲方要求的质量、规格和性能的要求。如货物安装或配置了软件的，乙方保证相关软件均为正版软件。</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3.乙方保证交货时一并提供货物的质量合格凭证或文件。</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4.乙方应保证其提供的货物在正确安装、正常使用和保养</w:t>
      </w:r>
      <w:r>
        <w:fldChar w:fldCharType="begin"/>
      </w:r>
      <w:r>
        <w:instrText xml:space="preserve"> HYPERLINK "http://www.lawtime.cn/info/zhuanti/2010071337701.html" \t "_blank" </w:instrText>
      </w:r>
      <w:r>
        <w:fldChar w:fldCharType="separate"/>
      </w:r>
      <w:r>
        <w:rPr>
          <w:rFonts w:hint="eastAsia" w:ascii="仿宋" w:hAnsi="仿宋" w:eastAsia="仿宋" w:cs="仿宋"/>
          <w:sz w:val="28"/>
          <w:szCs w:val="28"/>
        </w:rPr>
        <w:t>条件</w:t>
      </w:r>
      <w:r>
        <w:rPr>
          <w:rFonts w:hint="eastAsia" w:ascii="仿宋" w:hAnsi="仿宋" w:eastAsia="仿宋" w:cs="仿宋"/>
          <w:sz w:val="28"/>
          <w:szCs w:val="28"/>
        </w:rPr>
        <w:fldChar w:fldCharType="end"/>
      </w:r>
      <w:r>
        <w:rPr>
          <w:rFonts w:hint="eastAsia" w:ascii="仿宋" w:hAnsi="仿宋" w:eastAsia="仿宋" w:cs="仿宋"/>
          <w:sz w:val="28"/>
          <w:szCs w:val="28"/>
        </w:rPr>
        <w:t>下，在其使用寿命内具有良好的性能。</w:t>
      </w:r>
    </w:p>
    <w:p>
      <w:pPr>
        <w:spacing w:line="440" w:lineRule="exact"/>
        <w:ind w:firstLine="560" w:firstLineChars="200"/>
        <w:rPr>
          <w:rFonts w:ascii="仿宋" w:hAnsi="仿宋" w:eastAsia="仿宋" w:cs="宋体"/>
          <w:sz w:val="28"/>
          <w:szCs w:val="28"/>
        </w:rPr>
      </w:pPr>
      <w:r>
        <w:rPr>
          <w:rFonts w:hint="eastAsia" w:ascii="仿宋" w:hAnsi="仿宋" w:eastAsia="仿宋" w:cs="仿宋"/>
          <w:sz w:val="28"/>
          <w:szCs w:val="28"/>
        </w:rPr>
        <w:t>5.在质量保证期内，乙方应对由于设计、工艺、材料的缺陷或不足发生的质量问题检测、检定等所产生的一切费用负责。</w:t>
      </w:r>
    </w:p>
    <w:p>
      <w:pPr>
        <w:spacing w:line="440" w:lineRule="exact"/>
        <w:ind w:firstLine="562" w:firstLineChars="200"/>
        <w:rPr>
          <w:rFonts w:ascii="仿宋" w:hAnsi="仿宋" w:eastAsia="仿宋" w:cs="仿宋"/>
          <w:sz w:val="28"/>
          <w:szCs w:val="28"/>
        </w:rPr>
      </w:pPr>
      <w:r>
        <w:rPr>
          <w:rFonts w:hint="eastAsia" w:ascii="仿宋" w:hAnsi="仿宋" w:eastAsia="仿宋" w:cs="仿宋"/>
          <w:b/>
          <w:sz w:val="28"/>
          <w:szCs w:val="28"/>
        </w:rPr>
        <w:t>第六条包装和运输</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1.包装要求除双方另有约定外，按照乙方公司或生产厂家包装规范予以包装。</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2.乙方供货的包装标准，应满足运输要求并能有效保护货物，乙方应确保运抵甲方处货物的完好性，包装费用由乙方承担。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3.乙方负责送货上门，乙方应确保产品运输的安全性。乙方将货物运至双方约定的交付地点，卸载、摆放至甲方指定的位置，并办理相关交货手续，运费由乙方承担。</w:t>
      </w:r>
    </w:p>
    <w:p>
      <w:pPr>
        <w:spacing w:line="44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第七条</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 xml:space="preserve">交付和验收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1.交货时间：合同签订之日起个日历日内。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2.交货地点：深圳市龙岗区第</w:t>
      </w:r>
      <w:r>
        <w:rPr>
          <w:rFonts w:hint="eastAsia" w:ascii="仿宋" w:hAnsi="仿宋" w:eastAsia="仿宋" w:cs="仿宋"/>
          <w:sz w:val="28"/>
          <w:szCs w:val="28"/>
          <w:lang w:val="en-US" w:eastAsia="zh-CN"/>
        </w:rPr>
        <w:t>七</w:t>
      </w:r>
      <w:r>
        <w:rPr>
          <w:rFonts w:hint="eastAsia" w:ascii="仿宋" w:hAnsi="仿宋" w:eastAsia="仿宋" w:cs="仿宋"/>
          <w:sz w:val="28"/>
          <w:szCs w:val="28"/>
        </w:rPr>
        <w:t>人民医院或指定的其他地点。</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3.交货方式：乙方按合同或招投标文件规定供货的品种、规格、数量、质量、时间等</w:t>
      </w:r>
      <w:r>
        <w:rPr>
          <w:rFonts w:hint="eastAsia" w:ascii="仿宋" w:hAnsi="仿宋" w:eastAsia="仿宋" w:cs="仿宋_GB2312"/>
          <w:sz w:val="28"/>
          <w:szCs w:val="28"/>
        </w:rPr>
        <w:t>（具体以合同及采购订单的要求为准）</w:t>
      </w:r>
      <w:r>
        <w:rPr>
          <w:rFonts w:hint="eastAsia" w:ascii="仿宋" w:hAnsi="仿宋" w:eastAsia="仿宋" w:cs="仿宋"/>
          <w:sz w:val="28"/>
          <w:szCs w:val="28"/>
        </w:rPr>
        <w:t>将所需货物运送到甲方指定地点，所产生的一切费用由乙方负责。</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4.验收：</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（1）乙方交付的货物应当完全符合招投标文件所规定的货物、数量、质量和规格要求。乙方提供的货物不符合招投标文件和合同规定的，甲方有权拒收货物，由此引起的风险，由乙方承担。</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2）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（3）由甲、</w:t>
      </w:r>
      <w:r>
        <w:rPr>
          <w:rFonts w:hint="eastAsia" w:ascii="仿宋" w:hAnsi="仿宋" w:eastAsia="仿宋" w:cs="仿宋"/>
          <w:sz w:val="28"/>
          <w:szCs w:val="28"/>
          <w:lang w:val="en-US" w:eastAsia="zh-CN"/>
        </w:rPr>
        <w:t>乙</w:t>
      </w:r>
      <w:r>
        <w:rPr>
          <w:rFonts w:hint="eastAsia" w:ascii="仿宋" w:hAnsi="仿宋" w:eastAsia="仿宋" w:cs="仿宋"/>
          <w:sz w:val="28"/>
          <w:szCs w:val="28"/>
        </w:rPr>
        <w:t>双方及使用科室代表对货物进行验收，需要乙方对货物或系统进行安装调试的，双方应在货物安装调试完毕后的（）个工作日内进行质量验收，在甲方现场验收和培训发生的一切费用由乙方承担。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（4）货物的到货验收包括：型号、规格、数量、外观、质量及货物包装是否符合招标、投标文件以及合同等规定的标准。</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5）验收时以乙方投标文件中的技术规格偏离表为准；产品配置如《合同》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否则甲方有权解除合同。</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（6）其他约定：</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第八条  伴随服务/售后服务</w:t>
      </w:r>
    </w:p>
    <w:p>
      <w:pPr>
        <w:pStyle w:val="24"/>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1.乙方可能被要求提供下列服务中的一项或全部服务。</w:t>
      </w:r>
    </w:p>
    <w:p>
      <w:pPr>
        <w:pStyle w:val="24"/>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（1）产品的现场搬运或入库；</w:t>
      </w:r>
    </w:p>
    <w:p>
      <w:pPr>
        <w:pStyle w:val="24"/>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（2）提供产品开箱或分装的用具；</w:t>
      </w:r>
    </w:p>
    <w:p>
      <w:pPr>
        <w:pStyle w:val="24"/>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（3）对开箱时发现的破损、近效期产品或其</w:t>
      </w:r>
      <w:r>
        <w:rPr>
          <w:rFonts w:hint="eastAsia" w:ascii="仿宋" w:hAnsi="仿宋" w:eastAsia="仿宋" w:cs="仿宋"/>
          <w:sz w:val="28"/>
          <w:szCs w:val="28"/>
          <w:lang w:val="en-US" w:eastAsia="zh-CN"/>
        </w:rPr>
        <w:t>他</w:t>
      </w:r>
      <w:r>
        <w:rPr>
          <w:rFonts w:hint="eastAsia" w:ascii="仿宋" w:hAnsi="仿宋" w:eastAsia="仿宋" w:cs="仿宋"/>
          <w:sz w:val="28"/>
          <w:szCs w:val="28"/>
        </w:rPr>
        <w:t>不合格包装产品无条件及时更换；</w:t>
      </w:r>
    </w:p>
    <w:p>
      <w:pPr>
        <w:pStyle w:val="24"/>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（4）其</w:t>
      </w:r>
      <w:r>
        <w:rPr>
          <w:rFonts w:hint="eastAsia" w:ascii="仿宋" w:hAnsi="仿宋" w:eastAsia="仿宋" w:cs="仿宋"/>
          <w:sz w:val="28"/>
          <w:szCs w:val="28"/>
          <w:lang w:val="en-US" w:eastAsia="zh-CN"/>
        </w:rPr>
        <w:t>他</w:t>
      </w:r>
      <w:r>
        <w:rPr>
          <w:rFonts w:hint="eastAsia" w:ascii="仿宋" w:hAnsi="仿宋" w:eastAsia="仿宋" w:cs="仿宋"/>
          <w:sz w:val="28"/>
          <w:szCs w:val="28"/>
        </w:rPr>
        <w:t>乙方应提供的相关服务项目。</w:t>
      </w:r>
    </w:p>
    <w:p>
      <w:pPr>
        <w:snapToGrid w:val="0"/>
        <w:spacing w:line="44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2.乙方应保证提供的货物</w:t>
      </w:r>
      <w:r>
        <w:rPr>
          <w:rFonts w:hint="eastAsia" w:ascii="仿宋" w:hAnsi="仿宋" w:eastAsia="仿宋" w:cs="仿宋_GB2312"/>
          <w:sz w:val="28"/>
          <w:szCs w:val="28"/>
          <w:lang w:val="en-US" w:eastAsia="zh-CN"/>
        </w:rPr>
        <w:t>质保</w:t>
      </w:r>
      <w:r>
        <w:rPr>
          <w:rFonts w:hint="eastAsia" w:ascii="仿宋" w:hAnsi="仿宋" w:eastAsia="仿宋" w:cs="仿宋_GB2312"/>
          <w:sz w:val="28"/>
          <w:szCs w:val="28"/>
        </w:rPr>
        <w:t>期为</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rPr>
        <w:t>，应按照国家有关 “三包”规定和招标文件要求及乙方投标文件的相关承诺提供保修及其他服务。</w:t>
      </w:r>
    </w:p>
    <w:p>
      <w:pPr>
        <w:snapToGrid w:val="0"/>
        <w:spacing w:line="4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w:t>
      </w:r>
      <w:r>
        <w:rPr>
          <w:rFonts w:hint="eastAsia" w:ascii="仿宋" w:hAnsi="仿宋" w:eastAsia="仿宋" w:cs="仿宋_GB2312"/>
          <w:sz w:val="28"/>
          <w:szCs w:val="28"/>
          <w:lang w:val="en-US" w:eastAsia="zh-CN"/>
        </w:rPr>
        <w:t>保修期</w:t>
      </w:r>
      <w:r>
        <w:rPr>
          <w:rFonts w:hint="eastAsia" w:ascii="仿宋" w:hAnsi="仿宋" w:eastAsia="仿宋" w:cs="仿宋_GB2312"/>
          <w:sz w:val="28"/>
          <w:szCs w:val="28"/>
        </w:rPr>
        <w:t>为</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lang w:val="en-US" w:eastAsia="zh-CN"/>
        </w:rPr>
        <w:t>。</w:t>
      </w:r>
      <w:r>
        <w:rPr>
          <w:rFonts w:hint="eastAsia" w:ascii="仿宋" w:hAnsi="仿宋" w:eastAsia="仿宋" w:cs="仿宋_GB2312"/>
          <w:sz w:val="28"/>
          <w:szCs w:val="28"/>
        </w:rPr>
        <w:t>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第九条  付款方式</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以转账方式付款，以实收货物的数量为准，验收合格后，收到供应商合法发票后（）日内一次性付款，或按深圳市龙岗区财政局有关规定执行。</w:t>
      </w:r>
    </w:p>
    <w:p>
      <w:pPr>
        <w:spacing w:line="440" w:lineRule="exact"/>
        <w:ind w:firstLine="562" w:firstLineChars="200"/>
        <w:rPr>
          <w:rFonts w:ascii="仿宋" w:hAnsi="仿宋" w:eastAsia="仿宋" w:cs="宋体"/>
          <w:sz w:val="28"/>
          <w:szCs w:val="28"/>
        </w:rPr>
      </w:pPr>
      <w:r>
        <w:rPr>
          <w:rFonts w:hint="eastAsia" w:ascii="仿宋" w:hAnsi="仿宋" w:eastAsia="仿宋" w:cs="宋体"/>
          <w:b/>
          <w:sz w:val="28"/>
          <w:szCs w:val="28"/>
        </w:rPr>
        <w:t>第十条  合同的变更、终止与转让</w:t>
      </w:r>
    </w:p>
    <w:p>
      <w:pPr>
        <w:spacing w:line="440" w:lineRule="exact"/>
        <w:ind w:firstLine="560" w:firstLineChars="200"/>
        <w:rPr>
          <w:rFonts w:ascii="仿宋" w:hAnsi="仿宋" w:eastAsia="仿宋" w:cs="宋体"/>
          <w:sz w:val="28"/>
          <w:szCs w:val="28"/>
        </w:rPr>
      </w:pPr>
      <w:r>
        <w:rPr>
          <w:rFonts w:hint="eastAsia" w:ascii="仿宋" w:hAnsi="仿宋" w:eastAsia="仿宋" w:cs="宋体"/>
          <w:sz w:val="28"/>
          <w:szCs w:val="28"/>
        </w:rPr>
        <w:t>1.除《</w:t>
      </w:r>
      <w:r>
        <w:rPr>
          <w:rFonts w:hint="eastAsia" w:ascii="仿宋" w:hAnsi="仿宋" w:eastAsia="仿宋" w:cs="仿宋"/>
          <w:sz w:val="28"/>
          <w:szCs w:val="28"/>
        </w:rPr>
        <w:t>中华人民共和国政府采购法</w:t>
      </w:r>
      <w:r>
        <w:rPr>
          <w:rFonts w:hint="eastAsia" w:ascii="仿宋" w:hAnsi="仿宋" w:eastAsia="仿宋" w:cs="宋体"/>
          <w:sz w:val="28"/>
          <w:szCs w:val="28"/>
        </w:rPr>
        <w:t xml:space="preserve">》第49条、第50条第二款规定的情形外，本合同一经签订，甲乙双方不得擅自变更、中止或终止合同。  </w:t>
      </w:r>
    </w:p>
    <w:p>
      <w:pPr>
        <w:spacing w:line="440" w:lineRule="exact"/>
        <w:ind w:firstLine="560" w:firstLineChars="200"/>
        <w:rPr>
          <w:rFonts w:ascii="仿宋" w:hAnsi="仿宋" w:eastAsia="仿宋" w:cs="仿宋"/>
          <w:kern w:val="0"/>
          <w:sz w:val="28"/>
          <w:szCs w:val="28"/>
        </w:rPr>
      </w:pPr>
      <w:r>
        <w:rPr>
          <w:rFonts w:hint="eastAsia" w:ascii="仿宋" w:hAnsi="仿宋" w:eastAsia="仿宋" w:cs="宋体"/>
          <w:sz w:val="28"/>
          <w:szCs w:val="28"/>
        </w:rPr>
        <w:t>2.乙方不得擅自部分或全部转让其应履行的</w:t>
      </w:r>
      <w:r>
        <w:fldChar w:fldCharType="begin"/>
      </w:r>
      <w:r>
        <w:instrText xml:space="preserve"> HYPERLINK "http://www.lawtime.cn/info/zhuanti/2010071337707.html" \t "_blank" </w:instrText>
      </w:r>
      <w:r>
        <w:fldChar w:fldCharType="separate"/>
      </w:r>
      <w:r>
        <w:rPr>
          <w:rFonts w:hint="eastAsia" w:ascii="仿宋" w:hAnsi="仿宋" w:eastAsia="仿宋" w:cs="宋体"/>
          <w:sz w:val="28"/>
          <w:szCs w:val="28"/>
        </w:rPr>
        <w:t>合同义务</w:t>
      </w:r>
      <w:r>
        <w:rPr>
          <w:rFonts w:hint="eastAsia" w:ascii="仿宋" w:hAnsi="仿宋" w:eastAsia="仿宋" w:cs="宋体"/>
          <w:sz w:val="28"/>
          <w:szCs w:val="28"/>
        </w:rPr>
        <w:fldChar w:fldCharType="end"/>
      </w:r>
      <w:r>
        <w:rPr>
          <w:rFonts w:hint="eastAsia" w:ascii="仿宋" w:hAnsi="仿宋" w:eastAsia="仿宋" w:cs="宋体"/>
          <w:sz w:val="28"/>
          <w:szCs w:val="28"/>
        </w:rPr>
        <w:t>，否则甲方有权终止合同，并有权要求乙方支付违约金，违约金按本合同总金额的（）%计算。</w:t>
      </w:r>
    </w:p>
    <w:p>
      <w:pPr>
        <w:spacing w:line="440" w:lineRule="exact"/>
        <w:ind w:firstLine="562" w:firstLineChars="200"/>
        <w:rPr>
          <w:rFonts w:ascii="仿宋" w:hAnsi="仿宋" w:eastAsia="仿宋" w:cs="仿宋"/>
          <w:color w:val="000000"/>
          <w:sz w:val="28"/>
          <w:szCs w:val="28"/>
        </w:rPr>
      </w:pPr>
      <w:r>
        <w:rPr>
          <w:rFonts w:hint="eastAsia" w:ascii="仿宋" w:hAnsi="仿宋" w:eastAsia="仿宋" w:cs="仿宋"/>
          <w:b/>
          <w:color w:val="000000"/>
          <w:sz w:val="28"/>
          <w:szCs w:val="28"/>
        </w:rPr>
        <w:t>第十一条  违约责任</w:t>
      </w:r>
    </w:p>
    <w:p>
      <w:pPr>
        <w:widowControl/>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1.甲方无正当理由拒收货物、拒付货物款的，由甲方向乙方偿付拒收货物总价的（）%违约金。</w:t>
      </w:r>
    </w:p>
    <w:p>
      <w:pPr>
        <w:widowControl/>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2.甲方未按合同规定的期限向乙方支付货款的，每逾期1天甲方向乙方偿付欠款总额的（）%滞纳金，但累计滞纳金总额不超过欠款总额的（）%。</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3.乙方逾期交付货物的，每逾</w:t>
      </w:r>
      <w:r>
        <w:rPr>
          <w:rFonts w:hint="eastAsia" w:ascii="仿宋" w:hAnsi="仿宋" w:eastAsia="仿宋" w:cs="仿宋"/>
          <w:sz w:val="28"/>
          <w:szCs w:val="28"/>
        </w:rPr>
        <w:t>期1天，乙方向甲方偿付逾期交货部分货款总额的（）%的滞纳金。如超过供货期30天,甲方有权终止合同，同时乙方应向甲方支付合同总价（</w:t>
      </w:r>
      <w:r>
        <w:rPr>
          <w:rFonts w:ascii="仿宋" w:hAnsi="仿宋" w:eastAsia="仿宋" w:cs="仿宋"/>
          <w:sz w:val="28"/>
          <w:szCs w:val="28"/>
        </w:rPr>
        <w:t>）</w:t>
      </w:r>
      <w:r>
        <w:rPr>
          <w:rFonts w:hint="eastAsia" w:ascii="仿宋" w:hAnsi="仿宋" w:eastAsia="仿宋" w:cs="仿宋"/>
          <w:sz w:val="28"/>
          <w:szCs w:val="28"/>
        </w:rPr>
        <w:t>%的违约金。给甲方造成损失的将通过法律程序向乙方进行索赔。</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4.乙方所交付的货物品种、型号、规格不符合合同规定的，甲方有权拒收。甲方拒收的，乙方应向甲方支付货款总额（）%的违约金。</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5.在乙方承诺的或国家规定的质量保证期内（取两者中最长的期限），如经乙方两次更换，货物仍不能达到合同约定的质量标准，甲方有权退货，乙方应退回全部货款。并解除合同</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6.乙方未按本合同的规定和“服务承诺”提供伴随服务/售后服务的，应按合同总价款的（）%向甲方承担违约责任。</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kern w:val="0"/>
          <w:sz w:val="28"/>
          <w:szCs w:val="28"/>
        </w:rPr>
        <w:t>7.</w:t>
      </w:r>
      <w:r>
        <w:rPr>
          <w:rFonts w:hint="eastAsia" w:ascii="仿宋" w:hAnsi="仿宋" w:eastAsia="仿宋" w:cs="仿宋"/>
          <w:sz w:val="28"/>
          <w:szCs w:val="28"/>
        </w:rPr>
        <w:t>乙方在承担上述3-6款一项或多项违约责任后，仍应继续履行合同规定的义务（甲方解除合同的除外）。甲方未能及时追究乙方的任何一项违约责任并不表明甲方放弃追究乙方该项或其他违约责任。</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8.未列入以上条款的其他违规事项，则按照《中华人民共和国招标投标法》法律责任条款处理。</w:t>
      </w:r>
    </w:p>
    <w:p>
      <w:pPr>
        <w:widowControl/>
        <w:spacing w:line="440" w:lineRule="exact"/>
        <w:ind w:firstLine="560" w:firstLineChars="200"/>
        <w:rPr>
          <w:rFonts w:ascii="仿宋" w:hAnsi="仿宋" w:eastAsia="仿宋" w:cs="宋体"/>
          <w:sz w:val="28"/>
          <w:szCs w:val="28"/>
        </w:rPr>
      </w:pPr>
      <w:r>
        <w:rPr>
          <w:rFonts w:hint="eastAsia" w:ascii="仿宋" w:hAnsi="仿宋" w:eastAsia="仿宋" w:cs="仿宋"/>
          <w:sz w:val="28"/>
          <w:szCs w:val="28"/>
        </w:rPr>
        <w:t>11.其他。</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第十二条  免责条款</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第十三条  合同争议解决</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1.因货物质量问题发生争议的，应邀请国家认可的质量检测机构对货物质量进行鉴定。货物符合标准的，鉴定费由甲方承担；货物不符合标准的，鉴定费由乙方承担。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2.因履行本合同引起的或与本合同有关的争议，甲乙双方应首先通过友好协商解决。如果协商不能解决，向甲方所在地人民法院提起诉讼。</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第十四条  本合同附件</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以下附件及乙方投标时提供的投标文件和其他相关资料作为本合同的补充内容，具有同等法律效力。</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附件1：供货一览表（加盖公章）；</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附件2：产品销售廉洁协议书</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附件3：龙岗区进一步规范政商交往行为告知书；</w:t>
      </w:r>
    </w:p>
    <w:p>
      <w:pPr>
        <w:spacing w:line="440" w:lineRule="exact"/>
        <w:ind w:firstLine="560" w:firstLineChars="200"/>
      </w:pPr>
      <w:r>
        <w:rPr>
          <w:rFonts w:hint="eastAsia" w:ascii="仿宋" w:hAnsi="仿宋" w:eastAsia="仿宋" w:cs="仿宋"/>
          <w:sz w:val="28"/>
          <w:szCs w:val="28"/>
        </w:rPr>
        <w:t>附件4：售后服务承诺（加盖公章）。</w:t>
      </w:r>
    </w:p>
    <w:p>
      <w:pPr>
        <w:spacing w:line="440" w:lineRule="exact"/>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第十五条  合同生效及其</w:t>
      </w:r>
      <w:r>
        <w:rPr>
          <w:rFonts w:hint="eastAsia" w:ascii="仿宋" w:hAnsi="仿宋" w:eastAsia="仿宋" w:cs="仿宋"/>
          <w:b/>
          <w:sz w:val="28"/>
          <w:szCs w:val="28"/>
          <w:lang w:val="en-US" w:eastAsia="zh-CN"/>
        </w:rPr>
        <w:t>他</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1.合同经双方法定代表人或授权委托代表人签字并加盖单位公章或合同专用章后生效。</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2.其他约定条款：</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3.本合同未尽事宜，遵照《</w:t>
      </w:r>
      <w:r>
        <w:rPr>
          <w:rFonts w:hint="eastAsia" w:ascii="仿宋" w:hAnsi="仿宋" w:eastAsia="仿宋" w:cs="仿宋"/>
          <w:sz w:val="28"/>
          <w:szCs w:val="28"/>
          <w:lang w:val="en-US" w:eastAsia="zh-CN"/>
        </w:rPr>
        <w:t>中华人民共和国</w:t>
      </w:r>
      <w:r>
        <w:rPr>
          <w:rFonts w:hint="eastAsia" w:ascii="仿宋" w:hAnsi="仿宋" w:eastAsia="仿宋" w:cs="仿宋"/>
          <w:sz w:val="28"/>
          <w:szCs w:val="28"/>
        </w:rPr>
        <w:t>民法典》有关条文执行。</w:t>
      </w:r>
    </w:p>
    <w:p>
      <w:pPr>
        <w:spacing w:line="440" w:lineRule="exact"/>
        <w:ind w:firstLine="560" w:firstLineChars="200"/>
      </w:pPr>
      <w:r>
        <w:rPr>
          <w:rFonts w:hint="eastAsia" w:ascii="仿宋" w:hAnsi="仿宋" w:eastAsia="仿宋" w:cs="仿宋"/>
          <w:sz w:val="28"/>
          <w:szCs w:val="28"/>
        </w:rPr>
        <w:t>4.本合同正本一式</w:t>
      </w:r>
      <w:r>
        <w:rPr>
          <w:rFonts w:hint="eastAsia" w:ascii="仿宋" w:hAnsi="仿宋" w:eastAsia="仿宋" w:cs="仿宋"/>
          <w:sz w:val="28"/>
          <w:szCs w:val="28"/>
          <w:u w:val="single"/>
        </w:rPr>
        <w:t xml:space="preserve"> 肆 </w:t>
      </w:r>
      <w:r>
        <w:rPr>
          <w:rFonts w:hint="eastAsia" w:ascii="仿宋" w:hAnsi="仿宋" w:eastAsia="仿宋" w:cs="仿宋"/>
          <w:sz w:val="28"/>
          <w:szCs w:val="28"/>
        </w:rPr>
        <w:t>份，具有同等法律效力，甲方执</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叁</w:t>
      </w:r>
      <w:r>
        <w:rPr>
          <w:rFonts w:hint="eastAsia" w:ascii="仿宋" w:hAnsi="仿宋" w:eastAsia="仿宋" w:cs="仿宋"/>
          <w:sz w:val="28"/>
          <w:szCs w:val="28"/>
          <w:u w:val="single"/>
        </w:rPr>
        <w:t xml:space="preserve"> </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w:t>
      </w:r>
    </w:p>
    <w:tbl>
      <w:tblPr>
        <w:tblStyle w:val="19"/>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0"/>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vAlign w:val="top"/>
          </w:tcPr>
          <w:p>
            <w:pPr>
              <w:spacing w:line="360" w:lineRule="auto"/>
              <w:rPr>
                <w:rFonts w:ascii="仿宋" w:hAnsi="仿宋" w:eastAsia="仿宋" w:cs="仿宋"/>
                <w:b/>
                <w:bCs/>
                <w:kern w:val="0"/>
                <w:sz w:val="24"/>
              </w:rPr>
            </w:pPr>
            <w:r>
              <w:rPr>
                <w:rFonts w:hint="eastAsia" w:ascii="仿宋" w:hAnsi="仿宋" w:eastAsia="仿宋" w:cs="仿宋"/>
                <w:b/>
                <w:bCs/>
                <w:kern w:val="0"/>
                <w:sz w:val="24"/>
              </w:rPr>
              <w:t>甲方：深圳市龙岗区第</w:t>
            </w:r>
            <w:r>
              <w:rPr>
                <w:rFonts w:hint="eastAsia" w:ascii="仿宋" w:hAnsi="仿宋" w:eastAsia="仿宋" w:cs="仿宋"/>
                <w:b/>
                <w:bCs/>
                <w:kern w:val="0"/>
                <w:sz w:val="24"/>
                <w:lang w:val="en-US" w:eastAsia="zh-CN"/>
              </w:rPr>
              <w:t>七</w:t>
            </w:r>
            <w:r>
              <w:rPr>
                <w:rFonts w:hint="eastAsia" w:ascii="仿宋" w:hAnsi="仿宋" w:eastAsia="仿宋" w:cs="仿宋"/>
                <w:b/>
                <w:bCs/>
                <w:kern w:val="0"/>
                <w:sz w:val="24"/>
              </w:rPr>
              <w:t>人民医院</w:t>
            </w:r>
          </w:p>
        </w:tc>
        <w:tc>
          <w:tcPr>
            <w:tcW w:w="4314" w:type="dxa"/>
            <w:noWrap/>
            <w:vAlign w:val="top"/>
          </w:tcPr>
          <w:p>
            <w:pPr>
              <w:spacing w:line="360" w:lineRule="auto"/>
              <w:rPr>
                <w:rFonts w:ascii="仿宋" w:hAnsi="仿宋" w:eastAsia="仿宋" w:cs="仿宋"/>
                <w:b/>
                <w:bCs/>
                <w:kern w:val="0"/>
                <w:sz w:val="24"/>
              </w:rPr>
            </w:pPr>
            <w:r>
              <w:rPr>
                <w:rFonts w:hint="eastAsia" w:ascii="仿宋" w:hAnsi="仿宋" w:eastAsia="仿宋" w:cs="仿宋"/>
                <w:b/>
                <w:bCs/>
                <w:kern w:val="0"/>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vAlign w:val="top"/>
          </w:tcPr>
          <w:p>
            <w:pPr>
              <w:spacing w:line="360" w:lineRule="auto"/>
              <w:rPr>
                <w:rFonts w:hint="default" w:ascii="仿宋" w:hAnsi="仿宋" w:eastAsia="仿宋" w:cs="仿宋"/>
                <w:b/>
                <w:bCs/>
                <w:kern w:val="0"/>
                <w:sz w:val="24"/>
                <w:lang w:val="en-US" w:eastAsia="zh-CN"/>
              </w:rPr>
            </w:pPr>
            <w:r>
              <w:rPr>
                <w:rFonts w:hint="eastAsia" w:ascii="仿宋" w:hAnsi="仿宋" w:eastAsia="仿宋" w:cs="仿宋"/>
                <w:b/>
                <w:bCs/>
                <w:kern w:val="0"/>
                <w:sz w:val="24"/>
              </w:rPr>
              <w:t>地址：深圳市龙岗区</w:t>
            </w:r>
            <w:r>
              <w:rPr>
                <w:rFonts w:hint="eastAsia" w:ascii="仿宋" w:hAnsi="仿宋" w:eastAsia="仿宋" w:cs="仿宋"/>
                <w:b/>
                <w:bCs/>
                <w:kern w:val="0"/>
                <w:sz w:val="24"/>
                <w:lang w:val="en-US" w:eastAsia="zh-CN"/>
              </w:rPr>
              <w:t>南湾</w:t>
            </w:r>
            <w:r>
              <w:rPr>
                <w:rFonts w:hint="eastAsia" w:ascii="仿宋" w:hAnsi="仿宋" w:eastAsia="仿宋" w:cs="仿宋"/>
                <w:b/>
                <w:bCs/>
                <w:kern w:val="0"/>
                <w:sz w:val="24"/>
              </w:rPr>
              <w:t>街道</w:t>
            </w:r>
            <w:r>
              <w:rPr>
                <w:rFonts w:hint="eastAsia" w:ascii="仿宋" w:hAnsi="仿宋" w:eastAsia="仿宋" w:cs="仿宋"/>
                <w:b/>
                <w:bCs/>
                <w:kern w:val="0"/>
                <w:sz w:val="24"/>
                <w:lang w:val="en-US" w:eastAsia="zh-CN"/>
              </w:rPr>
              <w:t>吉厦社区早禾坑工业区2号</w:t>
            </w:r>
          </w:p>
        </w:tc>
        <w:tc>
          <w:tcPr>
            <w:tcW w:w="4314" w:type="dxa"/>
            <w:noWrap/>
            <w:vAlign w:val="top"/>
          </w:tcPr>
          <w:p>
            <w:pPr>
              <w:spacing w:line="360" w:lineRule="auto"/>
              <w:rPr>
                <w:rFonts w:ascii="仿宋" w:hAnsi="仿宋" w:eastAsia="仿宋" w:cs="仿宋"/>
                <w:b/>
                <w:bCs/>
                <w:kern w:val="0"/>
                <w:sz w:val="24"/>
              </w:rPr>
            </w:pPr>
            <w:r>
              <w:rPr>
                <w:rFonts w:hint="eastAsia" w:ascii="仿宋" w:hAnsi="仿宋" w:eastAsia="仿宋" w:cs="仿宋"/>
                <w:b/>
                <w:bCs/>
                <w:kern w:val="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vAlign w:val="top"/>
          </w:tcPr>
          <w:p>
            <w:pPr>
              <w:spacing w:line="360" w:lineRule="auto"/>
              <w:rPr>
                <w:rFonts w:hint="default" w:ascii="仿宋" w:hAnsi="仿宋" w:eastAsia="仿宋" w:cs="仿宋"/>
                <w:kern w:val="0"/>
                <w:sz w:val="24"/>
                <w:lang w:val="en-US" w:eastAsia="zh-CN"/>
              </w:rPr>
            </w:pPr>
            <w:r>
              <w:rPr>
                <w:rFonts w:hint="eastAsia" w:ascii="仿宋" w:hAnsi="仿宋" w:eastAsia="仿宋" w:cs="仿宋"/>
                <w:b/>
                <w:bCs/>
                <w:color w:val="000000"/>
                <w:sz w:val="24"/>
              </w:rPr>
              <w:t>纳税人识别号:12440307</w:t>
            </w:r>
            <w:r>
              <w:rPr>
                <w:rFonts w:hint="eastAsia" w:ascii="仿宋" w:hAnsi="仿宋" w:eastAsia="仿宋" w:cs="仿宋"/>
                <w:b/>
                <w:bCs/>
                <w:color w:val="000000"/>
                <w:sz w:val="24"/>
                <w:lang w:val="en-US" w:eastAsia="zh-CN"/>
              </w:rPr>
              <w:t>G34813567P</w:t>
            </w:r>
          </w:p>
        </w:tc>
        <w:tc>
          <w:tcPr>
            <w:tcW w:w="4314" w:type="dxa"/>
            <w:noWrap/>
            <w:vAlign w:val="top"/>
          </w:tcPr>
          <w:p>
            <w:pPr>
              <w:spacing w:line="360" w:lineRule="auto"/>
              <w:rPr>
                <w:rFonts w:ascii="仿宋" w:hAnsi="仿宋" w:eastAsia="仿宋" w:cs="仿宋"/>
                <w:b/>
                <w:bCs/>
                <w:kern w:val="0"/>
                <w:sz w:val="24"/>
              </w:rPr>
            </w:pPr>
            <w:r>
              <w:rPr>
                <w:rFonts w:hint="eastAsia" w:ascii="仿宋" w:hAnsi="仿宋" w:eastAsia="仿宋" w:cs="仿宋"/>
                <w:b/>
                <w:bCs/>
                <w:kern w:val="0"/>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900" w:type="dxa"/>
            <w:noWrap/>
            <w:vAlign w:val="top"/>
          </w:tcPr>
          <w:p>
            <w:pPr>
              <w:spacing w:line="360" w:lineRule="auto"/>
              <w:rPr>
                <w:rFonts w:ascii="仿宋" w:hAnsi="仿宋" w:eastAsia="仿宋" w:cs="仿宋"/>
                <w:kern w:val="0"/>
                <w:sz w:val="24"/>
              </w:rPr>
            </w:pPr>
            <w:r>
              <w:rPr>
                <w:rFonts w:hint="eastAsia" w:ascii="仿宋" w:hAnsi="仿宋" w:eastAsia="仿宋" w:cs="仿宋"/>
                <w:b/>
                <w:bCs/>
                <w:kern w:val="0"/>
                <w:sz w:val="24"/>
              </w:rPr>
              <w:t>开户银行：</w:t>
            </w:r>
            <w:r>
              <w:rPr>
                <w:rFonts w:hint="eastAsia" w:ascii="仿宋" w:hAnsi="仿宋" w:eastAsia="仿宋" w:cs="仿宋"/>
                <w:b/>
                <w:bCs/>
                <w:color w:val="000000"/>
                <w:sz w:val="24"/>
              </w:rPr>
              <w:t>深圳农村商业银行</w:t>
            </w:r>
            <w:r>
              <w:rPr>
                <w:rFonts w:hint="eastAsia" w:ascii="仿宋" w:hAnsi="仿宋" w:eastAsia="仿宋" w:cs="仿宋"/>
                <w:b/>
                <w:bCs/>
                <w:color w:val="000000"/>
                <w:sz w:val="24"/>
                <w:lang w:val="en-US" w:eastAsia="zh-CN"/>
              </w:rPr>
              <w:t>南湾</w:t>
            </w:r>
            <w:r>
              <w:rPr>
                <w:rFonts w:hint="eastAsia" w:ascii="仿宋" w:hAnsi="仿宋" w:eastAsia="仿宋" w:cs="仿宋"/>
                <w:b/>
                <w:bCs/>
                <w:color w:val="000000"/>
                <w:sz w:val="24"/>
              </w:rPr>
              <w:t>支行</w:t>
            </w:r>
          </w:p>
        </w:tc>
        <w:tc>
          <w:tcPr>
            <w:tcW w:w="4314" w:type="dxa"/>
            <w:noWrap/>
            <w:vAlign w:val="top"/>
          </w:tcPr>
          <w:p>
            <w:pPr>
              <w:spacing w:line="360" w:lineRule="auto"/>
              <w:rPr>
                <w:rFonts w:ascii="仿宋" w:hAnsi="仿宋" w:eastAsia="仿宋" w:cs="仿宋"/>
                <w:color w:val="000000"/>
                <w:sz w:val="24"/>
              </w:rPr>
            </w:pPr>
            <w:r>
              <w:rPr>
                <w:rFonts w:hint="eastAsia" w:ascii="仿宋" w:hAnsi="仿宋" w:eastAsia="仿宋" w:cs="仿宋"/>
                <w:b/>
                <w:bCs/>
                <w:color w:val="000000"/>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00" w:type="dxa"/>
            <w:noWrap/>
            <w:vAlign w:val="top"/>
          </w:tcPr>
          <w:p>
            <w:pPr>
              <w:spacing w:line="360" w:lineRule="auto"/>
              <w:rPr>
                <w:rFonts w:hint="default" w:ascii="仿宋" w:hAnsi="仿宋" w:eastAsia="仿宋" w:cs="仿宋"/>
                <w:kern w:val="0"/>
                <w:sz w:val="24"/>
                <w:lang w:val="en-US" w:eastAsia="zh-CN"/>
              </w:rPr>
            </w:pPr>
            <w:r>
              <w:rPr>
                <w:rFonts w:hint="eastAsia" w:ascii="仿宋" w:hAnsi="仿宋" w:eastAsia="仿宋" w:cs="仿宋"/>
                <w:b/>
                <w:bCs/>
                <w:color w:val="000000"/>
                <w:sz w:val="24"/>
              </w:rPr>
              <w:t>帐    号：00007</w:t>
            </w:r>
            <w:r>
              <w:rPr>
                <w:rFonts w:hint="eastAsia" w:ascii="仿宋" w:hAnsi="仿宋" w:eastAsia="仿宋" w:cs="仿宋"/>
                <w:b/>
                <w:bCs/>
                <w:color w:val="000000"/>
                <w:sz w:val="24"/>
                <w:lang w:val="en-US" w:eastAsia="zh-CN"/>
              </w:rPr>
              <w:t>1202940</w:t>
            </w:r>
          </w:p>
        </w:tc>
        <w:tc>
          <w:tcPr>
            <w:tcW w:w="4314" w:type="dxa"/>
            <w:noWrap/>
            <w:vAlign w:val="top"/>
          </w:tcPr>
          <w:p>
            <w:pPr>
              <w:spacing w:line="360" w:lineRule="auto"/>
              <w:rPr>
                <w:rFonts w:ascii="仿宋" w:hAnsi="仿宋" w:eastAsia="仿宋" w:cs="仿宋"/>
                <w:b/>
                <w:bCs/>
                <w:color w:val="000000"/>
                <w:sz w:val="24"/>
              </w:rPr>
            </w:pPr>
            <w:r>
              <w:rPr>
                <w:rFonts w:hint="eastAsia" w:ascii="仿宋" w:hAnsi="仿宋" w:eastAsia="仿宋" w:cs="仿宋"/>
                <w:b/>
                <w:bCs/>
                <w:color w:val="000000"/>
                <w:sz w:val="24"/>
              </w:rPr>
              <w:t>帐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900" w:type="dxa"/>
            <w:noWrap/>
            <w:vAlign w:val="top"/>
          </w:tcPr>
          <w:p>
            <w:pPr>
              <w:spacing w:line="360" w:lineRule="auto"/>
              <w:rPr>
                <w:rFonts w:hint="default" w:ascii="仿宋" w:hAnsi="仿宋" w:eastAsia="仿宋" w:cs="仿宋"/>
                <w:b/>
                <w:bCs/>
                <w:kern w:val="0"/>
                <w:sz w:val="24"/>
                <w:lang w:val="en-US" w:eastAsia="zh-CN"/>
              </w:rPr>
            </w:pPr>
            <w:r>
              <w:rPr>
                <w:rFonts w:hint="eastAsia" w:ascii="仿宋" w:hAnsi="仿宋" w:eastAsia="仿宋" w:cs="仿宋"/>
                <w:b/>
                <w:bCs/>
                <w:color w:val="000000"/>
                <w:sz w:val="24"/>
              </w:rPr>
              <w:t>电话：</w:t>
            </w:r>
            <w:r>
              <w:rPr>
                <w:rFonts w:hint="eastAsia" w:ascii="仿宋" w:hAnsi="仿宋" w:eastAsia="仿宋" w:cs="仿宋"/>
                <w:b/>
                <w:bCs/>
                <w:color w:val="000000"/>
                <w:sz w:val="24"/>
                <w:lang w:val="en-US" w:eastAsia="zh-CN"/>
              </w:rPr>
              <w:t>0755-28746468</w:t>
            </w:r>
          </w:p>
        </w:tc>
        <w:tc>
          <w:tcPr>
            <w:tcW w:w="4314" w:type="dxa"/>
            <w:noWrap/>
            <w:vAlign w:val="top"/>
          </w:tcPr>
          <w:p>
            <w:pPr>
              <w:spacing w:line="360" w:lineRule="auto"/>
              <w:rPr>
                <w:rFonts w:ascii="仿宋" w:hAnsi="仿宋" w:eastAsia="仿宋" w:cs="仿宋"/>
                <w:b/>
                <w:bCs/>
                <w:color w:val="000000"/>
                <w:sz w:val="24"/>
              </w:rPr>
            </w:pPr>
            <w:r>
              <w:rPr>
                <w:rFonts w:hint="eastAsia" w:ascii="仿宋" w:hAnsi="仿宋" w:eastAsia="仿宋" w:cs="仿宋"/>
                <w:b/>
                <w:bCs/>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900" w:type="dxa"/>
            <w:noWrap/>
            <w:vAlign w:val="top"/>
          </w:tcPr>
          <w:p>
            <w:pPr>
              <w:spacing w:line="360" w:lineRule="auto"/>
              <w:rPr>
                <w:rFonts w:ascii="仿宋" w:hAnsi="仿宋" w:eastAsia="仿宋" w:cs="仿宋"/>
                <w:b/>
                <w:bCs/>
                <w:kern w:val="0"/>
                <w:sz w:val="24"/>
              </w:rPr>
            </w:pPr>
            <w:r>
              <w:rPr>
                <w:rFonts w:hint="eastAsia" w:ascii="仿宋" w:hAnsi="仿宋" w:eastAsia="仿宋" w:cs="仿宋"/>
                <w:b/>
                <w:bCs/>
                <w:kern w:val="0"/>
                <w:sz w:val="24"/>
              </w:rPr>
              <w:t>甲方法定代表人（签字）：</w:t>
            </w:r>
          </w:p>
          <w:p>
            <w:pPr>
              <w:pStyle w:val="10"/>
              <w:ind w:firstLine="0" w:firstLineChars="0"/>
            </w:pPr>
          </w:p>
          <w:p>
            <w:pPr>
              <w:spacing w:line="360" w:lineRule="auto"/>
            </w:pPr>
            <w:r>
              <w:rPr>
                <w:rFonts w:hint="eastAsia" w:ascii="仿宋" w:hAnsi="仿宋" w:eastAsia="仿宋" w:cs="仿宋"/>
                <w:b/>
                <w:bCs/>
                <w:kern w:val="0"/>
                <w:sz w:val="24"/>
              </w:rPr>
              <w:t>授权人</w:t>
            </w:r>
          </w:p>
        </w:tc>
        <w:tc>
          <w:tcPr>
            <w:tcW w:w="4314" w:type="dxa"/>
            <w:noWrap/>
            <w:vAlign w:val="top"/>
          </w:tcPr>
          <w:p>
            <w:pPr>
              <w:spacing w:line="360" w:lineRule="auto"/>
            </w:pPr>
            <w:r>
              <w:rPr>
                <w:rFonts w:hint="eastAsia" w:ascii="仿宋" w:hAnsi="仿宋" w:eastAsia="仿宋" w:cs="仿宋"/>
                <w:b/>
                <w:bCs/>
                <w:kern w:val="0"/>
                <w:sz w:val="24"/>
              </w:rPr>
              <w:t>乙方法定代表人（签字）：</w:t>
            </w:r>
          </w:p>
          <w:p>
            <w:pPr>
              <w:pStyle w:val="10"/>
              <w:ind w:firstLine="0" w:firstLineChars="0"/>
            </w:pPr>
          </w:p>
          <w:p>
            <w:pPr>
              <w:spacing w:line="360" w:lineRule="auto"/>
              <w:rPr>
                <w:rFonts w:ascii="仿宋" w:hAnsi="仿宋" w:eastAsia="仿宋" w:cs="仿宋"/>
                <w:b/>
                <w:bCs/>
                <w:kern w:val="0"/>
                <w:sz w:val="24"/>
              </w:rPr>
            </w:pPr>
            <w:r>
              <w:rPr>
                <w:rFonts w:hint="eastAsia" w:ascii="仿宋" w:hAnsi="仿宋" w:eastAsia="仿宋" w:cs="仿宋"/>
                <w:b/>
                <w:bCs/>
                <w:kern w:val="0"/>
                <w:sz w:val="24"/>
              </w:rPr>
              <w:t>授权人（签字）：</w:t>
            </w:r>
          </w:p>
          <w:p>
            <w:pPr>
              <w:pStyle w:val="10"/>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214" w:type="dxa"/>
            <w:gridSpan w:val="2"/>
            <w:noWrap/>
            <w:vAlign w:val="center"/>
          </w:tcPr>
          <w:p>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 xml:space="preserve">签约时间：    年  </w:t>
            </w:r>
            <w:r>
              <w:rPr>
                <w:rFonts w:hint="eastAsia" w:ascii="仿宋" w:hAnsi="仿宋" w:eastAsia="仿宋" w:cs="仿宋"/>
                <w:b/>
                <w:bCs/>
                <w:kern w:val="0"/>
                <w:sz w:val="28"/>
                <w:szCs w:val="28"/>
                <w:lang w:val="en-US" w:eastAsia="zh-CN"/>
              </w:rPr>
              <w:t xml:space="preserve"> </w:t>
            </w:r>
            <w:r>
              <w:rPr>
                <w:rFonts w:hint="eastAsia" w:ascii="仿宋" w:hAnsi="仿宋" w:eastAsia="仿宋" w:cs="仿宋"/>
                <w:b/>
                <w:bCs/>
                <w:kern w:val="0"/>
                <w:sz w:val="28"/>
                <w:szCs w:val="28"/>
              </w:rPr>
              <w:t xml:space="preserve">月 </w:t>
            </w:r>
            <w:r>
              <w:rPr>
                <w:rFonts w:hint="eastAsia" w:ascii="仿宋" w:hAnsi="仿宋" w:eastAsia="仿宋" w:cs="仿宋"/>
                <w:b/>
                <w:bCs/>
                <w:kern w:val="0"/>
                <w:sz w:val="28"/>
                <w:szCs w:val="28"/>
                <w:lang w:val="en-US" w:eastAsia="zh-CN"/>
              </w:rPr>
              <w:t xml:space="preserve"> </w:t>
            </w:r>
            <w:r>
              <w:rPr>
                <w:rFonts w:hint="eastAsia" w:ascii="仿宋" w:hAnsi="仿宋" w:eastAsia="仿宋" w:cs="仿宋"/>
                <w:b/>
                <w:bCs/>
                <w:kern w:val="0"/>
                <w:sz w:val="28"/>
                <w:szCs w:val="28"/>
              </w:rPr>
              <w:t xml:space="preserve"> 日</w:t>
            </w:r>
          </w:p>
          <w:p>
            <w:pPr>
              <w:spacing w:line="360" w:lineRule="auto"/>
              <w:jc w:val="center"/>
              <w:rPr>
                <w:rFonts w:ascii="宋体" w:hAnsi="宋体"/>
                <w:kern w:val="0"/>
                <w:sz w:val="24"/>
              </w:rPr>
            </w:pPr>
            <w:r>
              <w:rPr>
                <w:rFonts w:hint="eastAsia" w:ascii="仿宋" w:hAnsi="仿宋" w:eastAsia="仿宋" w:cs="仿宋"/>
                <w:b/>
                <w:bCs/>
                <w:kern w:val="0"/>
                <w:sz w:val="28"/>
                <w:szCs w:val="28"/>
              </w:rPr>
              <w:t>签约地址：深圳市龙岗区第</w:t>
            </w:r>
            <w:r>
              <w:rPr>
                <w:rFonts w:hint="eastAsia" w:ascii="仿宋" w:hAnsi="仿宋" w:eastAsia="仿宋" w:cs="仿宋"/>
                <w:b/>
                <w:bCs/>
                <w:kern w:val="0"/>
                <w:sz w:val="28"/>
                <w:szCs w:val="28"/>
                <w:lang w:val="en-US" w:eastAsia="zh-CN"/>
              </w:rPr>
              <w:t>七</w:t>
            </w:r>
            <w:r>
              <w:rPr>
                <w:rFonts w:hint="eastAsia" w:ascii="仿宋" w:hAnsi="仿宋" w:eastAsia="仿宋" w:cs="仿宋"/>
                <w:b/>
                <w:bCs/>
                <w:kern w:val="0"/>
                <w:sz w:val="28"/>
                <w:szCs w:val="28"/>
              </w:rPr>
              <w:t>人民医院</w:t>
            </w:r>
          </w:p>
        </w:tc>
      </w:tr>
    </w:tbl>
    <w:p>
      <w:pPr>
        <w:tabs>
          <w:tab w:val="left" w:pos="0"/>
        </w:tabs>
        <w:snapToGrid w:val="0"/>
        <w:spacing w:line="480" w:lineRule="exact"/>
        <w:rPr>
          <w:rFonts w:hint="eastAsia" w:ascii="仿宋" w:hAnsi="仿宋" w:eastAsia="仿宋" w:cs="仿宋"/>
          <w:b/>
          <w:bCs/>
          <w:sz w:val="32"/>
          <w:szCs w:val="32"/>
        </w:rPr>
        <w:sectPr>
          <w:pgSz w:w="11906" w:h="16838"/>
          <w:pgMar w:top="2098" w:right="1474" w:bottom="1984" w:left="1587" w:header="851" w:footer="1417" w:gutter="0"/>
          <w:pgNumType w:fmt="numberInDash"/>
          <w:cols w:space="0" w:num="1"/>
          <w:rtlGutter w:val="0"/>
          <w:docGrid w:type="lines" w:linePitch="327" w:charSpace="0"/>
        </w:sect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val="0"/>
          <w:bCs w:val="0"/>
          <w:i w:val="0"/>
          <w:iCs w:val="0"/>
          <w:color w:val="000000"/>
          <w:kern w:val="0"/>
          <w:sz w:val="44"/>
          <w:szCs w:val="44"/>
          <w:u w:val="none"/>
          <w:lang w:val="en-US" w:eastAsia="zh-CN" w:bidi="ar"/>
        </w:rPr>
      </w:pPr>
      <w:r>
        <w:rPr>
          <w:rFonts w:hint="eastAsia" w:ascii="宋体" w:hAnsi="宋体" w:eastAsia="宋体" w:cs="宋体"/>
          <w:b w:val="0"/>
          <w:bCs w:val="0"/>
          <w:i w:val="0"/>
          <w:iCs w:val="0"/>
          <w:color w:val="000000"/>
          <w:kern w:val="0"/>
          <w:sz w:val="44"/>
          <w:szCs w:val="44"/>
          <w:u w:val="none"/>
          <w:lang w:val="en-US" w:eastAsia="zh-CN" w:bidi="ar"/>
        </w:rPr>
        <w:t>深圳市龙岗区第七人民医院廉洁购销合同</w:t>
      </w:r>
    </w:p>
    <w:p>
      <w:pPr>
        <w:keepNext w:val="0"/>
        <w:keepLines w:val="0"/>
        <w:pageBreakBefore w:val="0"/>
        <w:kinsoku/>
        <w:wordWrap/>
        <w:overflowPunct/>
        <w:topLinePunct w:val="0"/>
        <w:autoSpaceDE/>
        <w:autoSpaceDN/>
        <w:bidi w:val="0"/>
        <w:adjustRightInd/>
        <w:snapToGrid/>
        <w:spacing w:line="560" w:lineRule="exact"/>
        <w:rPr>
          <w:rFonts w:hint="eastAsia" w:ascii="楷体_GB2312" w:hAnsi="ˎ̥" w:eastAsia="楷体_GB2312"/>
          <w:b/>
          <w:sz w:val="32"/>
          <w:szCs w:val="32"/>
        </w:rPr>
      </w:pPr>
    </w:p>
    <w:p>
      <w:pPr>
        <w:keepNext w:val="0"/>
        <w:keepLines w:val="0"/>
        <w:pageBreakBefore w:val="0"/>
        <w:kinsoku/>
        <w:wordWrap/>
        <w:overflowPunct/>
        <w:topLinePunct w:val="0"/>
        <w:autoSpaceDE/>
        <w:autoSpaceDN/>
        <w:bidi w:val="0"/>
        <w:adjustRightInd/>
        <w:snapToGrid/>
        <w:spacing w:line="560" w:lineRule="exact"/>
        <w:rPr>
          <w:rFonts w:hint="eastAsia" w:ascii="仿宋_GB2312" w:hAnsi="ˎ̥" w:eastAsia="仿宋_GB2312"/>
          <w:sz w:val="32"/>
          <w:szCs w:val="32"/>
        </w:rPr>
      </w:pPr>
      <w:r>
        <w:rPr>
          <w:rFonts w:hint="eastAsia" w:ascii="楷体_GB2312" w:hAnsi="ˎ̥" w:eastAsia="楷体_GB2312"/>
          <w:b/>
          <w:sz w:val="32"/>
          <w:szCs w:val="32"/>
        </w:rPr>
        <w:t>甲方</w:t>
      </w:r>
      <w:r>
        <w:rPr>
          <w:rFonts w:hint="eastAsia" w:ascii="仿宋_GB2312" w:hAnsi="ˎ̥" w:eastAsia="仿宋_GB2312"/>
          <w:sz w:val="32"/>
          <w:szCs w:val="32"/>
        </w:rPr>
        <w:t>：深圳市龙岗区第七人民医院</w:t>
      </w:r>
    </w:p>
    <w:p>
      <w:pPr>
        <w:keepNext w:val="0"/>
        <w:keepLines w:val="0"/>
        <w:pageBreakBefore w:val="0"/>
        <w:kinsoku/>
        <w:wordWrap/>
        <w:overflowPunct/>
        <w:topLinePunct w:val="0"/>
        <w:autoSpaceDE/>
        <w:autoSpaceDN/>
        <w:bidi w:val="0"/>
        <w:adjustRightInd/>
        <w:snapToGrid/>
        <w:spacing w:line="560" w:lineRule="exact"/>
        <w:rPr>
          <w:rFonts w:hint="eastAsia" w:ascii="楷体_GB2312" w:hAnsi="ˎ̥" w:eastAsia="楷体_GB2312"/>
          <w:b/>
          <w:sz w:val="32"/>
          <w:szCs w:val="32"/>
        </w:rPr>
      </w:pPr>
      <w:r>
        <w:rPr>
          <w:rFonts w:hint="eastAsia" w:ascii="楷体_GB2312" w:hAnsi="ˎ̥" w:eastAsia="楷体_GB2312"/>
          <w:b/>
          <w:sz w:val="32"/>
          <w:szCs w:val="32"/>
        </w:rPr>
        <w:t>乙方</w:t>
      </w:r>
      <w:r>
        <w:rPr>
          <w:rFonts w:hint="eastAsia" w:ascii="仿宋_GB2312" w:hAnsi="ˎ̥"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rPr>
          <w:rFonts w:hint="eastAsia" w:ascii="楷体_GB2312" w:hAnsi="ˎ̥" w:eastAsia="楷体_GB2312"/>
          <w:b/>
          <w:sz w:val="32"/>
          <w:szCs w:val="32"/>
        </w:rPr>
      </w:pPr>
      <w:r>
        <w:rPr>
          <w:rFonts w:hint="eastAsia" w:ascii="楷体_GB2312" w:hAnsi="ˎ̥" w:eastAsia="楷体_GB2312"/>
          <w:b/>
          <w:sz w:val="32"/>
          <w:szCs w:val="32"/>
        </w:rPr>
        <w:t xml:space="preserve">项目名称：            </w:t>
      </w:r>
    </w:p>
    <w:p>
      <w:pPr>
        <w:keepNext w:val="0"/>
        <w:keepLines w:val="0"/>
        <w:pageBreakBefore w:val="0"/>
        <w:kinsoku/>
        <w:wordWrap/>
        <w:overflowPunct/>
        <w:topLinePunct w:val="0"/>
        <w:autoSpaceDE/>
        <w:autoSpaceDN/>
        <w:bidi w:val="0"/>
        <w:adjustRightInd/>
        <w:snapToGrid/>
        <w:spacing w:line="560" w:lineRule="exact"/>
        <w:rPr>
          <w:rFonts w:hint="eastAsia" w:ascii="楷体_GB2312" w:hAnsi="ˎ̥" w:eastAsia="楷体_GB2312"/>
          <w:sz w:val="32"/>
          <w:szCs w:val="32"/>
        </w:rPr>
      </w:pPr>
      <w:r>
        <w:rPr>
          <w:rFonts w:hint="eastAsia" w:ascii="楷体_GB2312" w:hAnsi="ˎ̥" w:eastAsia="楷体_GB2312"/>
          <w:b/>
          <w:sz w:val="32"/>
          <w:szCs w:val="32"/>
        </w:rPr>
        <w:t>合同总价</w:t>
      </w:r>
      <w:r>
        <w:rPr>
          <w:rFonts w:hint="eastAsia" w:ascii="楷体_GB2312" w:hAnsi="ˎ̥" w:eastAsia="楷体_GB2312"/>
          <w:sz w:val="32"/>
          <w:szCs w:val="32"/>
        </w:rPr>
        <w:t>：</w:t>
      </w:r>
    </w:p>
    <w:p>
      <w:pPr>
        <w:keepNext w:val="0"/>
        <w:keepLines w:val="0"/>
        <w:pageBreakBefore w:val="0"/>
        <w:kinsoku/>
        <w:wordWrap/>
        <w:overflowPunct/>
        <w:topLinePunct w:val="0"/>
        <w:autoSpaceDE/>
        <w:autoSpaceDN/>
        <w:bidi w:val="0"/>
        <w:adjustRightInd/>
        <w:snapToGrid/>
        <w:spacing w:line="560" w:lineRule="exact"/>
        <w:rPr>
          <w:rFonts w:hint="eastAsia" w:ascii="楷体_GB2312" w:hAnsi="ˎ̥" w:eastAsia="楷体_GB2312"/>
          <w:b/>
          <w:sz w:val="32"/>
          <w:szCs w:val="32"/>
        </w:rPr>
      </w:pPr>
      <w:r>
        <w:rPr>
          <w:rFonts w:hint="eastAsia" w:ascii="楷体_GB2312" w:hAnsi="ˎ̥" w:eastAsia="楷体_GB2312"/>
          <w:b/>
          <w:sz w:val="32"/>
          <w:szCs w:val="32"/>
        </w:rPr>
        <w:t>主办科室：</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为进一步加强医疗卫生行风建设，规范购销行为，有效防范商业贿赂，营造公平交易、诚实守信的购销环境，经甲、乙双方协商，同意签订本合同，并共同遵守：</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一、甲乙双方按照《</w:t>
      </w:r>
      <w:r>
        <w:rPr>
          <w:rFonts w:hint="eastAsia" w:ascii="仿宋_GB2312" w:hAnsi="ˎ̥" w:eastAsia="仿宋_GB2312"/>
          <w:sz w:val="32"/>
          <w:szCs w:val="32"/>
          <w:lang w:val="en-US" w:eastAsia="zh-CN"/>
        </w:rPr>
        <w:t>中华人民共和国民法典</w:t>
      </w:r>
      <w:r>
        <w:rPr>
          <w:rFonts w:hint="eastAsia" w:ascii="仿宋_GB2312" w:hAnsi="ˎ̥" w:eastAsia="仿宋_GB2312"/>
          <w:sz w:val="32"/>
          <w:szCs w:val="32"/>
        </w:rPr>
        <w:t>》及产品</w:t>
      </w:r>
      <w:r>
        <w:rPr>
          <w:rFonts w:hint="eastAsia" w:ascii="仿宋_GB2312" w:eastAsia="仿宋_GB2312"/>
          <w:sz w:val="32"/>
          <w:szCs w:val="32"/>
        </w:rPr>
        <w:t>购销合同</w:t>
      </w:r>
      <w:r>
        <w:rPr>
          <w:rFonts w:hint="eastAsia" w:ascii="仿宋_GB2312" w:hAnsi="ˎ̥" w:eastAsia="仿宋_GB2312"/>
          <w:sz w:val="32"/>
          <w:szCs w:val="32"/>
        </w:rPr>
        <w:t>约定实施购销行为。</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二、甲方应当严格执行验收、入库制度，对采购产品及发票进行查验，不得违反有关规定进行合同外采购、违价采购或从非规定渠道采购。</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三、甲方不得接受乙方以任何名义、形式给予的利益输送，不得将接受捐赠资助与采购挂钩。甲方工作人员不得参加乙方安排并支付费用的营业性娱乐场所的娱乐活动，</w:t>
      </w:r>
      <w:r>
        <w:rPr>
          <w:rFonts w:hint="eastAsia" w:ascii="仿宋_GB2312" w:eastAsia="仿宋_GB2312"/>
          <w:sz w:val="32"/>
          <w:szCs w:val="32"/>
        </w:rPr>
        <w:t>不得以任何形式向乙方索要现金、有价证券、支付凭证和贵重礼品等</w:t>
      </w:r>
      <w:r>
        <w:rPr>
          <w:rFonts w:hint="eastAsia" w:ascii="仿宋_GB2312" w:hAnsi="ˎ̥" w:eastAsia="仿宋_GB2312"/>
          <w:sz w:val="32"/>
          <w:szCs w:val="32"/>
        </w:rPr>
        <w:t>。被迫接受乙方给予的钱物，应予退还，无法退还的，有责任如实向纪检监察部门反映情况。</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四、严禁甲方工作人员利用任何途径和方式，非法为乙方统计医师个人及临床科室有关医药产品用量信息，或为乙方统方提供便利。</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sz w:val="32"/>
          <w:szCs w:val="32"/>
        </w:rPr>
      </w:pPr>
      <w:r>
        <w:rPr>
          <w:rFonts w:hint="eastAsia" w:ascii="仿宋_GB2312" w:eastAsia="仿宋_GB2312"/>
          <w:sz w:val="32"/>
          <w:szCs w:val="32"/>
        </w:rPr>
        <w:t>五、</w:t>
      </w:r>
      <w:r>
        <w:rPr>
          <w:rFonts w:hint="eastAsia" w:ascii="仿宋_GB2312" w:hAnsi="ˎ̥" w:eastAsia="仿宋_GB2312"/>
          <w:sz w:val="32"/>
          <w:szCs w:val="32"/>
        </w:rPr>
        <w:t>乙方不得以回扣、</w:t>
      </w:r>
      <w:r>
        <w:rPr>
          <w:rFonts w:hint="eastAsia" w:ascii="仿宋_GB2312" w:eastAsia="仿宋_GB2312"/>
          <w:sz w:val="32"/>
          <w:szCs w:val="32"/>
        </w:rPr>
        <w:t>宴请等方式影响甲方工作人员采购或使用医药产品的选择权，不得在学术活动中提供旅游、超标准支付食宿费用，以及其他任何形式的利益输送。</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ˎ̥" w:eastAsia="仿宋_GB2312"/>
          <w:sz w:val="32"/>
          <w:szCs w:val="32"/>
        </w:rPr>
      </w:pPr>
      <w:r>
        <w:rPr>
          <w:rFonts w:hint="eastAsia" w:ascii="仿宋_GB2312" w:eastAsia="仿宋_GB2312"/>
          <w:sz w:val="32"/>
          <w:szCs w:val="32"/>
        </w:rPr>
        <w:t>六、乙方指定</w:t>
      </w:r>
      <w:r>
        <w:rPr>
          <w:rFonts w:hint="eastAsia" w:ascii="仿宋_GB2312" w:eastAsia="仿宋_GB2312"/>
          <w:sz w:val="32"/>
          <w:szCs w:val="32"/>
          <w:u w:val="single"/>
        </w:rPr>
        <w:t xml:space="preserve">        </w:t>
      </w:r>
      <w:r>
        <w:rPr>
          <w:rFonts w:hint="eastAsia" w:ascii="仿宋_GB2312" w:eastAsia="仿宋_GB2312"/>
          <w:sz w:val="32"/>
          <w:szCs w:val="32"/>
        </w:rPr>
        <w:t>作为销售代表洽谈业务。销售代表必须在工作时间到甲方指定地点联系商谈，不得到住院部、门诊部、医技科室等推销医药产品，不得借故到甲方相关领导、部门</w:t>
      </w:r>
      <w:r>
        <w:rPr>
          <w:rFonts w:hint="eastAsia" w:ascii="仿宋_GB2312" w:hAnsi="ˎ̥" w:eastAsia="仿宋_GB2312"/>
          <w:sz w:val="32"/>
          <w:szCs w:val="32"/>
        </w:rPr>
        <w:t>负责人及相关工作人员家中访谈并提供任何好处费。</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sz w:val="32"/>
          <w:szCs w:val="32"/>
        </w:rPr>
      </w:pPr>
      <w:r>
        <w:rPr>
          <w:rFonts w:hint="eastAsia" w:ascii="仿宋_GB2312" w:eastAsia="仿宋_GB2312"/>
          <w:sz w:val="32"/>
          <w:szCs w:val="32"/>
        </w:rPr>
        <w:t>七、</w:t>
      </w:r>
      <w:r>
        <w:rPr>
          <w:rFonts w:hint="eastAsia" w:ascii="仿宋_GB2312" w:hAnsi="ˎ̥" w:eastAsia="仿宋_GB2312"/>
          <w:sz w:val="32"/>
          <w:szCs w:val="32"/>
        </w:rPr>
        <w:t>乙方如违反本合同，一经发现，</w:t>
      </w:r>
      <w:r>
        <w:rPr>
          <w:rFonts w:hint="eastAsia" w:ascii="仿宋_GB2312" w:eastAsia="仿宋_GB2312"/>
          <w:sz w:val="32"/>
          <w:szCs w:val="32"/>
        </w:rPr>
        <w:t>甲方有权终止产品购销合同，并向有关部门报告。如乙方被列入商业贿赂不良记录，则严格按照《国家</w:t>
      </w:r>
      <w:r>
        <w:rPr>
          <w:rFonts w:ascii="仿宋_GB2312" w:eastAsia="仿宋_GB2312"/>
          <w:sz w:val="32"/>
          <w:szCs w:val="32"/>
        </w:rPr>
        <w:t>卫生计生委关于建立医药购销领域商业贿赂不良记录的规定</w:t>
      </w:r>
      <w:r>
        <w:rPr>
          <w:rFonts w:hint="eastAsia" w:ascii="仿宋_GB2312" w:eastAsia="仿宋_GB2312"/>
          <w:sz w:val="32"/>
          <w:szCs w:val="32"/>
        </w:rPr>
        <w:t>》</w:t>
      </w:r>
      <w:r>
        <w:rPr>
          <w:rFonts w:eastAsia="仿宋_GB2312"/>
          <w:color w:val="000000"/>
          <w:sz w:val="32"/>
          <w:szCs w:val="32"/>
          <w:shd w:val="clear" w:color="auto" w:fill="FFFFFF"/>
        </w:rPr>
        <w:t>（国卫法制发〔2013〕50号）</w:t>
      </w:r>
      <w:r>
        <w:rPr>
          <w:rFonts w:hint="eastAsia" w:ascii="仿宋_GB2312" w:eastAsia="仿宋_GB2312"/>
          <w:sz w:val="32"/>
          <w:szCs w:val="32"/>
        </w:rPr>
        <w:t>相关规定处理。</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sz w:val="32"/>
          <w:szCs w:val="32"/>
        </w:rPr>
      </w:pPr>
      <w:r>
        <w:rPr>
          <w:rFonts w:hint="eastAsia" w:ascii="仿宋_GB2312" w:hAnsi="ˎ̥" w:eastAsia="仿宋_GB2312"/>
          <w:sz w:val="32"/>
          <w:szCs w:val="32"/>
        </w:rPr>
        <w:t>八、</w:t>
      </w:r>
      <w:r>
        <w:rPr>
          <w:rFonts w:hint="eastAsia" w:ascii="仿宋_GB2312" w:eastAsia="仿宋_GB2312"/>
          <w:sz w:val="32"/>
          <w:szCs w:val="32"/>
        </w:rPr>
        <w:t>本合同作为产品购销合同的组成部分，与购销合同一并执行，具有同等的法律效力。</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sz w:val="32"/>
          <w:szCs w:val="32"/>
        </w:rPr>
      </w:pPr>
      <w:r>
        <w:rPr>
          <w:rFonts w:hint="eastAsia" w:ascii="仿宋_GB2312" w:eastAsia="仿宋_GB2312"/>
          <w:sz w:val="32"/>
          <w:szCs w:val="32"/>
        </w:rPr>
        <w:t>九、本合同一式叁份，甲方贰份（一份随购销主合同存档，一份交医院纪检监察部门），乙方壹份，从签订之日起生效。</w:t>
      </w:r>
    </w:p>
    <w:p>
      <w:pPr>
        <w:keepNext w:val="0"/>
        <w:keepLines w:val="0"/>
        <w:pageBreakBefore w:val="0"/>
        <w:kinsoku/>
        <w:wordWrap/>
        <w:overflowPunct/>
        <w:topLinePunct w:val="0"/>
        <w:autoSpaceDE/>
        <w:autoSpaceDN/>
        <w:bidi w:val="0"/>
        <w:adjustRightInd/>
        <w:snapToGrid/>
        <w:spacing w:line="560" w:lineRule="exact"/>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rPr>
          <w:rFonts w:ascii="楷体_GB2312" w:eastAsia="楷体_GB2312"/>
          <w:b/>
          <w:sz w:val="32"/>
          <w:szCs w:val="32"/>
        </w:rPr>
      </w:pPr>
      <w:r>
        <w:rPr>
          <w:rFonts w:hint="eastAsia" w:ascii="楷体_GB2312" w:eastAsia="楷体_GB2312"/>
          <w:b/>
          <w:sz w:val="32"/>
          <w:szCs w:val="32"/>
        </w:rPr>
        <w:t>甲方（盖章）：                  乙方（盖章）：</w:t>
      </w:r>
    </w:p>
    <w:p>
      <w:pPr>
        <w:keepNext w:val="0"/>
        <w:keepLines w:val="0"/>
        <w:pageBreakBefore w:val="0"/>
        <w:kinsoku/>
        <w:wordWrap/>
        <w:overflowPunct/>
        <w:topLinePunct w:val="0"/>
        <w:autoSpaceDE/>
        <w:autoSpaceDN/>
        <w:bidi w:val="0"/>
        <w:adjustRightInd/>
        <w:snapToGrid/>
        <w:spacing w:line="560" w:lineRule="exact"/>
        <w:rPr>
          <w:rFonts w:ascii="楷体_GB2312" w:eastAsia="楷体_GB2312"/>
          <w:b/>
          <w:sz w:val="32"/>
          <w:szCs w:val="32"/>
        </w:rPr>
      </w:pPr>
      <w:r>
        <w:rPr>
          <w:rFonts w:hint="eastAsia" w:ascii="楷体_GB2312" w:eastAsia="楷体_GB2312"/>
          <w:b/>
          <w:sz w:val="32"/>
          <w:szCs w:val="32"/>
        </w:rPr>
        <w:t>法定代表人（</w:t>
      </w:r>
      <w:r>
        <w:rPr>
          <w:rFonts w:ascii="楷体_GB2312" w:eastAsia="楷体_GB2312"/>
          <w:b/>
          <w:sz w:val="32"/>
          <w:szCs w:val="32"/>
        </w:rPr>
        <w:t>负责人</w:t>
      </w:r>
      <w:r>
        <w:rPr>
          <w:rFonts w:hint="eastAsia" w:ascii="楷体_GB2312" w:eastAsia="楷体_GB2312"/>
          <w:b/>
          <w:sz w:val="32"/>
          <w:szCs w:val="32"/>
        </w:rPr>
        <w:t>）：          法定代表人（</w:t>
      </w:r>
      <w:r>
        <w:rPr>
          <w:rFonts w:ascii="楷体_GB2312" w:eastAsia="楷体_GB2312"/>
          <w:b/>
          <w:sz w:val="32"/>
          <w:szCs w:val="32"/>
        </w:rPr>
        <w:t>负责人</w:t>
      </w:r>
      <w:r>
        <w:rPr>
          <w:rFonts w:hint="eastAsia" w:ascii="楷体_GB2312" w:eastAsia="楷体_GB2312"/>
          <w:b/>
          <w:sz w:val="32"/>
          <w:szCs w:val="32"/>
        </w:rPr>
        <w:t>）：</w:t>
      </w:r>
    </w:p>
    <w:p>
      <w:pPr>
        <w:keepNext w:val="0"/>
        <w:keepLines w:val="0"/>
        <w:pageBreakBefore w:val="0"/>
        <w:kinsoku/>
        <w:wordWrap/>
        <w:overflowPunct/>
        <w:topLinePunct w:val="0"/>
        <w:autoSpaceDE/>
        <w:autoSpaceDN/>
        <w:bidi w:val="0"/>
        <w:adjustRightInd/>
        <w:snapToGrid/>
        <w:spacing w:line="560" w:lineRule="exact"/>
        <w:rPr>
          <w:rFonts w:hint="eastAsia"/>
        </w:rPr>
      </w:pPr>
      <w:r>
        <w:rPr>
          <w:rFonts w:hint="eastAsia" w:ascii="楷体_GB2312" w:eastAsia="楷体_GB2312"/>
          <w:b/>
          <w:sz w:val="32"/>
          <w:szCs w:val="32"/>
        </w:rPr>
        <w:t>委托代理人签名：               经办人签名：</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宋体" w:hAnsi="宋体" w:eastAsia="宋体" w:cs="宋体"/>
          <w:b w:val="0"/>
          <w:bCs w:val="0"/>
          <w:i w:val="0"/>
          <w:iCs w:val="0"/>
          <w:color w:val="000000"/>
          <w:kern w:val="0"/>
          <w:sz w:val="44"/>
          <w:szCs w:val="44"/>
          <w:u w:val="none"/>
          <w:lang w:val="en-US" w:eastAsia="zh-CN" w:bidi="ar"/>
        </w:rPr>
      </w:pPr>
      <w:r>
        <w:rPr>
          <w:rFonts w:hint="eastAsia" w:ascii="仿宋_GB2312" w:eastAsia="仿宋_GB2312"/>
          <w:sz w:val="32"/>
          <w:szCs w:val="32"/>
        </w:rPr>
        <w:t>年    月   日                 年    月   日</w:t>
      </w:r>
    </w:p>
    <w:p>
      <w:pPr>
        <w:keepNext w:val="0"/>
        <w:keepLines w:val="0"/>
        <w:pageBreakBefore w:val="0"/>
        <w:widowControl/>
        <w:suppressLineNumbers w:val="0"/>
        <w:kinsoku/>
        <w:wordWrap/>
        <w:overflowPunct/>
        <w:topLinePunct w:val="0"/>
        <w:autoSpaceDE/>
        <w:autoSpaceDN/>
        <w:bidi w:val="0"/>
        <w:adjustRightInd/>
        <w:snapToGrid/>
        <w:spacing w:line="440" w:lineRule="exact"/>
        <w:ind w:right="0"/>
        <w:jc w:val="center"/>
        <w:textAlignment w:val="center"/>
        <w:rPr>
          <w:rFonts w:hint="eastAsia" w:ascii="宋体" w:hAnsi="宋体" w:eastAsia="宋体" w:cs="宋体"/>
          <w:b w:val="0"/>
          <w:bCs w:val="0"/>
          <w:i w:val="0"/>
          <w:iCs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right="0"/>
        <w:jc w:val="center"/>
        <w:textAlignment w:val="center"/>
        <w:rPr>
          <w:rFonts w:hint="eastAsia" w:ascii="宋体" w:hAnsi="宋体" w:eastAsia="宋体" w:cs="宋体"/>
          <w:b w:val="0"/>
          <w:bCs w:val="0"/>
          <w:i w:val="0"/>
          <w:iCs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right="0"/>
        <w:jc w:val="center"/>
        <w:textAlignment w:val="center"/>
        <w:rPr>
          <w:rFonts w:hint="eastAsia" w:ascii="宋体" w:hAnsi="宋体" w:eastAsia="宋体" w:cs="宋体"/>
          <w:b w:val="0"/>
          <w:bCs w:val="0"/>
          <w:i w:val="0"/>
          <w:iCs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right="0"/>
        <w:jc w:val="center"/>
        <w:textAlignment w:val="center"/>
        <w:rPr>
          <w:rFonts w:hint="eastAsia" w:ascii="宋体" w:hAnsi="宋体" w:eastAsia="宋体" w:cs="宋体"/>
          <w:b w:val="0"/>
          <w:bCs w:val="0"/>
          <w:i w:val="0"/>
          <w:iCs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right="0"/>
        <w:jc w:val="center"/>
        <w:textAlignment w:val="center"/>
        <w:rPr>
          <w:rFonts w:hint="eastAsia" w:ascii="宋体" w:hAnsi="宋体" w:eastAsia="宋体" w:cs="宋体"/>
          <w:b w:val="0"/>
          <w:bCs w:val="0"/>
          <w:i w:val="0"/>
          <w:iCs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right="0"/>
        <w:jc w:val="center"/>
        <w:textAlignment w:val="center"/>
        <w:rPr>
          <w:rFonts w:hint="eastAsia" w:ascii="宋体" w:hAnsi="宋体" w:eastAsia="宋体" w:cs="宋体"/>
          <w:b w:val="0"/>
          <w:bCs w:val="0"/>
          <w:i w:val="0"/>
          <w:iCs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right="0"/>
        <w:jc w:val="center"/>
        <w:textAlignment w:val="center"/>
        <w:rPr>
          <w:rFonts w:hint="eastAsia" w:ascii="宋体" w:hAnsi="宋体" w:eastAsia="宋体" w:cs="宋体"/>
          <w:b w:val="0"/>
          <w:bCs w:val="0"/>
          <w:i w:val="0"/>
          <w:iCs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right="0"/>
        <w:jc w:val="center"/>
        <w:textAlignment w:val="center"/>
        <w:rPr>
          <w:rFonts w:hint="eastAsia" w:ascii="宋体" w:hAnsi="宋体" w:eastAsia="宋体" w:cs="宋体"/>
          <w:b w:val="0"/>
          <w:bCs w:val="0"/>
          <w:i w:val="0"/>
          <w:iCs w:val="0"/>
          <w:color w:val="000000"/>
          <w:kern w:val="0"/>
          <w:sz w:val="44"/>
          <w:szCs w:val="44"/>
          <w:u w:val="none"/>
          <w:lang w:val="en-US" w:eastAsia="zh-CN" w:bidi="ar"/>
        </w:rPr>
      </w:pPr>
      <w:r>
        <w:rPr>
          <w:rFonts w:hint="eastAsia" w:ascii="宋体" w:hAnsi="宋体" w:eastAsia="宋体" w:cs="宋体"/>
          <w:b w:val="0"/>
          <w:bCs w:val="0"/>
          <w:i w:val="0"/>
          <w:iCs w:val="0"/>
          <w:color w:val="000000"/>
          <w:kern w:val="0"/>
          <w:sz w:val="44"/>
          <w:szCs w:val="44"/>
          <w:u w:val="none"/>
          <w:lang w:val="en-US" w:eastAsia="zh-CN" w:bidi="ar"/>
        </w:rPr>
        <w:t>龙岗区进一步规范政商交往行为告知书</w:t>
      </w:r>
    </w:p>
    <w:p>
      <w:pPr>
        <w:keepNext w:val="0"/>
        <w:keepLines w:val="0"/>
        <w:pageBreakBefore w:val="0"/>
        <w:kinsoku/>
        <w:wordWrap/>
        <w:overflowPunct/>
        <w:topLinePunct w:val="0"/>
        <w:autoSpaceDE/>
        <w:autoSpaceDN/>
        <w:bidi w:val="0"/>
        <w:adjustRightInd/>
        <w:snapToGrid/>
        <w:spacing w:line="440" w:lineRule="exact"/>
        <w:ind w:right="0"/>
        <w:rPr>
          <w:rFonts w:ascii="宋体" w:hAnsi="宋体" w:cs="宋体"/>
          <w:sz w:val="28"/>
          <w:szCs w:val="28"/>
        </w:rPr>
      </w:pP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为深入构建亲清新型政商关系，努力打造尊商、亲商、助商、安商良好营商环境，龙岗区委区政府制定了《龙岗区公职人员政商交往“十个不准”》，严明公职人员在政商交往中的纪律要求。 请参与龙岗建设的广大企业及其从业人员，严格监督我区公职人员落实“十个不准”，并在与我区公职人员交往中切实做到“十个不得”。</w:t>
      </w: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一、不得向公职人员赠送礼品、礼金、消费卡等财物。</w:t>
      </w: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二、不得违规向公职人员提供宴请、旅游、娱乐等安排。</w:t>
      </w: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三、不得通过打麻将等形式向公职人员输送利益。</w:t>
      </w: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四、不得为公职人员报销应由其个人支付的费用。</w:t>
      </w: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五、不得违规向公职人员及其亲友借贷款。</w:t>
      </w: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六、不得违规将车辆、住房等借给公职人员使用。</w:t>
      </w: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七、不得在招投标中与公职人员搞暗箱操作、围标串标。</w:t>
      </w: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八、不得为利益相关人和公职人员牵线搭桥或者代为传递信息、传递财物。</w:t>
      </w: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九、不得让公职人员在企业违规兼职取酬。</w:t>
      </w: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十、不得为公职人员亲友违规承揽业务提供便利。</w:t>
      </w: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上述“十个不得”，请您严格遵守。同时，在政商交往中， 如有发现我区公职人员存在违反“十个不准”的问题，请及时通过网络举报平台或者 12388 举报电话等方式，向纪检监察机关反映举报，我们将一律严格保密、一律优先处置、一律严肃查处。</w:t>
      </w:r>
    </w:p>
    <w:p>
      <w:pPr>
        <w:keepNext w:val="0"/>
        <w:keepLines w:val="0"/>
        <w:pageBreakBefore w:val="0"/>
        <w:kinsoku/>
        <w:wordWrap/>
        <w:overflowPunct/>
        <w:topLinePunct w:val="0"/>
        <w:autoSpaceDE/>
        <w:autoSpaceDN/>
        <w:bidi w:val="0"/>
        <w:adjustRightInd/>
        <w:snapToGrid/>
        <w:spacing w:line="440" w:lineRule="exac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本人已知晓上述告知内容，并愿意遵照执行（签名）：</w:t>
      </w:r>
    </w:p>
    <w:p>
      <w:pPr>
        <w:keepNext w:val="0"/>
        <w:keepLines w:val="0"/>
        <w:pageBreakBefore w:val="0"/>
        <w:kinsoku/>
        <w:wordWrap/>
        <w:overflowPunct/>
        <w:topLinePunct w:val="0"/>
        <w:autoSpaceDE/>
        <w:autoSpaceDN/>
        <w:bidi w:val="0"/>
        <w:adjustRightInd/>
        <w:snapToGrid/>
        <w:spacing w:line="440" w:lineRule="exact"/>
        <w:ind w:right="0" w:firstLine="5760" w:firstLineChars="18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p>
    <w:p>
      <w:pPr>
        <w:keepNext w:val="0"/>
        <w:keepLines w:val="0"/>
        <w:pageBreakBefore w:val="0"/>
        <w:kinsoku/>
        <w:wordWrap/>
        <w:overflowPunct/>
        <w:topLinePunct w:val="0"/>
        <w:autoSpaceDE/>
        <w:autoSpaceDN/>
        <w:bidi w:val="0"/>
        <w:adjustRightInd/>
        <w:snapToGrid/>
        <w:spacing w:line="440" w:lineRule="exact"/>
        <w:ind w:right="0" w:firstLine="4480" w:firstLineChars="1400"/>
        <w:rPr>
          <w:rFonts w:hint="eastAsia" w:ascii="仿宋_GB2312" w:hAnsi="仿宋_GB2312" w:eastAsia="仿宋_GB2312" w:cs="仿宋_GB2312"/>
          <w:sz w:val="32"/>
          <w:szCs w:val="32"/>
        </w:rPr>
      </w:pPr>
    </w:p>
    <w:p>
      <w:pPr>
        <w:pStyle w:val="13"/>
        <w:keepNext w:val="0"/>
        <w:keepLines w:val="0"/>
        <w:pageBreakBefore w:val="0"/>
        <w:kinsoku/>
        <w:wordWrap/>
        <w:overflowPunct/>
        <w:topLinePunct w:val="0"/>
        <w:autoSpaceDE/>
        <w:autoSpaceDN/>
        <w:bidi w:val="0"/>
        <w:adjustRightInd/>
        <w:snapToGrid/>
        <w:spacing w:line="440" w:lineRule="exact"/>
        <w:ind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单位名称（盖章）：</w:t>
      </w:r>
    </w:p>
    <w:p>
      <w:pPr>
        <w:pStyle w:val="13"/>
        <w:keepNext w:val="0"/>
        <w:keepLines w:val="0"/>
        <w:pageBreakBefore w:val="0"/>
        <w:kinsoku/>
        <w:wordWrap/>
        <w:overflowPunct/>
        <w:topLinePunct w:val="0"/>
        <w:autoSpaceDE/>
        <w:autoSpaceDN/>
        <w:bidi w:val="0"/>
        <w:adjustRightInd/>
        <w:snapToGrid/>
        <w:spacing w:line="440" w:lineRule="exact"/>
        <w:ind w:right="0"/>
        <w:jc w:val="center"/>
        <w:rPr>
          <w:rFonts w:hint="eastAsia" w:ascii="仿宋" w:hAnsi="仿宋" w:eastAsia="仿宋" w:cs="仿宋"/>
          <w:color w:val="auto"/>
          <w:sz w:val="28"/>
          <w:szCs w:val="28"/>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p>
      <w:pPr>
        <w:rPr>
          <w:rFonts w:hint="default"/>
        </w:rPr>
      </w:pPr>
    </w:p>
    <w:sectPr>
      <w:headerReference r:id="rId5" w:type="default"/>
      <w:footerReference r:id="rId6"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4"/>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84UPXAQAAsQ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bPOFD1wEAALEDAAAOAAAAAAAAAAEA&#10;IAAAACIBAABkcnMvZTJvRG9jLnhtbFBLBQYAAAAABgAGAFkBAABrBQAAAAA=&#10;">
              <v:fill on="f" focussize="0,0"/>
              <v:stroke on="f" weight="1.25pt"/>
              <v:imagedata o:title=""/>
              <o:lock v:ext="edit" aspectratio="f"/>
              <v:textbox inset="0mm,0mm,0mm,0mm" style="mso-fit-shape-to-text:t;">
                <w:txbxContent>
                  <w:p>
                    <w:pPr>
                      <w:pStyle w:val="14"/>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B7BE7E"/>
    <w:multiLevelType w:val="singleLevel"/>
    <w:tmpl w:val="22B7BE7E"/>
    <w:lvl w:ilvl="0" w:tentative="0">
      <w:start w:val="3"/>
      <w:numFmt w:val="chineseCounting"/>
      <w:suff w:val="nothing"/>
      <w:lvlText w:val="（%1）"/>
      <w:lvlJc w:val="left"/>
      <w:rPr>
        <w:rFonts w:hint="eastAsia"/>
      </w:rPr>
    </w:lvl>
  </w:abstractNum>
  <w:abstractNum w:abstractNumId="1">
    <w:nsid w:val="37C1C332"/>
    <w:multiLevelType w:val="singleLevel"/>
    <w:tmpl w:val="37C1C332"/>
    <w:lvl w:ilvl="0" w:tentative="0">
      <w:start w:val="2"/>
      <w:numFmt w:val="chineseCounting"/>
      <w:suff w:val="space"/>
      <w:lvlText w:val="第%1章"/>
      <w:lvlJc w:val="left"/>
      <w:rPr>
        <w:rFonts w:hint="eastAsia"/>
      </w:rPr>
    </w:lvl>
  </w:abstractNum>
  <w:abstractNum w:abstractNumId="2">
    <w:nsid w:val="5874376B"/>
    <w:multiLevelType w:val="singleLevel"/>
    <w:tmpl w:val="5874376B"/>
    <w:lvl w:ilvl="0" w:tentative="0">
      <w:start w:val="1"/>
      <w:numFmt w:val="decimal"/>
      <w:lvlText w:val="%1."/>
      <w:lvlJc w:val="left"/>
      <w:pPr>
        <w:ind w:left="425" w:hanging="425"/>
      </w:pPr>
      <w:rPr>
        <w:rFonts w:hint="default"/>
      </w:rPr>
    </w:lvl>
  </w:abstractNum>
  <w:abstractNum w:abstractNumId="3">
    <w:nsid w:val="58A3C9C7"/>
    <w:multiLevelType w:val="singleLevel"/>
    <w:tmpl w:val="58A3C9C7"/>
    <w:lvl w:ilvl="0" w:tentative="0">
      <w:start w:val="1"/>
      <w:numFmt w:val="decimal"/>
      <w:suff w:val="space"/>
      <w:lvlText w:val="%1."/>
      <w:lvlJc w:val="left"/>
    </w:lvl>
  </w:abstractNum>
  <w:abstractNum w:abstractNumId="4">
    <w:nsid w:val="58C64E55"/>
    <w:multiLevelType w:val="singleLevel"/>
    <w:tmpl w:val="58C64E55"/>
    <w:lvl w:ilvl="0" w:tentative="0">
      <w:start w:val="1"/>
      <w:numFmt w:val="decimal"/>
      <w:lvlText w:val="%1."/>
      <w:lvlJc w:val="left"/>
      <w:pPr>
        <w:ind w:left="425" w:hanging="425"/>
      </w:pPr>
      <w:rPr>
        <w:rFonts w:hint="default"/>
      </w:rPr>
    </w:lvl>
  </w:abstractNum>
  <w:abstractNum w:abstractNumId="5">
    <w:nsid w:val="69B7580B"/>
    <w:multiLevelType w:val="singleLevel"/>
    <w:tmpl w:val="69B7580B"/>
    <w:lvl w:ilvl="0" w:tentative="0">
      <w:start w:val="4"/>
      <w:numFmt w:val="chineseCounting"/>
      <w:suff w:val="space"/>
      <w:lvlText w:val="第%1章"/>
      <w:lvlJc w:val="left"/>
      <w:pPr>
        <w:ind w:left="2882" w:firstLine="0"/>
      </w:pPr>
      <w:rPr>
        <w:rFonts w:hint="eastAsia"/>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 w:name="KSO_WPS_MARK_KEY" w:val="ca030133-b1d2-4326-825d-688cfa501a8c"/>
  </w:docVars>
  <w:rsids>
    <w:rsidRoot w:val="35550C3B"/>
    <w:rsid w:val="00223D3F"/>
    <w:rsid w:val="007441B8"/>
    <w:rsid w:val="008F14C3"/>
    <w:rsid w:val="009225E7"/>
    <w:rsid w:val="00D743B5"/>
    <w:rsid w:val="00E35822"/>
    <w:rsid w:val="00E64BFF"/>
    <w:rsid w:val="01253372"/>
    <w:rsid w:val="01787946"/>
    <w:rsid w:val="018127EE"/>
    <w:rsid w:val="01AA1AC9"/>
    <w:rsid w:val="02652F99"/>
    <w:rsid w:val="0374413D"/>
    <w:rsid w:val="04AE18D1"/>
    <w:rsid w:val="04AE60AB"/>
    <w:rsid w:val="05800A6D"/>
    <w:rsid w:val="058C7E64"/>
    <w:rsid w:val="06301F59"/>
    <w:rsid w:val="065347BE"/>
    <w:rsid w:val="06640499"/>
    <w:rsid w:val="06E93094"/>
    <w:rsid w:val="07126147"/>
    <w:rsid w:val="071E2D3E"/>
    <w:rsid w:val="072132C6"/>
    <w:rsid w:val="073F0F06"/>
    <w:rsid w:val="075157E3"/>
    <w:rsid w:val="07BC60B3"/>
    <w:rsid w:val="07BD64DF"/>
    <w:rsid w:val="07CF5DE6"/>
    <w:rsid w:val="07EC4BEA"/>
    <w:rsid w:val="092F7FCE"/>
    <w:rsid w:val="09433D1A"/>
    <w:rsid w:val="097924AD"/>
    <w:rsid w:val="097C7EC3"/>
    <w:rsid w:val="09802A2B"/>
    <w:rsid w:val="09B35A64"/>
    <w:rsid w:val="09B55410"/>
    <w:rsid w:val="0A2A37A7"/>
    <w:rsid w:val="0ABC7B3B"/>
    <w:rsid w:val="0B4A355A"/>
    <w:rsid w:val="0BC35C62"/>
    <w:rsid w:val="0D0429D6"/>
    <w:rsid w:val="0D556D8D"/>
    <w:rsid w:val="0DA63A8D"/>
    <w:rsid w:val="0EE859DF"/>
    <w:rsid w:val="0F9A771C"/>
    <w:rsid w:val="0FA20284"/>
    <w:rsid w:val="0FD85A54"/>
    <w:rsid w:val="10341E1C"/>
    <w:rsid w:val="10533B3A"/>
    <w:rsid w:val="10AA5642"/>
    <w:rsid w:val="10C7659F"/>
    <w:rsid w:val="112E51E5"/>
    <w:rsid w:val="12301B77"/>
    <w:rsid w:val="129E4D32"/>
    <w:rsid w:val="12A045C5"/>
    <w:rsid w:val="12D55CE4"/>
    <w:rsid w:val="13EB54F9"/>
    <w:rsid w:val="13EC7D20"/>
    <w:rsid w:val="144E2788"/>
    <w:rsid w:val="144E4536"/>
    <w:rsid w:val="154C6CC8"/>
    <w:rsid w:val="154E24EE"/>
    <w:rsid w:val="15530355"/>
    <w:rsid w:val="159E5049"/>
    <w:rsid w:val="15F07F9B"/>
    <w:rsid w:val="15F86E50"/>
    <w:rsid w:val="1604435F"/>
    <w:rsid w:val="16412C4F"/>
    <w:rsid w:val="173E7811"/>
    <w:rsid w:val="17953E93"/>
    <w:rsid w:val="17E727FA"/>
    <w:rsid w:val="18787DD4"/>
    <w:rsid w:val="18C451BC"/>
    <w:rsid w:val="18FA3739"/>
    <w:rsid w:val="19B64970"/>
    <w:rsid w:val="19D811F5"/>
    <w:rsid w:val="19FB0CBC"/>
    <w:rsid w:val="1A7B1DFD"/>
    <w:rsid w:val="1AED4883"/>
    <w:rsid w:val="1AF2200F"/>
    <w:rsid w:val="1B171B26"/>
    <w:rsid w:val="1B3F4FA9"/>
    <w:rsid w:val="1BD25A4D"/>
    <w:rsid w:val="1CD84004"/>
    <w:rsid w:val="1D862F93"/>
    <w:rsid w:val="1D8B67FB"/>
    <w:rsid w:val="1DFD108C"/>
    <w:rsid w:val="1EC24C8C"/>
    <w:rsid w:val="1EDD3086"/>
    <w:rsid w:val="1EEC5078"/>
    <w:rsid w:val="1F6F0182"/>
    <w:rsid w:val="1F814EFB"/>
    <w:rsid w:val="1FBC7140"/>
    <w:rsid w:val="1FBF614E"/>
    <w:rsid w:val="1FF22B62"/>
    <w:rsid w:val="20A91C82"/>
    <w:rsid w:val="21AC5E36"/>
    <w:rsid w:val="22520A20"/>
    <w:rsid w:val="233D2346"/>
    <w:rsid w:val="23582CDC"/>
    <w:rsid w:val="24AF4B7D"/>
    <w:rsid w:val="250255F5"/>
    <w:rsid w:val="25072C0B"/>
    <w:rsid w:val="256242E5"/>
    <w:rsid w:val="25D23219"/>
    <w:rsid w:val="25E1520A"/>
    <w:rsid w:val="262B18C3"/>
    <w:rsid w:val="26C50688"/>
    <w:rsid w:val="26D905D7"/>
    <w:rsid w:val="276F4634"/>
    <w:rsid w:val="281347F1"/>
    <w:rsid w:val="28D0778C"/>
    <w:rsid w:val="28ED5768"/>
    <w:rsid w:val="294C017B"/>
    <w:rsid w:val="2959155B"/>
    <w:rsid w:val="29A900EC"/>
    <w:rsid w:val="29CB461F"/>
    <w:rsid w:val="2A8645D2"/>
    <w:rsid w:val="2A8B3997"/>
    <w:rsid w:val="2AB23619"/>
    <w:rsid w:val="2AE232B1"/>
    <w:rsid w:val="2B726905"/>
    <w:rsid w:val="2BED3949"/>
    <w:rsid w:val="2D033C32"/>
    <w:rsid w:val="2DF21B43"/>
    <w:rsid w:val="2DFD790E"/>
    <w:rsid w:val="2E33112D"/>
    <w:rsid w:val="2E8C7518"/>
    <w:rsid w:val="2F5126FB"/>
    <w:rsid w:val="2F661D69"/>
    <w:rsid w:val="2FF975F4"/>
    <w:rsid w:val="30416508"/>
    <w:rsid w:val="307F5D4C"/>
    <w:rsid w:val="30D065A7"/>
    <w:rsid w:val="311E2BD7"/>
    <w:rsid w:val="313755DD"/>
    <w:rsid w:val="317F0E37"/>
    <w:rsid w:val="31975317"/>
    <w:rsid w:val="32A36DF8"/>
    <w:rsid w:val="32CF78F1"/>
    <w:rsid w:val="32FB3683"/>
    <w:rsid w:val="33477044"/>
    <w:rsid w:val="33552D94"/>
    <w:rsid w:val="33CB12A8"/>
    <w:rsid w:val="341E7629"/>
    <w:rsid w:val="35063ED8"/>
    <w:rsid w:val="35550C3B"/>
    <w:rsid w:val="35656D09"/>
    <w:rsid w:val="35A31149"/>
    <w:rsid w:val="365C268B"/>
    <w:rsid w:val="36737BCD"/>
    <w:rsid w:val="36CD25AD"/>
    <w:rsid w:val="36D30B9F"/>
    <w:rsid w:val="36E65199"/>
    <w:rsid w:val="3717474B"/>
    <w:rsid w:val="37D56B99"/>
    <w:rsid w:val="385B628E"/>
    <w:rsid w:val="388F0AF6"/>
    <w:rsid w:val="399F07E5"/>
    <w:rsid w:val="39C96289"/>
    <w:rsid w:val="3ADD50BB"/>
    <w:rsid w:val="3ADF24A2"/>
    <w:rsid w:val="3B0A156A"/>
    <w:rsid w:val="3B4C6B7D"/>
    <w:rsid w:val="3BDF5CF7"/>
    <w:rsid w:val="3BEE0229"/>
    <w:rsid w:val="3C2809C3"/>
    <w:rsid w:val="3C300842"/>
    <w:rsid w:val="3C616C4D"/>
    <w:rsid w:val="3C7D7AB1"/>
    <w:rsid w:val="3C9E1C4F"/>
    <w:rsid w:val="3CC316B6"/>
    <w:rsid w:val="3CDD1AFD"/>
    <w:rsid w:val="3D5E4F3B"/>
    <w:rsid w:val="3DA212CB"/>
    <w:rsid w:val="3DD5344F"/>
    <w:rsid w:val="3DED3697"/>
    <w:rsid w:val="3E3068D7"/>
    <w:rsid w:val="3E3208A1"/>
    <w:rsid w:val="3E3A575D"/>
    <w:rsid w:val="3E7569E0"/>
    <w:rsid w:val="3EB968CD"/>
    <w:rsid w:val="3EC040FF"/>
    <w:rsid w:val="3F713F31"/>
    <w:rsid w:val="3FE756BB"/>
    <w:rsid w:val="413C4BDD"/>
    <w:rsid w:val="41847666"/>
    <w:rsid w:val="41923405"/>
    <w:rsid w:val="42A7780B"/>
    <w:rsid w:val="42B639E7"/>
    <w:rsid w:val="4329203E"/>
    <w:rsid w:val="439E0787"/>
    <w:rsid w:val="43B27D8E"/>
    <w:rsid w:val="4450382F"/>
    <w:rsid w:val="45050ABD"/>
    <w:rsid w:val="4517259F"/>
    <w:rsid w:val="453F180C"/>
    <w:rsid w:val="456C6307"/>
    <w:rsid w:val="45905269"/>
    <w:rsid w:val="45F94D3F"/>
    <w:rsid w:val="46192347"/>
    <w:rsid w:val="4648427E"/>
    <w:rsid w:val="46C87FF5"/>
    <w:rsid w:val="47160F4D"/>
    <w:rsid w:val="4791488A"/>
    <w:rsid w:val="47C96E5F"/>
    <w:rsid w:val="48A00AFD"/>
    <w:rsid w:val="495D2015"/>
    <w:rsid w:val="496F6A33"/>
    <w:rsid w:val="49991D28"/>
    <w:rsid w:val="4ABA5EC7"/>
    <w:rsid w:val="4C0F5D7E"/>
    <w:rsid w:val="4C7402D7"/>
    <w:rsid w:val="4D6640C3"/>
    <w:rsid w:val="4DE568B7"/>
    <w:rsid w:val="4E940EAA"/>
    <w:rsid w:val="4F563CC4"/>
    <w:rsid w:val="4FBC446F"/>
    <w:rsid w:val="4FDA1FB0"/>
    <w:rsid w:val="50680152"/>
    <w:rsid w:val="50760AC1"/>
    <w:rsid w:val="51402E7D"/>
    <w:rsid w:val="51D11D27"/>
    <w:rsid w:val="520B5935"/>
    <w:rsid w:val="52102850"/>
    <w:rsid w:val="528154FB"/>
    <w:rsid w:val="52C35B14"/>
    <w:rsid w:val="53486019"/>
    <w:rsid w:val="534C5B09"/>
    <w:rsid w:val="53E21FCA"/>
    <w:rsid w:val="53EE096F"/>
    <w:rsid w:val="54A95743"/>
    <w:rsid w:val="55275FF4"/>
    <w:rsid w:val="557E5D22"/>
    <w:rsid w:val="560E5F06"/>
    <w:rsid w:val="56265BD3"/>
    <w:rsid w:val="569D234C"/>
    <w:rsid w:val="56D71A69"/>
    <w:rsid w:val="573610DF"/>
    <w:rsid w:val="58AE71E4"/>
    <w:rsid w:val="58BD150F"/>
    <w:rsid w:val="59B12B6A"/>
    <w:rsid w:val="59CB1616"/>
    <w:rsid w:val="59D03A04"/>
    <w:rsid w:val="5B376423"/>
    <w:rsid w:val="5BA02E96"/>
    <w:rsid w:val="5BE34B31"/>
    <w:rsid w:val="5C6B1F9F"/>
    <w:rsid w:val="5C8C0F8F"/>
    <w:rsid w:val="5CA34C23"/>
    <w:rsid w:val="5CEE2462"/>
    <w:rsid w:val="5D6132D5"/>
    <w:rsid w:val="5D9205BD"/>
    <w:rsid w:val="5DC566D1"/>
    <w:rsid w:val="5E3E6996"/>
    <w:rsid w:val="5E56783C"/>
    <w:rsid w:val="5E816429"/>
    <w:rsid w:val="5EEC63F2"/>
    <w:rsid w:val="5F6E2A90"/>
    <w:rsid w:val="5FBE7D8F"/>
    <w:rsid w:val="602120CC"/>
    <w:rsid w:val="60363DC9"/>
    <w:rsid w:val="60966616"/>
    <w:rsid w:val="609D5BF6"/>
    <w:rsid w:val="617E2342"/>
    <w:rsid w:val="61A51E1D"/>
    <w:rsid w:val="6283185C"/>
    <w:rsid w:val="62E93375"/>
    <w:rsid w:val="634265E1"/>
    <w:rsid w:val="63E61662"/>
    <w:rsid w:val="65293EFC"/>
    <w:rsid w:val="65962C14"/>
    <w:rsid w:val="661E50E3"/>
    <w:rsid w:val="67811660"/>
    <w:rsid w:val="682C2166"/>
    <w:rsid w:val="68B735CD"/>
    <w:rsid w:val="68E51EE8"/>
    <w:rsid w:val="694035C3"/>
    <w:rsid w:val="697A703D"/>
    <w:rsid w:val="69BF430A"/>
    <w:rsid w:val="69C266CE"/>
    <w:rsid w:val="6A152CA1"/>
    <w:rsid w:val="6A301889"/>
    <w:rsid w:val="6A4946F9"/>
    <w:rsid w:val="6ABC5F37"/>
    <w:rsid w:val="6B1116BB"/>
    <w:rsid w:val="6BD44496"/>
    <w:rsid w:val="6C4B6506"/>
    <w:rsid w:val="6D2A6A64"/>
    <w:rsid w:val="6D526EEE"/>
    <w:rsid w:val="6D7D3037"/>
    <w:rsid w:val="6DA560EA"/>
    <w:rsid w:val="6DB66549"/>
    <w:rsid w:val="6E0E3C8F"/>
    <w:rsid w:val="6E4E094B"/>
    <w:rsid w:val="6EB26D11"/>
    <w:rsid w:val="6F6376FF"/>
    <w:rsid w:val="6FA46CEA"/>
    <w:rsid w:val="702E0619"/>
    <w:rsid w:val="7056191E"/>
    <w:rsid w:val="72126D4C"/>
    <w:rsid w:val="73102258"/>
    <w:rsid w:val="73221F8B"/>
    <w:rsid w:val="73816170"/>
    <w:rsid w:val="73AF03FD"/>
    <w:rsid w:val="73AF6308"/>
    <w:rsid w:val="73DE5EB2"/>
    <w:rsid w:val="74E219D2"/>
    <w:rsid w:val="75954C96"/>
    <w:rsid w:val="76E060E7"/>
    <w:rsid w:val="77383B2B"/>
    <w:rsid w:val="77B54E41"/>
    <w:rsid w:val="78120820"/>
    <w:rsid w:val="78D42106"/>
    <w:rsid w:val="7BBF55AB"/>
    <w:rsid w:val="7C662EE9"/>
    <w:rsid w:val="7CE63A60"/>
    <w:rsid w:val="7D171B39"/>
    <w:rsid w:val="7D5B39DC"/>
    <w:rsid w:val="7D7D673C"/>
    <w:rsid w:val="7E5D6B27"/>
    <w:rsid w:val="7E855D33"/>
    <w:rsid w:val="7EAF0B77"/>
    <w:rsid w:val="7F015C77"/>
    <w:rsid w:val="7F963AE5"/>
    <w:rsid w:val="7FC76F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5">
    <w:name w:val="heading 1"/>
    <w:basedOn w:val="6"/>
    <w:next w:val="1"/>
    <w:qFormat/>
    <w:uiPriority w:val="0"/>
    <w:pPr>
      <w:widowControl/>
      <w:spacing w:before="480" w:line="276" w:lineRule="auto"/>
      <w:outlineLvl w:val="0"/>
    </w:pPr>
    <w:rPr>
      <w:color w:val="365F91"/>
      <w:sz w:val="28"/>
      <w:szCs w:val="28"/>
    </w:rPr>
  </w:style>
  <w:style w:type="paragraph" w:styleId="7">
    <w:name w:val="heading 2"/>
    <w:basedOn w:val="1"/>
    <w:next w:val="1"/>
    <w:semiHidden/>
    <w:unhideWhenUsed/>
    <w:qFormat/>
    <w:uiPriority w:val="0"/>
    <w:pPr>
      <w:outlineLvl w:val="1"/>
    </w:pPr>
    <w:rPr>
      <w:sz w:val="36"/>
      <w:szCs w:val="36"/>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cs="Times New Roman"/>
      <w:kern w:val="0"/>
      <w:sz w:val="27"/>
      <w:szCs w:val="27"/>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72"/>
      </w:tabs>
      <w:spacing w:after="120" w:line="240" w:lineRule="auto"/>
      <w:ind w:left="420" w:leftChars="200"/>
    </w:pPr>
    <w:rPr>
      <w:rFonts w:ascii="Calibri" w:hAnsi="Calibri"/>
      <w:szCs w:val="22"/>
    </w:rPr>
  </w:style>
  <w:style w:type="paragraph" w:styleId="3">
    <w:name w:val="Body Text Indent"/>
    <w:basedOn w:val="1"/>
    <w:next w:val="4"/>
    <w:qFormat/>
    <w:uiPriority w:val="0"/>
    <w:pPr>
      <w:tabs>
        <w:tab w:val="left" w:pos="72"/>
      </w:tabs>
      <w:ind w:firstLine="480" w:firstLineChars="200"/>
      <w:jc w:val="center"/>
    </w:pPr>
    <w:rPr>
      <w:sz w:val="24"/>
    </w:rPr>
  </w:style>
  <w:style w:type="paragraph" w:styleId="4">
    <w:name w:val="envelope return"/>
    <w:basedOn w:val="1"/>
    <w:qFormat/>
    <w:uiPriority w:val="0"/>
    <w:pPr>
      <w:widowControl/>
    </w:pPr>
    <w:rPr>
      <w:rFonts w:ascii="Arial" w:hAnsi="Arial" w:eastAsia="Arial"/>
      <w:sz w:val="20"/>
    </w:rPr>
  </w:style>
  <w:style w:type="paragraph" w:styleId="9">
    <w:name w:val="index 8"/>
    <w:basedOn w:val="1"/>
    <w:next w:val="1"/>
    <w:qFormat/>
    <w:uiPriority w:val="0"/>
    <w:pPr>
      <w:ind w:left="2940"/>
    </w:pPr>
  </w:style>
  <w:style w:type="paragraph" w:styleId="10">
    <w:name w:val="Normal Indent"/>
    <w:basedOn w:val="1"/>
    <w:qFormat/>
    <w:uiPriority w:val="0"/>
    <w:pPr>
      <w:ind w:firstLine="420"/>
    </w:pPr>
  </w:style>
  <w:style w:type="paragraph" w:styleId="11">
    <w:name w:val="annotation text"/>
    <w:basedOn w:val="1"/>
    <w:qFormat/>
    <w:uiPriority w:val="99"/>
    <w:pPr>
      <w:jc w:val="left"/>
    </w:pPr>
  </w:style>
  <w:style w:type="paragraph" w:styleId="12">
    <w:name w:val="Body Text"/>
    <w:basedOn w:val="1"/>
    <w:next w:val="1"/>
    <w:qFormat/>
    <w:uiPriority w:val="0"/>
    <w:pPr>
      <w:autoSpaceDE w:val="0"/>
      <w:autoSpaceDN w:val="0"/>
      <w:jc w:val="left"/>
    </w:pPr>
    <w:rPr>
      <w:rFonts w:ascii="宋体" w:hAnsi="宋体"/>
      <w:kern w:val="0"/>
      <w:sz w:val="32"/>
      <w:szCs w:val="32"/>
    </w:rPr>
  </w:style>
  <w:style w:type="paragraph" w:styleId="13">
    <w:name w:val="Plain Text"/>
    <w:basedOn w:val="1"/>
    <w:next w:val="9"/>
    <w:qFormat/>
    <w:uiPriority w:val="0"/>
    <w:rPr>
      <w:rFonts w:hint="eastAsia" w:ascii="宋体" w:hAnsi="Courier New"/>
      <w:kern w:val="0"/>
      <w:sz w:val="20"/>
      <w:szCs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footnote text"/>
    <w:basedOn w:val="1"/>
    <w:qFormat/>
    <w:uiPriority w:val="0"/>
    <w:pPr>
      <w:snapToGrid w:val="0"/>
      <w:jc w:val="left"/>
    </w:pPr>
    <w:rPr>
      <w:sz w:val="18"/>
      <w:szCs w:val="1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qFormat/>
    <w:uiPriority w:val="0"/>
    <w:rPr>
      <w:color w:val="0000FF"/>
      <w:u w:val="single"/>
    </w:rPr>
  </w:style>
  <w:style w:type="character" w:styleId="22">
    <w:name w:val="footnote reference"/>
    <w:qFormat/>
    <w:uiPriority w:val="0"/>
    <w:rPr>
      <w:vertAlign w:val="superscript"/>
    </w:rPr>
  </w:style>
  <w:style w:type="paragraph" w:customStyle="1" w:styleId="23">
    <w:name w:val="_Style 1"/>
    <w:basedOn w:val="1"/>
    <w:next w:val="1"/>
    <w:qFormat/>
    <w:uiPriority w:val="99"/>
    <w:pPr>
      <w:ind w:firstLine="420" w:firstLineChars="200"/>
    </w:pPr>
  </w:style>
  <w:style w:type="paragraph" w:customStyle="1" w:styleId="24">
    <w:name w:val="p0"/>
    <w:basedOn w:val="1"/>
    <w:qFormat/>
    <w:uiPriority w:val="0"/>
    <w:pPr>
      <w:widowControl/>
    </w:pPr>
    <w:rPr>
      <w:kern w:val="0"/>
      <w:szCs w:val="21"/>
    </w:rPr>
  </w:style>
  <w:style w:type="paragraph" w:customStyle="1" w:styleId="25">
    <w:name w:val="列出段落1"/>
    <w:basedOn w:val="1"/>
    <w:qFormat/>
    <w:uiPriority w:val="34"/>
    <w:pPr>
      <w:ind w:firstLine="420" w:firstLineChars="200"/>
    </w:pPr>
  </w:style>
  <w:style w:type="paragraph" w:customStyle="1" w:styleId="26">
    <w:name w:val="列出段落111"/>
    <w:basedOn w:val="1"/>
    <w:qFormat/>
    <w:uiPriority w:val="0"/>
    <w:pPr>
      <w:ind w:firstLine="420" w:firstLineChars="200"/>
    </w:pPr>
  </w:style>
  <w:style w:type="character" w:customStyle="1" w:styleId="27">
    <w:name w:val="font31"/>
    <w:basedOn w:val="20"/>
    <w:qFormat/>
    <w:uiPriority w:val="0"/>
    <w:rPr>
      <w:rFonts w:hint="eastAsia" w:ascii="宋体" w:hAnsi="宋体" w:eastAsia="宋体" w:cs="宋体"/>
      <w:color w:val="000000"/>
      <w:sz w:val="24"/>
      <w:szCs w:val="24"/>
      <w:u w:val="none"/>
    </w:rPr>
  </w:style>
  <w:style w:type="character" w:customStyle="1" w:styleId="28">
    <w:name w:val="font51"/>
    <w:basedOn w:val="20"/>
    <w:qFormat/>
    <w:uiPriority w:val="0"/>
    <w:rPr>
      <w:rFonts w:hint="eastAsia" w:ascii="宋体" w:hAnsi="宋体" w:eastAsia="宋体" w:cs="宋体"/>
      <w:b/>
      <w:bCs/>
      <w:color w:val="FF0000"/>
      <w:sz w:val="24"/>
      <w:szCs w:val="24"/>
      <w:u w:val="none"/>
    </w:rPr>
  </w:style>
  <w:style w:type="paragraph" w:customStyle="1" w:styleId="29">
    <w:name w:val="表格文字"/>
    <w:basedOn w:val="1"/>
    <w:qFormat/>
    <w:uiPriority w:val="0"/>
    <w:pPr>
      <w:spacing w:before="25" w:after="25"/>
      <w:jc w:val="left"/>
    </w:pPr>
    <w:rPr>
      <w:bCs/>
      <w:spacing w:val="10"/>
      <w:kern w:val="0"/>
      <w:sz w:val="24"/>
    </w:rPr>
  </w:style>
  <w:style w:type="paragraph" w:customStyle="1" w:styleId="30">
    <w:name w:val="纯文本1"/>
    <w:basedOn w:val="1"/>
    <w:qFormat/>
    <w:uiPriority w:val="0"/>
    <w:pPr>
      <w:widowControl/>
      <w:adjustRightInd w:val="0"/>
      <w:snapToGrid w:val="0"/>
      <w:spacing w:after="200"/>
      <w:jc w:val="left"/>
    </w:pPr>
    <w:rPr>
      <w:rFonts w:ascii="宋体" w:hAnsi="Courier New" w:eastAsia="微软雅黑"/>
      <w:kern w:val="0"/>
      <w:sz w:val="22"/>
      <w:szCs w:val="20"/>
    </w:rPr>
  </w:style>
  <w:style w:type="paragraph" w:customStyle="1" w:styleId="31">
    <w:name w:val="列出段落11"/>
    <w:basedOn w:val="1"/>
    <w:qFormat/>
    <w:uiPriority w:val="0"/>
    <w:pPr>
      <w:ind w:firstLine="420"/>
    </w:pPr>
  </w:style>
  <w:style w:type="paragraph" w:customStyle="1" w:styleId="32">
    <w:name w:val="样式2"/>
    <w:basedOn w:val="1"/>
    <w:qFormat/>
    <w:uiPriority w:val="0"/>
    <w:rPr>
      <w:rFonts w:ascii="楷体_GB2312" w:eastAsia="楷体_GB2312"/>
      <w:color w:val="000000"/>
      <w:sz w:val="24"/>
    </w:rPr>
  </w:style>
  <w:style w:type="character" w:customStyle="1" w:styleId="33">
    <w:name w:val="font11"/>
    <w:basedOn w:val="20"/>
    <w:qFormat/>
    <w:uiPriority w:val="0"/>
    <w:rPr>
      <w:rFonts w:hint="eastAsia" w:ascii="宋体" w:hAnsi="宋体" w:eastAsia="宋体" w:cs="宋体"/>
      <w:color w:val="000000"/>
      <w:sz w:val="18"/>
      <w:szCs w:val="18"/>
      <w:u w:val="none"/>
    </w:rPr>
  </w:style>
  <w:style w:type="character" w:customStyle="1" w:styleId="34">
    <w:name w:val="font91"/>
    <w:basedOn w:val="2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19251</Words>
  <Characters>20319</Characters>
  <Lines>134</Lines>
  <Paragraphs>37</Paragraphs>
  <TotalTime>6</TotalTime>
  <ScaleCrop>false</ScaleCrop>
  <LinksUpToDate>false</LinksUpToDate>
  <CharactersWithSpaces>21433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2023-09-04T11:59:00Z</dcterms:created>
  <dc:creator>Z-</dc:creator>
  <cp:lastModifiedBy>HyoQi</cp:lastModifiedBy>
  <cp:lastPrinted>2023-12-14T07:45:00Z</cp:lastPrinted>
  <dcterms:modified xsi:type="dcterms:W3CDTF">2023-12-28T06:33:45Z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B0628CD0541E447C8613561792FFF2F1</vt:lpwstr>
  </property>
</Properties>
</file>