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  <w:t>附件4：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龙岗区进一步规范政商交往行为告知书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深入构建“亲”“清”新型政商关系，努力打造尊商、亲商、助商、安商良好营商环境，龙岗区委区政府制定了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一、不得向公职人员赠送礼品、礼金、消费卡等财物。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二、不得违规向公职人员提供宴请、旅游、娱乐等安排。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三、不得通过打麻将等形式向公职人员输送利益。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四、不得为公职人员报销应由其个人支付的费用。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五、不得违规向公职人员及其亲友借贷款。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六、不得违规将车辆、住房等借给公职人员使用。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七、不得在招投标中与公职人员搞暗箱操作、围标串标。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八、不得为利益相关人和公职人员牵线搭桥或者代为传递信息、传递财物。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九、不得让公职人员在企业违规兼职取酬。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十、不得为公职人员亲友违规承揽业务提供便利。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述“十个不得”，请您严格遵守。同时，在政商交往中，如有发现我区公职人员存在违反“十个不准”的问题，请及时通过网络举报平台或者12388举报电话等方式，向纪检监察机关反映举报，我们将一律严格保密、一律优先处置、一律严肃查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本人已知晓上述告知内容，并愿意遵照执行（签名）：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none"/>
          <w:lang w:val="en-US" w:eastAsia="zh-CN"/>
        </w:rPr>
        <w:t xml:space="preserve">                                         20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52393D7C"/>
    <w:rsid w:val="41F136F7"/>
    <w:rsid w:val="52393D7C"/>
    <w:rsid w:val="5CB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540</Characters>
  <Lines>0</Lines>
  <Paragraphs>0</Paragraphs>
  <TotalTime>1</TotalTime>
  <ScaleCrop>false</ScaleCrop>
  <LinksUpToDate>false</LinksUpToDate>
  <CharactersWithSpaces>606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2021-06-23T16:10:00Z</dcterms:created>
  <dc:creator>candi </dc:creator>
  <cp:lastModifiedBy>lgzfw-085</cp:lastModifiedBy>
  <dcterms:modified xsi:type="dcterms:W3CDTF">2023-03-23T14:30:06Z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0EE11CA5AC63487D897FD7BA0C8330F8</vt:lpwstr>
  </property>
</Properties>
</file>