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70" w:lineRule="atLeast"/>
        <w:outlineLvl w:val="0"/>
        <w:rPr>
          <w:rStyle w:val="7"/>
          <w:color w:val="040404"/>
          <w:sz w:val="32"/>
          <w:szCs w:val="32"/>
        </w:rPr>
      </w:pPr>
      <w:r>
        <w:rPr>
          <w:rStyle w:val="7"/>
          <w:rFonts w:hint="eastAsia"/>
          <w:color w:val="040404"/>
          <w:sz w:val="32"/>
          <w:szCs w:val="32"/>
        </w:rPr>
        <w:t>附件1</w:t>
      </w:r>
      <w:r>
        <w:rPr>
          <w:rStyle w:val="7"/>
          <w:color w:val="040404"/>
          <w:sz w:val="32"/>
          <w:szCs w:val="32"/>
        </w:rPr>
        <w:t xml:space="preserve"> </w:t>
      </w:r>
      <w:r>
        <w:rPr>
          <w:rStyle w:val="7"/>
          <w:rFonts w:hint="eastAsia"/>
          <w:color w:val="040404"/>
          <w:sz w:val="32"/>
          <w:szCs w:val="32"/>
        </w:rPr>
        <w:t>法定代表人（负责人）资格证明书</w:t>
      </w:r>
    </w:p>
    <w:p>
      <w:pPr>
        <w:spacing w:line="560" w:lineRule="exact"/>
        <w:jc w:val="center"/>
        <w:rPr>
          <w:rFonts w:ascii="仿宋" w:hAnsi="仿宋" w:eastAsia="仿宋" w:cs="Arial"/>
          <w:b/>
          <w:bCs/>
          <w:sz w:val="28"/>
          <w:szCs w:val="28"/>
        </w:rPr>
      </w:pPr>
      <w:r>
        <w:rPr>
          <w:rFonts w:hint="eastAsia" w:ascii="仿宋" w:hAnsi="仿宋" w:eastAsia="仿宋"/>
          <w:b/>
          <w:bCs/>
          <w:kern w:val="0"/>
          <w:sz w:val="28"/>
          <w:szCs w:val="28"/>
        </w:rPr>
        <w:t>法定代表人（负责人）资格证明书</w:t>
      </w:r>
    </w:p>
    <w:p>
      <w:pPr>
        <w:rPr>
          <w:rFonts w:ascii="仿宋" w:hAnsi="仿宋" w:eastAsia="仿宋"/>
          <w:sz w:val="28"/>
          <w:szCs w:val="28"/>
        </w:rPr>
      </w:pPr>
    </w:p>
    <w:p>
      <w:pPr>
        <w:spacing w:line="360" w:lineRule="auto"/>
        <w:ind w:firstLine="1120" w:firstLineChars="400"/>
        <w:rPr>
          <w:rFonts w:ascii="仿宋" w:hAnsi="仿宋" w:eastAsia="仿宋"/>
          <w:sz w:val="28"/>
          <w:szCs w:val="28"/>
        </w:rPr>
      </w:pPr>
      <w:r>
        <w:rPr>
          <w:rFonts w:hint="eastAsia" w:ascii="仿宋" w:hAnsi="仿宋" w:eastAsia="仿宋"/>
          <w:sz w:val="28"/>
          <w:szCs w:val="28"/>
        </w:rPr>
        <w:t xml:space="preserve">同志，现任我单位 </w:t>
      </w:r>
      <w:r>
        <w:rPr>
          <w:rFonts w:hint="eastAsia" w:ascii="仿宋" w:hAnsi="仿宋" w:eastAsia="仿宋"/>
          <w:sz w:val="28"/>
          <w:szCs w:val="28"/>
          <w:u w:val="single"/>
        </w:rPr>
        <w:t xml:space="preserve">      </w:t>
      </w:r>
      <w:r>
        <w:rPr>
          <w:rFonts w:hint="eastAsia" w:ascii="仿宋" w:hAnsi="仿宋" w:eastAsia="仿宋"/>
          <w:sz w:val="28"/>
          <w:szCs w:val="28"/>
        </w:rPr>
        <w:t>职务，为法定代表人</w:t>
      </w:r>
      <w:r>
        <w:rPr>
          <w:rFonts w:hint="eastAsia" w:ascii="仿宋" w:hAnsi="仿宋" w:eastAsia="仿宋"/>
          <w:b/>
          <w:kern w:val="0"/>
          <w:sz w:val="28"/>
          <w:szCs w:val="28"/>
        </w:rPr>
        <w:t>（负责人）</w:t>
      </w:r>
      <w:r>
        <w:rPr>
          <w:rFonts w:hint="eastAsia" w:ascii="仿宋" w:hAnsi="仿宋" w:eastAsia="仿宋"/>
          <w:sz w:val="28"/>
          <w:szCs w:val="28"/>
        </w:rPr>
        <w:t>，特此证明。</w:t>
      </w:r>
    </w:p>
    <w:p>
      <w:pPr>
        <w:spacing w:line="360" w:lineRule="auto"/>
        <w:ind w:firstLine="1120" w:firstLineChars="400"/>
        <w:rPr>
          <w:rFonts w:ascii="仿宋" w:hAnsi="仿宋" w:eastAsia="仿宋"/>
          <w:sz w:val="28"/>
          <w:szCs w:val="28"/>
        </w:rPr>
      </w:pPr>
      <w:r>
        <w:rPr>
          <w:rFonts w:hint="eastAsia" w:ascii="仿宋" w:hAnsi="仿宋" w:eastAsia="仿宋"/>
          <w:sz w:val="28"/>
          <w:szCs w:val="28"/>
        </w:rPr>
        <w:t>有效日期：</w:t>
      </w:r>
    </w:p>
    <w:p>
      <w:pPr>
        <w:spacing w:line="360" w:lineRule="auto"/>
        <w:ind w:firstLine="1120" w:firstLineChars="400"/>
        <w:rPr>
          <w:rFonts w:ascii="仿宋" w:hAnsi="仿宋" w:eastAsia="仿宋"/>
          <w:sz w:val="28"/>
          <w:szCs w:val="28"/>
        </w:rPr>
      </w:pPr>
      <w:r>
        <w:rPr>
          <w:rFonts w:hint="eastAsia" w:ascii="仿宋" w:hAnsi="仿宋" w:eastAsia="仿宋"/>
          <w:sz w:val="28"/>
          <w:szCs w:val="28"/>
        </w:rPr>
        <w:t>签发日期：</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投标单位名称（单位盖公章）：</w:t>
      </w:r>
    </w:p>
    <w:p>
      <w:pPr>
        <w:pStyle w:val="2"/>
        <w:spacing w:line="360" w:lineRule="auto"/>
        <w:ind w:firstLine="560"/>
        <w:rPr>
          <w:rFonts w:ascii="仿宋" w:hAnsi="仿宋" w:eastAsia="仿宋"/>
          <w:sz w:val="28"/>
          <w:szCs w:val="28"/>
        </w:rPr>
      </w:pPr>
      <w:r>
        <w:rPr>
          <w:rFonts w:hint="eastAsia" w:ascii="仿宋" w:hAnsi="仿宋" w:eastAsia="仿宋"/>
          <w:sz w:val="28"/>
          <w:szCs w:val="28"/>
        </w:rPr>
        <w:t xml:space="preserve">                             法定代表人（签字或盖章）：</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说明：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法定代表人为企业事业单位、国家机关、社会团体的主要负责人。</w:t>
      </w:r>
    </w:p>
    <w:p>
      <w:pPr>
        <w:rPr>
          <w:rFonts w:ascii="仿宋" w:hAnsi="仿宋" w:eastAsia="仿宋"/>
          <w:sz w:val="28"/>
          <w:szCs w:val="28"/>
        </w:rPr>
      </w:pPr>
      <w:r>
        <w:rPr>
          <w:rFonts w:hint="eastAsia" w:ascii="仿宋" w:hAnsi="仿宋" w:eastAsia="仿宋"/>
          <w:sz w:val="28"/>
          <w:szCs w:val="28"/>
        </w:rPr>
        <w:t xml:space="preserve">    2</w:t>
      </w:r>
      <w:r>
        <w:rPr>
          <w:rFonts w:hint="eastAsia" w:ascii="仿宋" w:hAnsi="仿宋" w:eastAsia="仿宋"/>
          <w:sz w:val="28"/>
          <w:szCs w:val="28"/>
          <w:lang w:val="en-US" w:eastAsia="zh-CN"/>
        </w:rPr>
        <w:t>.</w:t>
      </w:r>
      <w:r>
        <w:rPr>
          <w:rFonts w:hint="eastAsia" w:ascii="仿宋" w:hAnsi="仿宋" w:eastAsia="仿宋"/>
          <w:sz w:val="28"/>
          <w:szCs w:val="28"/>
        </w:rPr>
        <w:t>内容必须填写真实、清楚，涂改无效。</w:t>
      </w:r>
    </w:p>
    <w:p>
      <w:pPr>
        <w:spacing w:line="360" w:lineRule="auto"/>
        <w:rPr>
          <w:rFonts w:ascii="仿宋" w:hAnsi="仿宋" w:eastAsia="仿宋"/>
          <w:b/>
          <w:sz w:val="28"/>
          <w:szCs w:val="28"/>
        </w:rPr>
      </w:pPr>
    </w:p>
    <w:p>
      <w:pPr>
        <w:spacing w:line="360" w:lineRule="auto"/>
        <w:ind w:firstLine="700" w:firstLineChars="250"/>
        <w:rPr>
          <w:rFonts w:ascii="仿宋" w:hAnsi="仿宋" w:eastAsia="仿宋"/>
          <w:sz w:val="28"/>
          <w:szCs w:val="28"/>
        </w:rPr>
      </w:pPr>
      <w:r>
        <w:rPr>
          <w:rFonts w:hint="eastAsia" w:ascii="仿宋" w:hAnsi="仿宋" w:eastAsia="仿宋"/>
          <w:sz w:val="28"/>
          <w:szCs w:val="28"/>
        </w:rPr>
        <w:t>注：要求必须提供法定代表人（负责人）身份证复印件（正反两面）。</w:t>
      </w:r>
    </w:p>
    <w:p>
      <w:pPr>
        <w:rPr>
          <w:rFonts w:ascii="Calibri" w:eastAsia="宋体"/>
        </w:rPr>
      </w:pPr>
    </w:p>
    <w:p>
      <w:pPr>
        <w:widowControl/>
        <w:jc w:val="left"/>
        <w:rPr>
          <w:rFonts w:ascii="仿宋" w:hAnsi="仿宋" w:eastAsia="仿宋"/>
          <w:sz w:val="32"/>
          <w:szCs w:val="32"/>
        </w:rPr>
      </w:pPr>
      <w:r>
        <w:rPr>
          <w:rFonts w:ascii="仿宋" w:hAnsi="仿宋" w:eastAsia="仿宋"/>
          <w:sz w:val="32"/>
          <w:szCs w:val="32"/>
        </w:rPr>
        <w:br w:type="page"/>
      </w:r>
    </w:p>
    <w:p>
      <w:pPr>
        <w:pStyle w:val="4"/>
        <w:shd w:val="clear" w:color="auto" w:fill="FFFFFF"/>
        <w:spacing w:before="0" w:beforeAutospacing="0" w:after="0" w:afterAutospacing="0" w:line="570" w:lineRule="atLeast"/>
        <w:outlineLvl w:val="0"/>
        <w:rPr>
          <w:rFonts w:ascii="仿宋" w:hAnsi="仿宋" w:eastAsia="仿宋"/>
          <w:kern w:val="0"/>
          <w:sz w:val="28"/>
          <w:szCs w:val="28"/>
        </w:rPr>
      </w:pPr>
      <w:r>
        <w:rPr>
          <w:rStyle w:val="7"/>
          <w:rFonts w:hint="eastAsia"/>
          <w:color w:val="040404"/>
          <w:sz w:val="32"/>
          <w:szCs w:val="32"/>
        </w:rPr>
        <w:t>附件2</w:t>
      </w:r>
      <w:r>
        <w:rPr>
          <w:rStyle w:val="7"/>
          <w:color w:val="040404"/>
          <w:sz w:val="32"/>
          <w:szCs w:val="32"/>
        </w:rPr>
        <w:t xml:space="preserve"> </w:t>
      </w:r>
      <w:r>
        <w:rPr>
          <w:rStyle w:val="7"/>
          <w:rFonts w:hint="eastAsia"/>
          <w:color w:val="040404"/>
          <w:sz w:val="32"/>
          <w:szCs w:val="32"/>
        </w:rPr>
        <w:t>法定代表人授权委托书</w:t>
      </w:r>
    </w:p>
    <w:p>
      <w:pPr>
        <w:spacing w:line="560" w:lineRule="exact"/>
        <w:jc w:val="center"/>
        <w:rPr>
          <w:rFonts w:ascii="仿宋" w:hAnsi="仿宋" w:eastAsia="仿宋"/>
          <w:b/>
          <w:kern w:val="0"/>
          <w:sz w:val="28"/>
          <w:szCs w:val="28"/>
        </w:rPr>
      </w:pPr>
      <w:r>
        <w:rPr>
          <w:rFonts w:hint="eastAsia" w:ascii="仿宋" w:hAnsi="仿宋" w:eastAsia="仿宋"/>
          <w:b/>
          <w:kern w:val="0"/>
          <w:sz w:val="28"/>
          <w:szCs w:val="28"/>
        </w:rPr>
        <w:t>法定代表人授权委托书</w:t>
      </w:r>
    </w:p>
    <w:p>
      <w:pPr>
        <w:spacing w:line="560" w:lineRule="exact"/>
        <w:ind w:firstLine="1265" w:firstLineChars="450"/>
        <w:rPr>
          <w:rFonts w:ascii="仿宋" w:hAnsi="仿宋" w:eastAsia="仿宋"/>
          <w:b/>
          <w:kern w:val="0"/>
          <w:sz w:val="28"/>
          <w:szCs w:val="28"/>
        </w:rPr>
      </w:pPr>
    </w:p>
    <w:p>
      <w:pPr>
        <w:spacing w:line="560" w:lineRule="exact"/>
        <w:ind w:firstLine="560" w:firstLineChars="200"/>
        <w:rPr>
          <w:rFonts w:ascii="仿宋" w:hAnsi="仿宋" w:eastAsia="仿宋"/>
          <w:kern w:val="0"/>
          <w:sz w:val="28"/>
          <w:szCs w:val="28"/>
        </w:rPr>
      </w:pPr>
      <w:r>
        <w:rPr>
          <w:rFonts w:hint="eastAsia" w:ascii="仿宋" w:hAnsi="仿宋" w:eastAsia="仿宋"/>
          <w:sz w:val="28"/>
          <w:szCs w:val="28"/>
        </w:rPr>
        <w:t>本授权委托书声明：我（姓名）系（投标供应商名称）的法定代表人</w:t>
      </w:r>
      <w:r>
        <w:rPr>
          <w:rFonts w:hint="eastAsia" w:ascii="仿宋" w:hAnsi="仿宋" w:eastAsia="仿宋"/>
          <w:kern w:val="0"/>
          <w:sz w:val="28"/>
          <w:szCs w:val="28"/>
        </w:rPr>
        <w:t>（负责人），现授权委托（姓名）为我公司签署</w:t>
      </w:r>
      <w:r>
        <w:rPr>
          <w:rFonts w:hint="eastAsia" w:ascii="仿宋" w:hAnsi="仿宋" w:eastAsia="仿宋"/>
          <w:kern w:val="0"/>
          <w:sz w:val="28"/>
          <w:szCs w:val="28"/>
          <w:u w:val="single"/>
        </w:rPr>
        <w:t xml:space="preserve">                  </w:t>
      </w:r>
      <w:r>
        <w:rPr>
          <w:rFonts w:hint="eastAsia" w:ascii="仿宋" w:hAnsi="仿宋" w:eastAsia="仿宋"/>
          <w:kern w:val="0"/>
          <w:sz w:val="28"/>
          <w:szCs w:val="28"/>
        </w:rPr>
        <w:t>项目已递交的投标文件的法定代表人（负责人）的授权委托代理人，代理人全权代表我所签署的本项目已递交的投标文件内容我均承认。</w:t>
      </w:r>
    </w:p>
    <w:p>
      <w:pPr>
        <w:pStyle w:val="2"/>
        <w:spacing w:line="360" w:lineRule="auto"/>
        <w:ind w:firstLine="560"/>
        <w:rPr>
          <w:rFonts w:ascii="仿宋" w:hAnsi="仿宋" w:eastAsia="仿宋"/>
          <w:kern w:val="0"/>
          <w:sz w:val="28"/>
          <w:szCs w:val="28"/>
        </w:rPr>
      </w:pPr>
      <w:r>
        <w:rPr>
          <w:rFonts w:hint="eastAsia" w:ascii="仿宋" w:hAnsi="仿宋" w:eastAsia="仿宋"/>
          <w:sz w:val="28"/>
          <w:szCs w:val="28"/>
        </w:rPr>
        <w:t>代理人无转委托权，特此委托。</w:t>
      </w:r>
    </w:p>
    <w:p>
      <w:pPr>
        <w:pStyle w:val="2"/>
        <w:spacing w:line="360" w:lineRule="auto"/>
        <w:ind w:firstLine="560"/>
        <w:rPr>
          <w:rFonts w:ascii="仿宋" w:hAnsi="仿宋" w:eastAsia="仿宋"/>
          <w:sz w:val="28"/>
          <w:szCs w:val="28"/>
        </w:rPr>
      </w:pPr>
      <w:r>
        <w:rPr>
          <w:rFonts w:hint="eastAsia" w:ascii="仿宋" w:hAnsi="仿宋" w:eastAsia="仿宋"/>
          <w:sz w:val="28"/>
          <w:szCs w:val="28"/>
        </w:rPr>
        <w:t>授权单位（单位盖公章）：</w:t>
      </w:r>
    </w:p>
    <w:p>
      <w:pPr>
        <w:pStyle w:val="2"/>
        <w:spacing w:line="360" w:lineRule="auto"/>
        <w:ind w:firstLine="560"/>
        <w:rPr>
          <w:rFonts w:ascii="仿宋" w:hAnsi="仿宋" w:eastAsia="仿宋"/>
          <w:sz w:val="28"/>
          <w:szCs w:val="28"/>
        </w:rPr>
      </w:pPr>
      <w:r>
        <w:rPr>
          <w:rFonts w:hint="eastAsia" w:ascii="仿宋" w:hAnsi="仿宋" w:eastAsia="仿宋"/>
          <w:sz w:val="28"/>
          <w:szCs w:val="28"/>
        </w:rPr>
        <w:t>法定代表人（签字或盖章）：</w:t>
      </w:r>
    </w:p>
    <w:p>
      <w:pPr>
        <w:pStyle w:val="2"/>
        <w:spacing w:line="360" w:lineRule="auto"/>
        <w:ind w:firstLine="560"/>
        <w:rPr>
          <w:rFonts w:ascii="仿宋" w:hAnsi="仿宋" w:eastAsia="仿宋"/>
          <w:sz w:val="28"/>
          <w:szCs w:val="28"/>
        </w:rPr>
      </w:pPr>
      <w:r>
        <w:rPr>
          <w:rFonts w:hint="eastAsia" w:ascii="仿宋" w:hAnsi="仿宋" w:eastAsia="仿宋"/>
          <w:sz w:val="28"/>
          <w:szCs w:val="28"/>
        </w:rPr>
        <w:t>签发日期：</w:t>
      </w:r>
    </w:p>
    <w:p>
      <w:pPr>
        <w:pStyle w:val="2"/>
        <w:spacing w:line="360" w:lineRule="auto"/>
        <w:ind w:firstLine="560"/>
        <w:rPr>
          <w:rFonts w:ascii="仿宋" w:hAnsi="仿宋" w:eastAsia="仿宋"/>
          <w:sz w:val="28"/>
          <w:szCs w:val="28"/>
        </w:rPr>
      </w:pPr>
      <w:r>
        <w:rPr>
          <w:rFonts w:hint="eastAsia" w:ascii="仿宋" w:hAnsi="仿宋" w:eastAsia="仿宋"/>
          <w:sz w:val="28"/>
          <w:szCs w:val="28"/>
        </w:rPr>
        <w:t>有效期至：</w:t>
      </w:r>
    </w:p>
    <w:p>
      <w:pPr>
        <w:spacing w:line="360" w:lineRule="auto"/>
        <w:ind w:left="540" w:leftChars="257"/>
        <w:rPr>
          <w:rFonts w:ascii="仿宋" w:hAnsi="仿宋" w:eastAsia="仿宋"/>
          <w:sz w:val="28"/>
          <w:szCs w:val="28"/>
          <w:u w:val="single"/>
        </w:rPr>
      </w:pPr>
      <w:r>
        <w:rPr>
          <w:rFonts w:hint="eastAsia" w:ascii="仿宋" w:hAnsi="仿宋" w:eastAsia="仿宋"/>
          <w:sz w:val="28"/>
          <w:szCs w:val="28"/>
        </w:rPr>
        <w:t>附：代理人：</w:t>
      </w:r>
    </w:p>
    <w:p>
      <w:pPr>
        <w:spacing w:line="360" w:lineRule="auto"/>
        <w:ind w:left="540" w:leftChars="257" w:firstLine="560" w:firstLineChars="200"/>
        <w:rPr>
          <w:rFonts w:ascii="仿宋" w:hAnsi="仿宋" w:eastAsia="仿宋"/>
          <w:sz w:val="28"/>
          <w:szCs w:val="28"/>
        </w:rPr>
      </w:pPr>
      <w:r>
        <w:rPr>
          <w:rFonts w:hint="eastAsia" w:ascii="仿宋" w:hAnsi="仿宋" w:eastAsia="仿宋"/>
          <w:sz w:val="28"/>
          <w:szCs w:val="28"/>
        </w:rPr>
        <w:t>联系电话：          手机：</w:t>
      </w:r>
    </w:p>
    <w:p>
      <w:pPr>
        <w:spacing w:line="360" w:lineRule="auto"/>
        <w:ind w:left="540" w:leftChars="257" w:firstLine="560" w:firstLineChars="200"/>
        <w:rPr>
          <w:rFonts w:ascii="仿宋" w:hAnsi="仿宋" w:eastAsia="仿宋"/>
          <w:sz w:val="28"/>
          <w:szCs w:val="28"/>
          <w:u w:val="single"/>
        </w:rPr>
      </w:pPr>
      <w:r>
        <w:rPr>
          <w:rFonts w:hint="eastAsia" w:ascii="仿宋" w:hAnsi="仿宋" w:eastAsia="仿宋"/>
          <w:sz w:val="28"/>
          <w:szCs w:val="28"/>
        </w:rPr>
        <w:t>身份证号码：         职务：</w:t>
      </w:r>
    </w:p>
    <w:p>
      <w:pPr>
        <w:spacing w:line="360" w:lineRule="auto"/>
        <w:rPr>
          <w:rFonts w:ascii="仿宋" w:hAnsi="仿宋" w:eastAsia="仿宋"/>
          <w:sz w:val="28"/>
          <w:szCs w:val="28"/>
        </w:rPr>
      </w:pPr>
    </w:p>
    <w:p>
      <w:pPr>
        <w:spacing w:line="360" w:lineRule="auto"/>
        <w:ind w:firstLine="420" w:firstLineChars="150"/>
        <w:rPr>
          <w:rFonts w:ascii="仿宋" w:hAnsi="仿宋" w:eastAsia="仿宋"/>
          <w:sz w:val="28"/>
          <w:szCs w:val="28"/>
        </w:rPr>
      </w:pPr>
      <w:r>
        <w:rPr>
          <w:rFonts w:hint="eastAsia" w:ascii="仿宋" w:hAnsi="仿宋" w:eastAsia="仿宋"/>
          <w:sz w:val="28"/>
          <w:szCs w:val="28"/>
        </w:rPr>
        <w:t>注：要求必须提供代理人身份证复印件（正反两面）。</w:t>
      </w:r>
    </w:p>
    <w:p>
      <w:pPr>
        <w:rPr>
          <w:rFonts w:ascii="仿宋" w:hAnsi="仿宋" w:eastAsia="仿宋"/>
          <w:sz w:val="28"/>
          <w:szCs w:val="28"/>
        </w:rPr>
      </w:pPr>
    </w:p>
    <w:p>
      <w:pPr>
        <w:widowControl/>
        <w:jc w:val="left"/>
        <w:rPr>
          <w:rFonts w:ascii="仿宋" w:hAnsi="仿宋" w:eastAsia="仿宋"/>
          <w:sz w:val="32"/>
          <w:szCs w:val="32"/>
        </w:rPr>
      </w:pPr>
      <w:r>
        <w:rPr>
          <w:rFonts w:ascii="仿宋" w:hAnsi="仿宋" w:eastAsia="仿宋"/>
          <w:sz w:val="32"/>
          <w:szCs w:val="32"/>
        </w:rPr>
        <w:br w:type="page"/>
      </w:r>
    </w:p>
    <w:p>
      <w:pPr>
        <w:pStyle w:val="4"/>
        <w:shd w:val="clear" w:color="auto" w:fill="FFFFFF"/>
        <w:spacing w:before="0" w:beforeAutospacing="0" w:after="0" w:afterAutospacing="0" w:line="570" w:lineRule="atLeast"/>
        <w:outlineLvl w:val="0"/>
        <w:rPr>
          <w:rFonts w:ascii="仿宋" w:hAnsi="仿宋" w:eastAsia="仿宋"/>
          <w:sz w:val="28"/>
          <w:szCs w:val="28"/>
        </w:rPr>
      </w:pPr>
      <w:r>
        <w:rPr>
          <w:rStyle w:val="7"/>
          <w:rFonts w:hint="eastAsia"/>
          <w:color w:val="040404"/>
          <w:sz w:val="32"/>
          <w:szCs w:val="32"/>
        </w:rPr>
        <w:t>附件3</w:t>
      </w:r>
      <w:r>
        <w:rPr>
          <w:rStyle w:val="7"/>
          <w:color w:val="040404"/>
          <w:sz w:val="32"/>
          <w:szCs w:val="32"/>
        </w:rPr>
        <w:t xml:space="preserve"> </w:t>
      </w:r>
      <w:r>
        <w:rPr>
          <w:rStyle w:val="7"/>
          <w:rFonts w:hint="eastAsia"/>
          <w:color w:val="040404"/>
          <w:sz w:val="32"/>
          <w:szCs w:val="32"/>
        </w:rPr>
        <w:t>政府采购投标及履约承诺函</w:t>
      </w:r>
    </w:p>
    <w:p>
      <w:pPr>
        <w:widowControl/>
        <w:spacing w:line="360" w:lineRule="auto"/>
        <w:jc w:val="center"/>
        <w:rPr>
          <w:rFonts w:ascii="仿宋" w:hAnsi="仿宋" w:eastAsia="仿宋" w:cs="宋体"/>
          <w:b/>
          <w:sz w:val="28"/>
          <w:szCs w:val="28"/>
        </w:rPr>
      </w:pPr>
      <w:r>
        <w:rPr>
          <w:rFonts w:hint="eastAsia" w:ascii="仿宋" w:hAnsi="仿宋" w:eastAsia="仿宋"/>
          <w:b/>
          <w:sz w:val="28"/>
          <w:szCs w:val="28"/>
        </w:rPr>
        <w:t>政府采购投标及履约承诺函</w:t>
      </w:r>
    </w:p>
    <w:p>
      <w:pPr>
        <w:rPr>
          <w:rFonts w:ascii="仿宋" w:hAnsi="仿宋" w:eastAsia="仿宋"/>
          <w:sz w:val="28"/>
          <w:szCs w:val="28"/>
        </w:rPr>
      </w:pPr>
      <w:r>
        <w:rPr>
          <w:rFonts w:hint="eastAsia" w:ascii="仿宋" w:hAnsi="仿宋" w:eastAsia="仿宋"/>
          <w:sz w:val="28"/>
          <w:szCs w:val="28"/>
        </w:rPr>
        <w:t>致：深圳市龙岗区卫生监督所</w:t>
      </w:r>
    </w:p>
    <w:p>
      <w:pPr>
        <w:rPr>
          <w:rFonts w:ascii="仿宋" w:hAnsi="仿宋" w:eastAsia="仿宋"/>
          <w:sz w:val="28"/>
          <w:szCs w:val="28"/>
        </w:rPr>
      </w:pPr>
      <w:r>
        <w:rPr>
          <w:rFonts w:hint="eastAsia" w:ascii="仿宋" w:hAnsi="仿宋" w:eastAsia="仿宋"/>
          <w:sz w:val="28"/>
          <w:szCs w:val="28"/>
        </w:rPr>
        <w:t>我单位承诺：</w:t>
      </w:r>
    </w:p>
    <w:p>
      <w:pPr>
        <w:ind w:firstLine="560" w:firstLineChars="200"/>
        <w:rPr>
          <w:rFonts w:ascii="仿宋" w:hAnsi="仿宋" w:eastAsia="仿宋"/>
          <w:sz w:val="28"/>
          <w:szCs w:val="28"/>
        </w:rPr>
      </w:pPr>
      <w:r>
        <w:rPr>
          <w:rFonts w:hint="eastAsia" w:ascii="仿宋" w:hAnsi="仿宋" w:eastAsia="仿宋"/>
          <w:sz w:val="28"/>
          <w:szCs w:val="28"/>
        </w:rPr>
        <w:t>1.我单位关于本招标项目所提供的货物或服务未侵犯知识产权。</w:t>
      </w:r>
    </w:p>
    <w:p>
      <w:pPr>
        <w:ind w:firstLine="560" w:firstLineChars="200"/>
        <w:rPr>
          <w:rFonts w:ascii="仿宋" w:hAnsi="仿宋" w:eastAsia="仿宋"/>
          <w:sz w:val="28"/>
          <w:szCs w:val="28"/>
        </w:rPr>
      </w:pPr>
      <w:r>
        <w:rPr>
          <w:rFonts w:hint="eastAsia" w:ascii="仿宋" w:hAnsi="仿宋" w:eastAsia="仿宋"/>
          <w:sz w:val="28"/>
          <w:szCs w:val="28"/>
        </w:rPr>
        <w:t>2.我单位参与本项目投标前三年内，在经营活动中没有重大违法记录。</w:t>
      </w:r>
    </w:p>
    <w:p>
      <w:pPr>
        <w:ind w:firstLine="560" w:firstLineChars="200"/>
        <w:rPr>
          <w:rFonts w:ascii="仿宋" w:hAnsi="仿宋" w:eastAsia="仿宋"/>
          <w:sz w:val="28"/>
          <w:szCs w:val="28"/>
        </w:rPr>
      </w:pPr>
      <w:r>
        <w:rPr>
          <w:rFonts w:hint="eastAsia" w:ascii="仿宋" w:hAnsi="仿宋" w:eastAsia="仿宋"/>
          <w:sz w:val="28"/>
          <w:szCs w:val="28"/>
        </w:rPr>
        <w:t>3.我单位参与本项目政府采购活动时不存在被有关部门禁止参与政府采购活动且在有效期内的情况。</w:t>
      </w:r>
    </w:p>
    <w:p>
      <w:pPr>
        <w:ind w:firstLine="560" w:firstLineChars="200"/>
        <w:rPr>
          <w:rFonts w:ascii="仿宋" w:hAnsi="仿宋" w:eastAsia="仿宋"/>
          <w:sz w:val="28"/>
          <w:szCs w:val="28"/>
        </w:rPr>
      </w:pPr>
      <w:r>
        <w:rPr>
          <w:rFonts w:hint="eastAsia" w:ascii="仿宋" w:hAnsi="仿宋" w:eastAsia="仿宋"/>
          <w:sz w:val="28"/>
          <w:szCs w:val="28"/>
        </w:rPr>
        <w:t>4.我单位具备《中华人民共和国政府采购法》第二十二条第一款规定的六项条件。</w:t>
      </w:r>
    </w:p>
    <w:p>
      <w:pPr>
        <w:ind w:firstLine="560" w:firstLineChars="200"/>
        <w:rPr>
          <w:rFonts w:ascii="仿宋" w:hAnsi="仿宋" w:eastAsia="仿宋"/>
          <w:sz w:val="28"/>
          <w:szCs w:val="28"/>
        </w:rPr>
      </w:pPr>
      <w:r>
        <w:rPr>
          <w:rFonts w:hint="eastAsia" w:ascii="仿宋" w:hAnsi="仿宋" w:eastAsia="仿宋"/>
          <w:sz w:val="28"/>
          <w:szCs w:val="28"/>
        </w:rPr>
        <w:t>5.我单位未被列入失信被执行人、重大税收违法案件当事人名单、政府采购严重违法失信行为记录名单</w:t>
      </w:r>
    </w:p>
    <w:p>
      <w:pPr>
        <w:ind w:firstLine="560" w:firstLineChars="200"/>
        <w:rPr>
          <w:rFonts w:ascii="仿宋" w:hAnsi="仿宋" w:eastAsia="仿宋"/>
          <w:sz w:val="28"/>
          <w:szCs w:val="28"/>
        </w:rPr>
      </w:pPr>
      <w:r>
        <w:rPr>
          <w:rFonts w:hint="eastAsia" w:ascii="仿宋" w:hAnsi="仿宋" w:eastAsia="仿宋"/>
          <w:sz w:val="28"/>
          <w:szCs w:val="28"/>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ind w:firstLine="560" w:firstLineChars="200"/>
        <w:rPr>
          <w:rFonts w:ascii="仿宋" w:hAnsi="仿宋" w:eastAsia="仿宋"/>
          <w:sz w:val="28"/>
          <w:szCs w:val="28"/>
        </w:rPr>
      </w:pPr>
      <w:r>
        <w:rPr>
          <w:rFonts w:hint="eastAsia" w:ascii="仿宋" w:hAnsi="仿宋" w:eastAsia="仿宋"/>
          <w:sz w:val="28"/>
          <w:szCs w:val="28"/>
        </w:rPr>
        <w:t>7.我单位如果中标，做到守信，不偷工减料，依照本项目招标文件需求内容、签署的采购合同及本公司在投标中所作的一切承诺履约。项目验收达到全部指标合格，力争优良。</w:t>
      </w:r>
    </w:p>
    <w:p>
      <w:pPr>
        <w:ind w:firstLine="560" w:firstLineChars="200"/>
        <w:rPr>
          <w:rFonts w:ascii="仿宋" w:hAnsi="仿宋" w:eastAsia="仿宋"/>
          <w:sz w:val="28"/>
          <w:szCs w:val="28"/>
        </w:rPr>
      </w:pPr>
      <w:r>
        <w:rPr>
          <w:rFonts w:hint="eastAsia" w:ascii="仿宋" w:hAnsi="仿宋" w:eastAsia="仿宋"/>
          <w:sz w:val="28"/>
          <w:szCs w:val="28"/>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单位的报价时，我单位清楚，本项目将成为重点监管、重点验收项目，我单位将按时保质保量完成，并全力配合有关监管、验收工作；若我单位未按上述要求履约，我单位愿意接受主管部门的处理处罚。</w:t>
      </w:r>
    </w:p>
    <w:p>
      <w:pPr>
        <w:ind w:firstLine="560" w:firstLineChars="200"/>
        <w:rPr>
          <w:rFonts w:ascii="仿宋" w:hAnsi="仿宋" w:eastAsia="仿宋"/>
          <w:sz w:val="28"/>
          <w:szCs w:val="28"/>
        </w:rPr>
      </w:pPr>
      <w:r>
        <w:rPr>
          <w:rFonts w:hint="eastAsia" w:ascii="仿宋" w:hAnsi="仿宋" w:eastAsia="仿宋"/>
          <w:sz w:val="28"/>
          <w:szCs w:val="28"/>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560" w:firstLineChars="200"/>
        <w:rPr>
          <w:rFonts w:ascii="仿宋" w:hAnsi="仿宋" w:eastAsia="仿宋"/>
          <w:sz w:val="28"/>
          <w:szCs w:val="28"/>
        </w:rPr>
      </w:pPr>
      <w:r>
        <w:rPr>
          <w:rFonts w:hint="eastAsia" w:ascii="仿宋" w:hAnsi="仿宋" w:eastAsia="仿宋"/>
          <w:sz w:val="28"/>
          <w:szCs w:val="28"/>
        </w:rPr>
        <w:t>10.我单位承诺不非法转包、分包。</w:t>
      </w:r>
    </w:p>
    <w:p>
      <w:pPr>
        <w:ind w:firstLine="560" w:firstLineChars="200"/>
        <w:rPr>
          <w:rFonts w:ascii="仿宋" w:hAnsi="仿宋" w:eastAsia="仿宋"/>
          <w:sz w:val="28"/>
          <w:szCs w:val="28"/>
        </w:rPr>
      </w:pPr>
      <w:r>
        <w:rPr>
          <w:rFonts w:hint="eastAsia" w:ascii="仿宋" w:hAnsi="仿宋" w:eastAsia="仿宋"/>
          <w:sz w:val="28"/>
          <w:szCs w:val="28"/>
        </w:rPr>
        <w:t>以上承诺，如有违反，愿依照国家相关法律处理，并承担由此给采购人带来的损失。</w:t>
      </w:r>
    </w:p>
    <w:p>
      <w:pPr>
        <w:spacing w:line="360" w:lineRule="auto"/>
        <w:ind w:firstLine="2800" w:firstLineChars="1000"/>
        <w:rPr>
          <w:rFonts w:ascii="仿宋" w:hAnsi="仿宋" w:eastAsia="仿宋"/>
          <w:sz w:val="28"/>
          <w:szCs w:val="28"/>
        </w:rPr>
      </w:pPr>
      <w:r>
        <w:rPr>
          <w:rFonts w:hint="eastAsia" w:ascii="仿宋" w:hAnsi="仿宋" w:eastAsia="仿宋"/>
          <w:sz w:val="28"/>
          <w:szCs w:val="28"/>
        </w:rPr>
        <w:t>投标单位名称（单位盖公章）：</w:t>
      </w:r>
    </w:p>
    <w:p>
      <w:pPr>
        <w:ind w:firstLine="2800" w:firstLineChars="1000"/>
        <w:rPr>
          <w:rFonts w:ascii="仿宋" w:hAnsi="仿宋" w:eastAsia="仿宋"/>
          <w:sz w:val="28"/>
          <w:szCs w:val="28"/>
        </w:rPr>
      </w:pPr>
      <w:r>
        <w:rPr>
          <w:rFonts w:hint="eastAsia" w:ascii="仿宋" w:hAnsi="仿宋" w:eastAsia="仿宋"/>
          <w:sz w:val="28"/>
          <w:szCs w:val="28"/>
        </w:rPr>
        <w:t>法定代表人或其委托代理人：</w:t>
      </w:r>
    </w:p>
    <w:p>
      <w:pPr>
        <w:ind w:firstLine="2800" w:firstLineChars="1000"/>
        <w:rPr>
          <w:rFonts w:ascii="仿宋" w:hAnsi="仿宋" w:eastAsia="仿宋"/>
          <w:sz w:val="28"/>
          <w:szCs w:val="28"/>
        </w:rPr>
      </w:pPr>
      <w:r>
        <w:rPr>
          <w:rFonts w:hint="eastAsia" w:ascii="仿宋" w:hAnsi="仿宋" w:eastAsia="仿宋"/>
          <w:sz w:val="28"/>
          <w:szCs w:val="28"/>
        </w:rPr>
        <w:t>联系方式：</w:t>
      </w:r>
    </w:p>
    <w:p>
      <w:pPr>
        <w:ind w:firstLine="2800" w:firstLineChars="1000"/>
        <w:rPr>
          <w:rFonts w:ascii="仿宋" w:hAnsi="仿宋" w:eastAsia="仿宋"/>
          <w:sz w:val="28"/>
          <w:szCs w:val="28"/>
        </w:rPr>
      </w:pPr>
      <w:r>
        <w:rPr>
          <w:rFonts w:hint="eastAsia" w:ascii="仿宋" w:hAnsi="仿宋" w:eastAsia="仿宋"/>
          <w:sz w:val="28"/>
          <w:szCs w:val="28"/>
        </w:rPr>
        <w:t>日期：   年   月   日</w:t>
      </w:r>
    </w:p>
    <w:p/>
    <w:p>
      <w:pPr>
        <w:widowControl/>
        <w:jc w:val="left"/>
        <w:rPr>
          <w:rFonts w:ascii="仿宋" w:hAnsi="仿宋" w:eastAsia="仿宋"/>
          <w:sz w:val="32"/>
          <w:szCs w:val="32"/>
        </w:rPr>
      </w:pPr>
      <w:r>
        <w:rPr>
          <w:rFonts w:ascii="仿宋" w:hAnsi="仿宋" w:eastAsia="仿宋"/>
          <w:sz w:val="32"/>
          <w:szCs w:val="32"/>
        </w:rPr>
        <w:br w:type="page"/>
      </w:r>
    </w:p>
    <w:p>
      <w:pPr>
        <w:pStyle w:val="4"/>
        <w:shd w:val="clear" w:color="auto" w:fill="FFFFFF"/>
        <w:spacing w:before="0" w:beforeAutospacing="0" w:after="0" w:afterAutospacing="0" w:line="570" w:lineRule="atLeast"/>
        <w:outlineLvl w:val="0"/>
        <w:rPr>
          <w:rStyle w:val="7"/>
          <w:color w:val="040404"/>
          <w:sz w:val="32"/>
          <w:szCs w:val="32"/>
        </w:rPr>
      </w:pPr>
      <w:r>
        <w:rPr>
          <w:rStyle w:val="7"/>
          <w:rFonts w:hint="eastAsia"/>
          <w:color w:val="040404"/>
          <w:sz w:val="32"/>
          <w:szCs w:val="32"/>
        </w:rPr>
        <w:t>附件4</w:t>
      </w:r>
      <w:r>
        <w:rPr>
          <w:rStyle w:val="7"/>
          <w:color w:val="040404"/>
          <w:sz w:val="32"/>
          <w:szCs w:val="32"/>
        </w:rPr>
        <w:t xml:space="preserve"> </w:t>
      </w:r>
      <w:r>
        <w:rPr>
          <w:rStyle w:val="7"/>
          <w:rFonts w:hint="eastAsia"/>
          <w:color w:val="040404"/>
          <w:sz w:val="32"/>
          <w:szCs w:val="32"/>
        </w:rPr>
        <w:t>政府采购违法行为风险知</w:t>
      </w:r>
      <w:r>
        <w:rPr>
          <w:rStyle w:val="7"/>
          <w:rFonts w:hint="eastAsia"/>
          <w:color w:val="040404"/>
          <w:sz w:val="32"/>
          <w:szCs w:val="32"/>
          <w:lang w:eastAsia="zh-CN"/>
        </w:rPr>
        <w:t>悉</w:t>
      </w:r>
      <w:r>
        <w:rPr>
          <w:rStyle w:val="7"/>
          <w:rFonts w:hint="eastAsia"/>
          <w:color w:val="040404"/>
          <w:sz w:val="32"/>
          <w:szCs w:val="32"/>
        </w:rPr>
        <w:t>确认书</w:t>
      </w:r>
    </w:p>
    <w:p>
      <w:pPr>
        <w:autoSpaceDE w:val="0"/>
        <w:autoSpaceDN w:val="0"/>
        <w:adjustRightInd w:val="0"/>
        <w:spacing w:line="560" w:lineRule="exact"/>
        <w:jc w:val="center"/>
        <w:rPr>
          <w:rFonts w:ascii="仿宋" w:hAnsi="仿宋" w:eastAsia="仿宋" w:cs="方正小标宋_GBK"/>
          <w:b/>
          <w:bCs/>
          <w:spacing w:val="10"/>
          <w:kern w:val="0"/>
          <w:sz w:val="28"/>
          <w:szCs w:val="28"/>
        </w:rPr>
      </w:pPr>
      <w:bookmarkStart w:id="0" w:name="_Hlk138751648"/>
      <w:r>
        <w:rPr>
          <w:rFonts w:hint="eastAsia" w:ascii="仿宋" w:hAnsi="仿宋" w:eastAsia="仿宋" w:cs="方正小标宋_GBK"/>
          <w:b/>
          <w:bCs/>
          <w:spacing w:val="10"/>
          <w:kern w:val="0"/>
          <w:sz w:val="28"/>
          <w:szCs w:val="28"/>
        </w:rPr>
        <w:t>政府采购违法行为风险知</w:t>
      </w:r>
      <w:r>
        <w:rPr>
          <w:rFonts w:hint="eastAsia" w:ascii="仿宋" w:hAnsi="仿宋" w:eastAsia="仿宋" w:cs="方正小标宋_GBK"/>
          <w:b/>
          <w:bCs/>
          <w:spacing w:val="10"/>
          <w:kern w:val="0"/>
          <w:sz w:val="28"/>
          <w:szCs w:val="28"/>
          <w:lang w:eastAsia="zh-CN"/>
        </w:rPr>
        <w:t>悉</w:t>
      </w:r>
      <w:r>
        <w:rPr>
          <w:rFonts w:hint="eastAsia" w:ascii="仿宋" w:hAnsi="仿宋" w:eastAsia="仿宋" w:cs="方正小标宋_GBK"/>
          <w:b/>
          <w:bCs/>
          <w:spacing w:val="10"/>
          <w:kern w:val="0"/>
          <w:sz w:val="28"/>
          <w:szCs w:val="28"/>
        </w:rPr>
        <w:t>确认书</w:t>
      </w:r>
      <w:bookmarkEnd w:id="0"/>
    </w:p>
    <w:p>
      <w:pPr>
        <w:spacing w:line="560" w:lineRule="exact"/>
        <w:ind w:firstLine="600" w:firstLineChars="200"/>
        <w:rPr>
          <w:rFonts w:ascii="仿宋" w:hAnsi="仿宋" w:eastAsia="仿宋" w:cs="仿宋_GB2312"/>
          <w:spacing w:val="10"/>
          <w:kern w:val="0"/>
          <w:sz w:val="28"/>
          <w:szCs w:val="28"/>
        </w:rPr>
      </w:pPr>
      <w:r>
        <w:rPr>
          <w:rFonts w:hint="eastAsia" w:ascii="仿宋" w:hAnsi="仿宋" w:eastAsia="仿宋" w:cs="仿宋_GB2312"/>
          <w:spacing w:val="10"/>
          <w:sz w:val="28"/>
          <w:szCs w:val="28"/>
        </w:rPr>
        <w:t>本公司在投标前已充分知悉以下情形为参与政府采购活动时的重大风险事项，并承诺已对下述风险提示事项重点排查，做到严谨、诚信、依法依规参与政府采购活动。</w:t>
      </w:r>
    </w:p>
    <w:p>
      <w:pPr>
        <w:spacing w:line="560" w:lineRule="exact"/>
        <w:ind w:firstLine="602" w:firstLineChars="200"/>
        <w:rPr>
          <w:rFonts w:ascii="仿宋" w:hAnsi="仿宋" w:eastAsia="仿宋" w:cs="仿宋_GB2312"/>
          <w:spacing w:val="10"/>
          <w:sz w:val="28"/>
          <w:szCs w:val="28"/>
        </w:rPr>
      </w:pPr>
      <w:r>
        <w:rPr>
          <w:rFonts w:hint="eastAsia" w:ascii="仿宋" w:hAnsi="仿宋" w:eastAsia="仿宋" w:cs="仿宋_GB2312"/>
          <w:b/>
          <w:bCs/>
          <w:spacing w:val="10"/>
          <w:sz w:val="28"/>
          <w:szCs w:val="28"/>
        </w:rPr>
        <w:t>一、本公司已充分知悉“隐瞒真实情况，提供虚假资料”的法定情形，相关情形包括但不限于</w:t>
      </w:r>
      <w:r>
        <w:rPr>
          <w:rFonts w:hint="eastAsia" w:ascii="仿宋" w:hAnsi="仿宋" w:eastAsia="仿宋" w:cs="仿宋_GB2312"/>
          <w:spacing w:val="10"/>
          <w:sz w:val="28"/>
          <w:szCs w:val="28"/>
        </w:rPr>
        <w:t>：</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（一）通过转让或者租借等方式从其他单位获取资格或者资质证书投标的。</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（二）由其他单位或者其他单位负责人在投标供应商编制的投标文件上加盖印章或者签字的。</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（三）项目负责人或者主要技术人员不是本单位人员的。</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（四）投标保证金不是从投标供应商基本账户转出的。</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（五）其他隐瞒真实情况、提供虚假资料的行为。</w:t>
      </w:r>
    </w:p>
    <w:p>
      <w:pPr>
        <w:spacing w:line="560" w:lineRule="exact"/>
        <w:ind w:firstLine="602" w:firstLineChars="200"/>
        <w:rPr>
          <w:rFonts w:ascii="仿宋" w:hAnsi="仿宋" w:eastAsia="仿宋" w:cs="仿宋_GB2312"/>
          <w:spacing w:val="10"/>
          <w:sz w:val="28"/>
          <w:szCs w:val="28"/>
        </w:rPr>
      </w:pPr>
      <w:r>
        <w:rPr>
          <w:rFonts w:hint="eastAsia" w:ascii="仿宋" w:hAnsi="仿宋" w:eastAsia="仿宋" w:cs="仿宋_GB2312"/>
          <w:b/>
          <w:bCs/>
          <w:spacing w:val="10"/>
          <w:sz w:val="28"/>
          <w:szCs w:val="28"/>
        </w:rPr>
        <w:t>二、本公司已充分知悉“与其他采购参加人串通投标”的法定情形，相关情形包括但不限于：</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 xml:space="preserve">（一）投标供应商之间相互约定给予未中标的供应商利益补偿。 </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（二）不同投标供应商的法定代表人、主要经营负责人、项目投标授权代表人、项目负责人、主要技术人员为同一人、属同一单位或者在同一单位缴纳社会保险。</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（三）不同投标供应商的投标文件由同一单位或者同一人编制，或者由同一人分阶段参与编制的。</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（四）不同投标供应商的投标文件或部分投标文件相互混装。</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（五）不同投标供应商的投标文件内容存在非正常一致。</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（六）由同一单位工作人员为两家以上（含两家）供应商进行同一项投标活动的。</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（七）不同投标单位的投标报价呈规律性差异。</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（八）不同投标单位的投标保证金从同一单位或者个人的账户转出。</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（九）主管部门依照法律、法规认定的其他情形。</w:t>
      </w:r>
    </w:p>
    <w:p>
      <w:pPr>
        <w:spacing w:line="560" w:lineRule="exact"/>
        <w:ind w:firstLine="602" w:firstLineChars="200"/>
        <w:rPr>
          <w:rFonts w:ascii="仿宋" w:hAnsi="仿宋" w:eastAsia="仿宋" w:cs="仿宋_GB2312"/>
          <w:b/>
          <w:bCs/>
          <w:spacing w:val="10"/>
          <w:sz w:val="28"/>
          <w:szCs w:val="28"/>
        </w:rPr>
      </w:pPr>
      <w:r>
        <w:rPr>
          <w:rFonts w:hint="eastAsia" w:ascii="仿宋" w:hAnsi="仿宋" w:eastAsia="仿宋" w:cs="仿宋_GB2312"/>
          <w:b/>
          <w:bCs/>
          <w:spacing w:val="10"/>
          <w:sz w:val="28"/>
          <w:szCs w:val="28"/>
        </w:rPr>
        <w:t>三、本公司已充分知悉下列情形所对应的法律风险，并在投标前已对相关风险事项进行排查。</w:t>
      </w:r>
    </w:p>
    <w:p>
      <w:pPr>
        <w:spacing w:line="560" w:lineRule="exact"/>
        <w:ind w:firstLine="600" w:firstLineChars="200"/>
        <w:rPr>
          <w:rFonts w:ascii="仿宋" w:hAnsi="仿宋" w:eastAsia="仿宋" w:cs="仿宋_GB2312"/>
          <w:b/>
          <w:bCs/>
          <w:spacing w:val="10"/>
          <w:sz w:val="28"/>
          <w:szCs w:val="28"/>
        </w:rPr>
      </w:pPr>
      <w:r>
        <w:rPr>
          <w:rFonts w:hint="eastAsia" w:ascii="仿宋" w:hAnsi="仿宋" w:eastAsia="仿宋" w:cs="仿宋_GB2312"/>
          <w:spacing w:val="10"/>
          <w:sz w:val="28"/>
          <w:szCs w:val="28"/>
        </w:rPr>
        <w:t>（一）对于</w:t>
      </w:r>
      <w:r>
        <w:rPr>
          <w:rFonts w:hint="eastAsia" w:ascii="仿宋" w:hAnsi="仿宋" w:eastAsia="仿宋" w:cs="Times New Roman"/>
          <w:spacing w:val="10"/>
          <w:sz w:val="28"/>
          <w:szCs w:val="28"/>
        </w:rPr>
        <w:t>从</w:t>
      </w:r>
      <w:r>
        <w:rPr>
          <w:rFonts w:hint="eastAsia" w:ascii="仿宋" w:hAnsi="仿宋" w:eastAsia="仿宋" w:cs="仿宋_GB2312"/>
          <w:spacing w:val="10"/>
          <w:sz w:val="28"/>
          <w:szCs w:val="28"/>
        </w:rPr>
        <w:t>其他主体</w:t>
      </w:r>
      <w:r>
        <w:rPr>
          <w:rFonts w:hint="eastAsia" w:ascii="仿宋" w:hAnsi="仿宋" w:eastAsia="仿宋" w:cs="Times New Roman"/>
          <w:spacing w:val="10"/>
          <w:sz w:val="28"/>
          <w:szCs w:val="28"/>
        </w:rPr>
        <w:t>获取</w:t>
      </w:r>
      <w:r>
        <w:rPr>
          <w:rFonts w:hint="eastAsia" w:ascii="仿宋" w:hAnsi="仿宋" w:eastAsia="仿宋" w:cs="仿宋_GB2312"/>
          <w:spacing w:val="10"/>
          <w:sz w:val="28"/>
          <w:szCs w:val="28"/>
        </w:rPr>
        <w:t>的投标资料，供应商应审慎核查，确保投标资料的真实性。</w:t>
      </w:r>
      <w:r>
        <w:rPr>
          <w:rFonts w:hint="eastAsia" w:ascii="仿宋" w:hAnsi="仿宋" w:eastAsia="仿宋" w:cs="仿宋_GB2312"/>
          <w:b/>
          <w:bCs/>
          <w:spacing w:val="10"/>
          <w:sz w:val="28"/>
          <w:szCs w:val="28"/>
        </w:rPr>
        <w:t>如主管部门查实投标文件中存在虚假资料的，无论相关资料是否由第三方或本公司员工提供，均不影响主管部门对供应商存在“隐瞒真实情况，提供虚假资料”违法行为的认定。</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 xml:space="preserve">（三）对于涉及安全生产、特种作业、抢险救灾、防疫等政府采购项目，供应商实施提供虚假资料、串通投标等违法行为的，主管部门将依法从严处理。 </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（四）供应商应严格规范项目授权代表、员工参与招标投标的行为，加强对投标文件的审核。项目授权代表、员工</w:t>
      </w:r>
      <w:r>
        <w:rPr>
          <w:rFonts w:hint="eastAsia" w:ascii="仿宋" w:hAnsi="仿宋" w:eastAsia="仿宋" w:cs="Times New Roman"/>
          <w:spacing w:val="10"/>
          <w:sz w:val="28"/>
          <w:szCs w:val="28"/>
        </w:rPr>
        <w:t>编制、递交</w:t>
      </w:r>
      <w:r>
        <w:rPr>
          <w:rFonts w:hint="eastAsia" w:ascii="仿宋" w:hAnsi="仿宋" w:eastAsia="仿宋" w:cs="仿宋_GB2312"/>
          <w:spacing w:val="10"/>
          <w:sz w:val="28"/>
          <w:szCs w:val="28"/>
        </w:rPr>
        <w:t>投标文件</w:t>
      </w:r>
      <w:r>
        <w:rPr>
          <w:rFonts w:hint="eastAsia" w:ascii="仿宋" w:hAnsi="仿宋" w:eastAsia="仿宋" w:cs="Times New Roman"/>
          <w:spacing w:val="10"/>
          <w:sz w:val="28"/>
          <w:szCs w:val="28"/>
        </w:rPr>
        <w:t>等行为</w:t>
      </w:r>
      <w:r>
        <w:rPr>
          <w:rFonts w:hint="eastAsia" w:ascii="仿宋" w:hAnsi="仿宋" w:eastAsia="仿宋" w:cs="仿宋_GB2312"/>
          <w:spacing w:val="10"/>
          <w:sz w:val="28"/>
          <w:szCs w:val="28"/>
        </w:rPr>
        <w:t>违反政府采购法律法规或招标文件要求的，投标供应商应当依法承担相应法律责任。</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（五）单位负责人为同一人或者存在直接控</w:t>
      </w:r>
      <w:bookmarkStart w:id="1" w:name="_GoBack"/>
      <w:bookmarkEnd w:id="1"/>
      <w:r>
        <w:rPr>
          <w:rFonts w:hint="eastAsia" w:ascii="仿宋" w:hAnsi="仿宋" w:eastAsia="仿宋" w:cs="仿宋_GB2312"/>
          <w:spacing w:val="10"/>
          <w:sz w:val="28"/>
          <w:szCs w:val="28"/>
        </w:rPr>
        <w:t>股、管理关系的不同供应商，不得参加同一合同项下的政府采购活动。相关情形</w:t>
      </w:r>
      <w:r>
        <w:rPr>
          <w:rFonts w:hint="eastAsia" w:ascii="仿宋" w:hAnsi="仿宋" w:eastAsia="仿宋" w:cs="Times New Roman"/>
          <w:spacing w:val="10"/>
          <w:sz w:val="28"/>
          <w:szCs w:val="28"/>
        </w:rPr>
        <w:t>如</w:t>
      </w:r>
      <w:r>
        <w:rPr>
          <w:rFonts w:hint="eastAsia" w:ascii="仿宋" w:hAnsi="仿宋" w:eastAsia="仿宋" w:cs="仿宋_GB2312"/>
          <w:spacing w:val="10"/>
          <w:sz w:val="28"/>
          <w:szCs w:val="28"/>
        </w:rPr>
        <w:t>查实，依法作投标无效处理；涉嫌串通投标等违法行为的，主管部门将依法调查处理。</w:t>
      </w:r>
    </w:p>
    <w:p>
      <w:pPr>
        <w:spacing w:line="560" w:lineRule="exact"/>
        <w:ind w:firstLine="602" w:firstLineChars="200"/>
        <w:rPr>
          <w:rFonts w:ascii="仿宋" w:hAnsi="仿宋" w:eastAsia="仿宋" w:cs="仿宋_GB2312"/>
          <w:b/>
          <w:bCs/>
          <w:spacing w:val="10"/>
          <w:sz w:val="28"/>
          <w:szCs w:val="28"/>
        </w:rPr>
      </w:pPr>
      <w:r>
        <w:rPr>
          <w:rFonts w:hint="eastAsia" w:ascii="仿宋" w:hAnsi="仿宋" w:eastAsia="仿宋" w:cs="仿宋_GB2312"/>
          <w:b/>
          <w:bCs/>
          <w:spacing w:val="10"/>
          <w:sz w:val="28"/>
          <w:szCs w:val="28"/>
        </w:rPr>
        <w:t>四、本公司已充分知悉政府采购违法、违规行为的法律后果。</w:t>
      </w:r>
      <w:r>
        <w:rPr>
          <w:rFonts w:hint="eastAsia" w:ascii="仿宋" w:hAnsi="仿宋" w:eastAsia="仿宋" w:cs="仿宋_GB2312"/>
          <w:spacing w:val="10"/>
          <w:sz w:val="28"/>
          <w:szCs w:val="28"/>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60" w:lineRule="exact"/>
        <w:ind w:firstLine="600" w:firstLineChars="200"/>
        <w:rPr>
          <w:rFonts w:ascii="仿宋" w:hAnsi="仿宋" w:eastAsia="仿宋" w:cs="仿宋_GB2312"/>
          <w:spacing w:val="10"/>
          <w:sz w:val="28"/>
          <w:szCs w:val="28"/>
        </w:rPr>
      </w:pPr>
      <w:r>
        <w:rPr>
          <w:rFonts w:hint="eastAsia" w:ascii="仿宋" w:hAnsi="仿宋" w:eastAsia="仿宋" w:cs="仿宋_GB2312"/>
          <w:spacing w:val="10"/>
          <w:sz w:val="28"/>
          <w:szCs w:val="28"/>
        </w:rPr>
        <w:t>以下文字请投标供应商抄写并确认：“本公司已仔细阅读《政府采购违法行为风险知悉确认书》，充分知悉违法行为的法律后果，并承诺将严谨、诚信、依法依规参与政府采购活动”。</w:t>
      </w:r>
    </w:p>
    <w:p>
      <w:pPr>
        <w:spacing w:line="560" w:lineRule="exact"/>
        <w:rPr>
          <w:rFonts w:ascii="仿宋" w:hAnsi="仿宋" w:eastAsia="仿宋" w:cs="仿宋_GB2312"/>
          <w:spacing w:val="10"/>
          <w:sz w:val="28"/>
          <w:szCs w:val="28"/>
          <w:u w:val="single"/>
        </w:rPr>
      </w:pPr>
      <w:r>
        <w:rPr>
          <w:rFonts w:hint="eastAsia" w:ascii="仿宋" w:hAnsi="仿宋" w:eastAsia="仿宋" w:cs="仿宋_GB2312"/>
          <w:spacing w:val="10"/>
          <w:sz w:val="28"/>
          <w:szCs w:val="28"/>
          <w:u w:val="single"/>
        </w:rPr>
        <w:t xml:space="preserve">                         </w:t>
      </w:r>
      <w:r>
        <w:rPr>
          <w:rFonts w:hint="eastAsia" w:ascii="仿宋" w:hAnsi="仿宋" w:eastAsia="仿宋" w:cs="仿宋_GB2312"/>
          <w:spacing w:val="10"/>
          <w:sz w:val="28"/>
          <w:szCs w:val="28"/>
          <w:u w:val="single"/>
          <w:lang w:val="en-US" w:eastAsia="zh-CN"/>
        </w:rPr>
        <w:t xml:space="preserve">     </w:t>
      </w:r>
      <w:r>
        <w:rPr>
          <w:rFonts w:hint="eastAsia" w:ascii="仿宋" w:hAnsi="仿宋" w:eastAsia="仿宋" w:cs="仿宋_GB2312"/>
          <w:spacing w:val="10"/>
          <w:sz w:val="28"/>
          <w:szCs w:val="28"/>
          <w:u w:val="single"/>
        </w:rPr>
        <w:t xml:space="preserve">                     </w:t>
      </w:r>
    </w:p>
    <w:p>
      <w:pPr>
        <w:rPr>
          <w:rFonts w:ascii="仿宋" w:hAnsi="仿宋" w:eastAsia="仿宋" w:cs="Times New Roman"/>
          <w:spacing w:val="10"/>
          <w:sz w:val="28"/>
          <w:szCs w:val="28"/>
          <w:u w:val="single"/>
        </w:rPr>
      </w:pPr>
      <w:r>
        <w:rPr>
          <w:rFonts w:ascii="仿宋" w:hAnsi="仿宋" w:eastAsia="仿宋" w:cs="Times New Roman"/>
          <w:spacing w:val="10"/>
          <w:sz w:val="28"/>
          <w:szCs w:val="28"/>
          <w:u w:val="single"/>
        </w:rPr>
        <w:t xml:space="preserve">                       </w:t>
      </w:r>
      <w:r>
        <w:rPr>
          <w:rFonts w:hint="eastAsia" w:ascii="仿宋" w:hAnsi="仿宋" w:eastAsia="仿宋" w:cs="Times New Roman"/>
          <w:spacing w:val="10"/>
          <w:sz w:val="28"/>
          <w:szCs w:val="28"/>
          <w:u w:val="single"/>
          <w:lang w:val="en-US" w:eastAsia="zh-CN"/>
        </w:rPr>
        <w:t xml:space="preserve">     </w:t>
      </w:r>
      <w:r>
        <w:rPr>
          <w:rFonts w:ascii="仿宋" w:hAnsi="仿宋" w:eastAsia="仿宋" w:cs="Times New Roman"/>
          <w:spacing w:val="10"/>
          <w:sz w:val="28"/>
          <w:szCs w:val="28"/>
          <w:u w:val="single"/>
        </w:rPr>
        <w:t xml:space="preserve">                       </w:t>
      </w:r>
    </w:p>
    <w:p>
      <w:pPr>
        <w:spacing w:line="560" w:lineRule="exact"/>
        <w:rPr>
          <w:rFonts w:ascii="仿宋" w:hAnsi="仿宋" w:eastAsia="仿宋" w:cs="仿宋_GB2312"/>
          <w:spacing w:val="10"/>
          <w:sz w:val="28"/>
          <w:szCs w:val="28"/>
          <w:u w:val="single"/>
        </w:rPr>
      </w:pPr>
    </w:p>
    <w:p>
      <w:pPr>
        <w:spacing w:line="560" w:lineRule="exact"/>
        <w:rPr>
          <w:rFonts w:ascii="仿宋" w:hAnsi="仿宋" w:eastAsia="仿宋" w:cs="仿宋_GB2312"/>
          <w:spacing w:val="10"/>
          <w:sz w:val="28"/>
          <w:szCs w:val="28"/>
          <w:highlight w:val="yellow"/>
        </w:rPr>
      </w:pPr>
    </w:p>
    <w:p>
      <w:pPr>
        <w:spacing w:line="360" w:lineRule="auto"/>
        <w:ind w:firstLine="2800" w:firstLineChars="1000"/>
        <w:rPr>
          <w:rFonts w:ascii="仿宋" w:hAnsi="仿宋" w:eastAsia="仿宋"/>
          <w:sz w:val="28"/>
          <w:szCs w:val="28"/>
        </w:rPr>
      </w:pPr>
      <w:r>
        <w:rPr>
          <w:rFonts w:hint="eastAsia" w:ascii="仿宋" w:hAnsi="仿宋" w:eastAsia="仿宋"/>
          <w:sz w:val="28"/>
          <w:szCs w:val="28"/>
        </w:rPr>
        <w:t>投标单位名称（单位盖公章）：</w:t>
      </w:r>
    </w:p>
    <w:p>
      <w:pPr>
        <w:ind w:firstLine="2800" w:firstLineChars="1000"/>
        <w:rPr>
          <w:rFonts w:ascii="仿宋" w:hAnsi="仿宋" w:eastAsia="仿宋"/>
          <w:sz w:val="28"/>
          <w:szCs w:val="28"/>
        </w:rPr>
      </w:pPr>
      <w:r>
        <w:rPr>
          <w:rFonts w:hint="eastAsia" w:ascii="仿宋" w:hAnsi="仿宋" w:eastAsia="仿宋"/>
          <w:sz w:val="28"/>
          <w:szCs w:val="28"/>
        </w:rPr>
        <w:t>法定代表人或其委托代理人：</w:t>
      </w:r>
    </w:p>
    <w:p>
      <w:pPr>
        <w:ind w:firstLine="2800" w:firstLineChars="1000"/>
        <w:rPr>
          <w:rFonts w:ascii="仿宋" w:hAnsi="仿宋" w:eastAsia="仿宋"/>
          <w:sz w:val="28"/>
          <w:szCs w:val="28"/>
        </w:rPr>
      </w:pPr>
      <w:r>
        <w:rPr>
          <w:rFonts w:hint="eastAsia" w:ascii="仿宋" w:hAnsi="仿宋" w:eastAsia="仿宋"/>
          <w:sz w:val="28"/>
          <w:szCs w:val="28"/>
        </w:rPr>
        <w:t>联系方式：</w:t>
      </w:r>
    </w:p>
    <w:p>
      <w:pPr>
        <w:ind w:firstLine="2800" w:firstLineChars="1000"/>
        <w:rPr>
          <w:rFonts w:ascii="仿宋" w:hAnsi="仿宋" w:eastAsia="仿宋"/>
          <w:sz w:val="28"/>
          <w:szCs w:val="28"/>
        </w:rPr>
      </w:pPr>
      <w:r>
        <w:rPr>
          <w:rFonts w:hint="eastAsia" w:ascii="仿宋" w:hAnsi="仿宋" w:eastAsia="仿宋"/>
          <w:sz w:val="28"/>
          <w:szCs w:val="28"/>
        </w:rPr>
        <w:t>日期：   年   月   日</w:t>
      </w:r>
    </w:p>
    <w:p>
      <w:pPr>
        <w:widowControl/>
        <w:jc w:val="left"/>
        <w:rPr>
          <w:rFonts w:ascii="仿宋" w:hAnsi="仿宋" w:eastAsia="仿宋"/>
          <w:sz w:val="32"/>
          <w:szCs w:val="32"/>
        </w:rPr>
      </w:pPr>
      <w:r>
        <w:rPr>
          <w:rFonts w:ascii="仿宋" w:hAnsi="仿宋" w:eastAsia="仿宋"/>
          <w:sz w:val="32"/>
          <w:szCs w:val="32"/>
        </w:rPr>
        <w:br w:type="page"/>
      </w:r>
    </w:p>
    <w:p>
      <w:pPr>
        <w:pStyle w:val="4"/>
        <w:shd w:val="clear" w:color="auto" w:fill="FFFFFF"/>
        <w:spacing w:before="0" w:beforeAutospacing="0" w:after="0" w:afterAutospacing="0" w:line="570" w:lineRule="atLeast"/>
        <w:outlineLvl w:val="0"/>
        <w:rPr>
          <w:rStyle w:val="7"/>
          <w:color w:val="040404"/>
          <w:sz w:val="32"/>
          <w:szCs w:val="32"/>
        </w:rPr>
      </w:pPr>
      <w:r>
        <w:rPr>
          <w:rStyle w:val="7"/>
          <w:rFonts w:hint="eastAsia"/>
          <w:color w:val="040404"/>
          <w:sz w:val="32"/>
          <w:szCs w:val="32"/>
        </w:rPr>
        <w:t>附件5</w:t>
      </w:r>
      <w:r>
        <w:rPr>
          <w:rStyle w:val="7"/>
          <w:color w:val="040404"/>
          <w:sz w:val="32"/>
          <w:szCs w:val="32"/>
        </w:rPr>
        <w:t xml:space="preserve"> </w:t>
      </w:r>
      <w:r>
        <w:rPr>
          <w:rStyle w:val="7"/>
          <w:rFonts w:hint="eastAsia"/>
          <w:color w:val="040404"/>
          <w:sz w:val="32"/>
          <w:szCs w:val="32"/>
        </w:rPr>
        <w:t>报价单</w:t>
      </w:r>
    </w:p>
    <w:p>
      <w:pPr>
        <w:spacing w:line="560" w:lineRule="exact"/>
        <w:jc w:val="center"/>
        <w:rPr>
          <w:rFonts w:ascii="仿宋" w:hAnsi="仿宋" w:eastAsia="仿宋" w:cs="Times New Roman"/>
          <w:b/>
          <w:bCs/>
          <w:spacing w:val="10"/>
          <w:sz w:val="28"/>
          <w:szCs w:val="28"/>
        </w:rPr>
      </w:pPr>
      <w:r>
        <w:rPr>
          <w:rFonts w:hint="eastAsia" w:ascii="仿宋" w:hAnsi="仿宋" w:eastAsia="仿宋" w:cs="Times New Roman"/>
          <w:b/>
          <w:bCs/>
          <w:spacing w:val="10"/>
          <w:sz w:val="28"/>
          <w:szCs w:val="28"/>
        </w:rPr>
        <w:t>报价单</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1378"/>
        <w:gridCol w:w="1750"/>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pacing w:val="10"/>
                <w:sz w:val="28"/>
                <w:szCs w:val="28"/>
              </w:rPr>
            </w:pPr>
            <w:r>
              <w:rPr>
                <w:rFonts w:hint="eastAsia" w:ascii="仿宋" w:hAnsi="仿宋" w:eastAsia="仿宋" w:cs="Times New Roman"/>
                <w:spacing w:val="10"/>
                <w:sz w:val="28"/>
                <w:szCs w:val="28"/>
              </w:rPr>
              <w:t>项目名称</w:t>
            </w:r>
          </w:p>
        </w:tc>
        <w:tc>
          <w:tcPr>
            <w:tcW w:w="663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pacing w:val="10"/>
                <w:sz w:val="28"/>
                <w:szCs w:val="28"/>
              </w:rPr>
            </w:pPr>
            <w:r>
              <w:rPr>
                <w:rFonts w:hint="eastAsia" w:ascii="仿宋" w:hAnsi="仿宋" w:eastAsia="仿宋" w:cs="Times New Roman"/>
                <w:spacing w:val="10"/>
                <w:sz w:val="28"/>
                <w:szCs w:val="28"/>
              </w:rPr>
              <w:t>投标人名称</w:t>
            </w:r>
          </w:p>
        </w:tc>
        <w:tc>
          <w:tcPr>
            <w:tcW w:w="663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pacing w:val="10"/>
                <w:sz w:val="28"/>
                <w:szCs w:val="28"/>
              </w:rPr>
            </w:pPr>
            <w:r>
              <w:rPr>
                <w:rFonts w:hint="eastAsia" w:ascii="仿宋" w:hAnsi="仿宋" w:eastAsia="仿宋" w:cs="Times New Roman"/>
                <w:spacing w:val="10"/>
                <w:sz w:val="28"/>
                <w:szCs w:val="28"/>
              </w:rPr>
              <w:t>法人代表</w:t>
            </w:r>
          </w:p>
        </w:tc>
        <w:tc>
          <w:tcPr>
            <w:tcW w:w="137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pacing w:val="10"/>
                <w:sz w:val="28"/>
                <w:szCs w:val="28"/>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pacing w:val="10"/>
                <w:sz w:val="28"/>
                <w:szCs w:val="28"/>
              </w:rPr>
            </w:pPr>
            <w:r>
              <w:rPr>
                <w:rFonts w:hint="eastAsia" w:ascii="仿宋" w:hAnsi="仿宋" w:eastAsia="仿宋" w:cs="Times New Roman"/>
                <w:spacing w:val="10"/>
                <w:sz w:val="28"/>
                <w:szCs w:val="28"/>
              </w:rPr>
              <w:t>联系方式</w:t>
            </w:r>
          </w:p>
        </w:tc>
        <w:tc>
          <w:tcPr>
            <w:tcW w:w="35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pacing w:val="10"/>
                <w:sz w:val="28"/>
                <w:szCs w:val="28"/>
              </w:rPr>
            </w:pPr>
            <w:r>
              <w:rPr>
                <w:rFonts w:hint="eastAsia" w:ascii="仿宋" w:hAnsi="仿宋" w:eastAsia="仿宋" w:cs="Times New Roman"/>
                <w:spacing w:val="10"/>
                <w:sz w:val="28"/>
                <w:szCs w:val="28"/>
              </w:rPr>
              <w:t>项目联系人</w:t>
            </w:r>
          </w:p>
        </w:tc>
        <w:tc>
          <w:tcPr>
            <w:tcW w:w="137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pacing w:val="10"/>
                <w:sz w:val="28"/>
                <w:szCs w:val="28"/>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pacing w:val="10"/>
                <w:sz w:val="28"/>
                <w:szCs w:val="28"/>
              </w:rPr>
            </w:pPr>
            <w:r>
              <w:rPr>
                <w:rFonts w:hint="eastAsia" w:ascii="仿宋" w:hAnsi="仿宋" w:eastAsia="仿宋" w:cs="Times New Roman"/>
                <w:spacing w:val="10"/>
                <w:sz w:val="28"/>
                <w:szCs w:val="28"/>
              </w:rPr>
              <w:t>联系方式</w:t>
            </w:r>
          </w:p>
        </w:tc>
        <w:tc>
          <w:tcPr>
            <w:tcW w:w="350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pacing w:val="10"/>
                <w:sz w:val="28"/>
                <w:szCs w:val="28"/>
              </w:rPr>
            </w:pPr>
            <w:r>
              <w:rPr>
                <w:rFonts w:hint="eastAsia" w:ascii="仿宋" w:hAnsi="仿宋" w:eastAsia="仿宋" w:cs="Times New Roman"/>
                <w:spacing w:val="10"/>
                <w:sz w:val="28"/>
                <w:szCs w:val="28"/>
              </w:rPr>
              <w:t>电子邮箱</w:t>
            </w:r>
          </w:p>
        </w:tc>
        <w:tc>
          <w:tcPr>
            <w:tcW w:w="663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pacing w:val="10"/>
                <w:sz w:val="28"/>
                <w:szCs w:val="28"/>
              </w:rPr>
            </w:pPr>
            <w:r>
              <w:rPr>
                <w:rFonts w:hint="eastAsia" w:ascii="仿宋" w:hAnsi="仿宋" w:eastAsia="仿宋" w:cs="Times New Roman"/>
                <w:spacing w:val="10"/>
                <w:sz w:val="28"/>
                <w:szCs w:val="28"/>
              </w:rPr>
              <w:t>联系地址</w:t>
            </w:r>
          </w:p>
        </w:tc>
        <w:tc>
          <w:tcPr>
            <w:tcW w:w="663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pacing w:val="10"/>
                <w:sz w:val="28"/>
                <w:szCs w:val="28"/>
              </w:rPr>
            </w:pPr>
            <w:r>
              <w:rPr>
                <w:rFonts w:hint="eastAsia" w:ascii="仿宋" w:hAnsi="仿宋" w:eastAsia="仿宋" w:cs="Times New Roman"/>
                <w:spacing w:val="10"/>
                <w:sz w:val="28"/>
                <w:szCs w:val="28"/>
              </w:rPr>
              <w:t>资质条件</w:t>
            </w:r>
          </w:p>
        </w:tc>
        <w:tc>
          <w:tcPr>
            <w:tcW w:w="663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pacing w:val="10"/>
                <w:sz w:val="28"/>
                <w:szCs w:val="28"/>
              </w:rPr>
            </w:pPr>
            <w:r>
              <w:rPr>
                <w:rFonts w:hint="eastAsia" w:ascii="仿宋" w:hAnsi="仿宋" w:eastAsia="仿宋" w:cs="Times New Roman"/>
                <w:spacing w:val="10"/>
                <w:sz w:val="28"/>
                <w:szCs w:val="28"/>
              </w:rPr>
              <w:t>□符合正文中“供应商资格要求” □其他情况  （打“√”）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pacing w:val="10"/>
                <w:sz w:val="28"/>
                <w:szCs w:val="28"/>
              </w:rPr>
            </w:pPr>
            <w:r>
              <w:rPr>
                <w:rFonts w:hint="eastAsia" w:ascii="仿宋" w:hAnsi="仿宋" w:eastAsia="仿宋" w:cs="Times New Roman"/>
                <w:spacing w:val="10"/>
                <w:sz w:val="28"/>
                <w:szCs w:val="28"/>
              </w:rPr>
              <w:t>投标报价(人民币)</w:t>
            </w:r>
          </w:p>
        </w:tc>
        <w:tc>
          <w:tcPr>
            <w:tcW w:w="663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pacing w:val="10"/>
                <w:sz w:val="28"/>
                <w:szCs w:val="28"/>
                <w:u w:val="single"/>
              </w:rPr>
            </w:pPr>
            <w:r>
              <w:rPr>
                <w:rFonts w:hint="eastAsia" w:ascii="仿宋" w:hAnsi="仿宋" w:eastAsia="仿宋" w:cs="Times New Roman"/>
                <w:spacing w:val="10"/>
                <w:sz w:val="28"/>
                <w:szCs w:val="28"/>
              </w:rPr>
              <w:t>大写：</w:t>
            </w:r>
            <w:r>
              <w:rPr>
                <w:rFonts w:hint="eastAsia" w:ascii="仿宋" w:hAnsi="仿宋" w:eastAsia="仿宋" w:cs="Times New Roman"/>
                <w:spacing w:val="10"/>
                <w:sz w:val="28"/>
                <w:szCs w:val="28"/>
                <w:u w:val="single"/>
              </w:rPr>
              <w:t xml:space="preserve"> </w:t>
            </w:r>
            <w:r>
              <w:rPr>
                <w:rFonts w:ascii="仿宋" w:hAnsi="仿宋" w:eastAsia="仿宋" w:cs="Times New Roman"/>
                <w:spacing w:val="10"/>
                <w:sz w:val="28"/>
                <w:szCs w:val="28"/>
                <w:u w:val="single"/>
              </w:rPr>
              <w:t xml:space="preserve">        </w:t>
            </w:r>
            <w:r>
              <w:rPr>
                <w:rFonts w:hint="eastAsia" w:ascii="仿宋" w:hAnsi="仿宋" w:eastAsia="仿宋" w:cs="Times New Roman"/>
                <w:spacing w:val="10"/>
                <w:sz w:val="28"/>
                <w:szCs w:val="28"/>
              </w:rPr>
              <w:t>圆，小写：</w:t>
            </w:r>
            <w:r>
              <w:rPr>
                <w:rFonts w:hint="eastAsia" w:ascii="仿宋" w:hAnsi="仿宋" w:eastAsia="仿宋" w:cs="Times New Roman"/>
                <w:spacing w:val="10"/>
                <w:sz w:val="28"/>
                <w:szCs w:val="28"/>
                <w:u w:val="single"/>
              </w:rPr>
              <w:t xml:space="preserve"> </w:t>
            </w:r>
            <w:r>
              <w:rPr>
                <w:rFonts w:ascii="仿宋" w:hAnsi="仿宋" w:eastAsia="仿宋" w:cs="Times New Roman"/>
                <w:spacing w:val="10"/>
                <w:sz w:val="28"/>
                <w:szCs w:val="28"/>
                <w:u w:val="single"/>
              </w:rPr>
              <w:t xml:space="preserve">       </w:t>
            </w:r>
            <w:r>
              <w:rPr>
                <w:rFonts w:hint="eastAsia" w:ascii="仿宋" w:hAnsi="仿宋" w:eastAsia="仿宋" w:cs="Times New Roman"/>
                <w:spacing w:val="1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pacing w:val="10"/>
                <w:sz w:val="28"/>
                <w:szCs w:val="28"/>
              </w:rPr>
            </w:pPr>
            <w:r>
              <w:rPr>
                <w:rFonts w:hint="eastAsia" w:ascii="仿宋" w:hAnsi="仿宋" w:eastAsia="仿宋" w:cs="Times New Roman"/>
                <w:spacing w:val="10"/>
                <w:sz w:val="28"/>
                <w:szCs w:val="28"/>
              </w:rPr>
              <w:t>服务内容</w:t>
            </w:r>
          </w:p>
        </w:tc>
        <w:tc>
          <w:tcPr>
            <w:tcW w:w="6631" w:type="dxa"/>
            <w:gridSpan w:val="3"/>
            <w:tcBorders>
              <w:top w:val="single" w:color="auto" w:sz="4" w:space="0"/>
              <w:left w:val="single" w:color="auto" w:sz="4" w:space="0"/>
              <w:bottom w:val="single" w:color="auto" w:sz="4" w:space="0"/>
              <w:right w:val="single" w:color="auto" w:sz="4" w:space="0"/>
            </w:tcBorders>
            <w:vAlign w:val="center"/>
          </w:tcPr>
          <w:tbl>
            <w:tblPr>
              <w:tblStyle w:val="5"/>
              <w:tblW w:w="6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985"/>
              <w:gridCol w:w="547"/>
              <w:gridCol w:w="4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543" w:type="dxa"/>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985" w:type="dxa"/>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服务名称</w:t>
                  </w:r>
                </w:p>
              </w:tc>
              <w:tc>
                <w:tcPr>
                  <w:tcW w:w="547" w:type="dxa"/>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服务频率</w:t>
                  </w:r>
                </w:p>
              </w:tc>
              <w:tc>
                <w:tcPr>
                  <w:tcW w:w="4330" w:type="dxa"/>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543"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985"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highlight w:val="none"/>
                    </w:rPr>
                    <w:t>渗透测试服务</w:t>
                  </w:r>
                </w:p>
              </w:tc>
              <w:tc>
                <w:tcPr>
                  <w:tcW w:w="547"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highlight w:val="none"/>
                      <w:lang w:val="en-US" w:eastAsia="zh-CN"/>
                    </w:rPr>
                    <w:t>1</w:t>
                  </w:r>
                  <w:r>
                    <w:rPr>
                      <w:rFonts w:hint="eastAsia" w:ascii="仿宋" w:hAnsi="仿宋" w:eastAsia="仿宋" w:cs="宋体"/>
                      <w:kern w:val="0"/>
                      <w:sz w:val="24"/>
                      <w:szCs w:val="24"/>
                      <w:highlight w:val="none"/>
                    </w:rPr>
                    <w:t>次</w:t>
                  </w:r>
                  <w:r>
                    <w:rPr>
                      <w:rFonts w:hint="eastAsia" w:ascii="仿宋" w:hAnsi="仿宋" w:eastAsia="仿宋" w:cs="宋体"/>
                      <w:kern w:val="0"/>
                      <w:sz w:val="24"/>
                      <w:szCs w:val="24"/>
                    </w:rPr>
                    <w:t>/年</w:t>
                  </w:r>
                </w:p>
              </w:tc>
              <w:tc>
                <w:tcPr>
                  <w:tcW w:w="4330"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1.对单位4个重要信息系统</w:t>
                  </w:r>
                  <w:r>
                    <w:rPr>
                      <w:rFonts w:hint="eastAsia" w:ascii="仿宋" w:hAnsi="仿宋" w:eastAsia="仿宋" w:cs="宋体"/>
                      <w:b w:val="0"/>
                      <w:bCs w:val="0"/>
                      <w:i w:val="0"/>
                      <w:iCs w:val="0"/>
                      <w:caps w:val="0"/>
                      <w:color w:val="auto"/>
                      <w:spacing w:val="0"/>
                      <w:kern w:val="0"/>
                      <w:sz w:val="24"/>
                      <w:szCs w:val="24"/>
                      <w:shd w:val="clear"/>
                    </w:rPr>
                    <w:t>〔</w:t>
                  </w:r>
                  <w:r>
                    <w:rPr>
                      <w:rFonts w:hint="eastAsia" w:ascii="仿宋" w:hAnsi="仿宋" w:eastAsia="仿宋" w:cs="宋体"/>
                      <w:b w:val="0"/>
                      <w:bCs w:val="0"/>
                      <w:color w:val="auto"/>
                      <w:kern w:val="0"/>
                      <w:sz w:val="24"/>
                      <w:szCs w:val="24"/>
                      <w:lang w:val="en-US" w:eastAsia="zh-CN"/>
                    </w:rPr>
                    <w:t>即：（1）职业健康监督综合管理系统（包括：职业健康综合管理平台小程序）、（2）职业健康监护数据分析与监管系统、（3）民营医疗机构系统（包括：群众就医系统、民营医疗机构【门诊、诊所及医务室】服务系统、卫生监管系统</w:t>
                  </w:r>
                  <w:r>
                    <w:rPr>
                      <w:rFonts w:hint="eastAsia" w:ascii="仿宋" w:hAnsi="仿宋" w:eastAsia="仿宋" w:cs="宋体"/>
                      <w:b w:val="0"/>
                      <w:bCs w:val="0"/>
                      <w:color w:val="auto"/>
                      <w:kern w:val="0"/>
                      <w:sz w:val="24"/>
                      <w:szCs w:val="24"/>
                    </w:rPr>
                    <w:t>）</w:t>
                  </w:r>
                  <w:r>
                    <w:rPr>
                      <w:rFonts w:hint="eastAsia" w:ascii="仿宋" w:hAnsi="仿宋" w:eastAsia="仿宋" w:cs="宋体"/>
                      <w:b w:val="0"/>
                      <w:bCs w:val="0"/>
                      <w:color w:val="auto"/>
                      <w:kern w:val="0"/>
                      <w:sz w:val="24"/>
                      <w:szCs w:val="24"/>
                      <w:lang w:eastAsia="zh-CN"/>
                    </w:rPr>
                    <w:t>、（</w:t>
                  </w:r>
                  <w:r>
                    <w:rPr>
                      <w:rFonts w:hint="eastAsia" w:ascii="仿宋" w:hAnsi="仿宋" w:eastAsia="仿宋" w:cs="宋体"/>
                      <w:b w:val="0"/>
                      <w:bCs w:val="0"/>
                      <w:color w:val="auto"/>
                      <w:kern w:val="0"/>
                      <w:sz w:val="24"/>
                      <w:szCs w:val="24"/>
                      <w:lang w:val="en-US" w:eastAsia="zh-CN"/>
                    </w:rPr>
                    <w:t>4</w:t>
                  </w:r>
                  <w:r>
                    <w:rPr>
                      <w:rFonts w:hint="eastAsia" w:ascii="仿宋" w:hAnsi="仿宋" w:eastAsia="仿宋" w:cs="宋体"/>
                      <w:b w:val="0"/>
                      <w:bCs w:val="0"/>
                      <w:color w:val="auto"/>
                      <w:kern w:val="0"/>
                      <w:sz w:val="24"/>
                      <w:szCs w:val="24"/>
                      <w:lang w:eastAsia="zh-CN"/>
                    </w:rPr>
                    <w:t>）</w:t>
                  </w:r>
                  <w:r>
                    <w:rPr>
                      <w:rFonts w:hint="eastAsia" w:ascii="仿宋" w:hAnsi="仿宋" w:eastAsia="仿宋" w:cs="宋体"/>
                      <w:b w:val="0"/>
                      <w:bCs w:val="0"/>
                      <w:color w:val="auto"/>
                      <w:kern w:val="0"/>
                      <w:sz w:val="24"/>
                      <w:szCs w:val="24"/>
                      <w:lang w:val="en-US" w:eastAsia="zh-CN"/>
                    </w:rPr>
                    <w:t>龙岗卫生监督在线培训系统</w:t>
                  </w:r>
                  <w:r>
                    <w:rPr>
                      <w:rFonts w:hint="eastAsia" w:ascii="仿宋" w:hAnsi="仿宋" w:eastAsia="仿宋" w:cs="宋体"/>
                      <w:b w:val="0"/>
                      <w:bCs w:val="0"/>
                      <w:i w:val="0"/>
                      <w:iCs w:val="0"/>
                      <w:caps w:val="0"/>
                      <w:color w:val="auto"/>
                      <w:spacing w:val="0"/>
                      <w:kern w:val="0"/>
                      <w:sz w:val="24"/>
                      <w:szCs w:val="24"/>
                      <w:shd w:val="clear"/>
                    </w:rPr>
                    <w:t>〕</w:t>
                  </w:r>
                  <w:r>
                    <w:rPr>
                      <w:rFonts w:hint="eastAsia" w:ascii="仿宋" w:hAnsi="仿宋" w:eastAsia="仿宋" w:cs="宋体"/>
                      <w:kern w:val="0"/>
                      <w:sz w:val="24"/>
                      <w:szCs w:val="24"/>
                    </w:rPr>
                    <w:t>进行渗透测试，包括信息系统收集、网络层渗透测试、应用层渗透测试、系统权限提升等各种黑客常用方法及手段，服务内容包括院内现有对外业务系统和后续新增的重要业务系统</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2.协助对渗透测试过程中发现的问题进行整改；</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3.出具《渗透测试报告》。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543"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985"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业务逻辑漏洞专项检测</w:t>
                  </w:r>
                </w:p>
              </w:tc>
              <w:tc>
                <w:tcPr>
                  <w:tcW w:w="547"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1次/</w:t>
                  </w:r>
                  <w:r>
                    <w:rPr>
                      <w:rFonts w:hint="eastAsia" w:ascii="仿宋" w:hAnsi="仿宋" w:eastAsia="仿宋" w:cs="宋体"/>
                      <w:kern w:val="0"/>
                      <w:sz w:val="24"/>
                      <w:szCs w:val="24"/>
                      <w:lang w:eastAsia="zh-CN"/>
                    </w:rPr>
                    <w:t>年</w:t>
                  </w:r>
                </w:p>
              </w:tc>
              <w:tc>
                <w:tcPr>
                  <w:tcW w:w="4330"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1.对单位4个重要信息系统进行业务逻辑漏洞专项检测，对系统业务逻辑、数据流转各个环节进行检测，旨在发现系统功能技术实现上存在的逻辑问题，服务内容包括</w:t>
                  </w:r>
                  <w:r>
                    <w:rPr>
                      <w:rFonts w:hint="eastAsia" w:ascii="仿宋" w:hAnsi="仿宋" w:eastAsia="仿宋" w:cs="宋体"/>
                      <w:kern w:val="0"/>
                      <w:sz w:val="24"/>
                      <w:szCs w:val="24"/>
                      <w:lang w:val="en-US" w:eastAsia="zh-CN"/>
                    </w:rPr>
                    <w:t>单位</w:t>
                  </w:r>
                  <w:r>
                    <w:rPr>
                      <w:rFonts w:hint="eastAsia" w:ascii="仿宋" w:hAnsi="仿宋" w:eastAsia="仿宋" w:cs="宋体"/>
                      <w:kern w:val="0"/>
                      <w:sz w:val="24"/>
                      <w:szCs w:val="24"/>
                    </w:rPr>
                    <w:t>现有对外业务系统和后续新增的重要业务系统；</w:t>
                  </w:r>
                  <w:r>
                    <w:rPr>
                      <w:rFonts w:hint="eastAsia" w:ascii="仿宋" w:hAnsi="仿宋" w:eastAsia="仿宋" w:cs="宋体"/>
                      <w:kern w:val="0"/>
                      <w:sz w:val="24"/>
                      <w:szCs w:val="24"/>
                    </w:rPr>
                    <w:br w:type="textWrapping"/>
                  </w:r>
                  <w:r>
                    <w:rPr>
                      <w:rFonts w:hint="eastAsia" w:ascii="仿宋" w:hAnsi="仿宋" w:eastAsia="仿宋" w:cs="宋体"/>
                      <w:kern w:val="0"/>
                      <w:sz w:val="24"/>
                      <w:szCs w:val="24"/>
                    </w:rPr>
                    <w:t xml:space="preserve">2.协助单位对业务逻辑漏洞专项检测过程中发现的问题进行整改；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3.出具《业务逻辑漏洞专项检测报告》。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5" w:hRule="atLeast"/>
              </w:trPr>
              <w:tc>
                <w:tcPr>
                  <w:tcW w:w="543"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985"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highlight w:val="none"/>
                    </w:rPr>
                    <w:t>数据安全咨询、风险评估服务</w:t>
                  </w:r>
                </w:p>
              </w:tc>
              <w:tc>
                <w:tcPr>
                  <w:tcW w:w="547"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1次/年</w:t>
                  </w:r>
                </w:p>
              </w:tc>
              <w:tc>
                <w:tcPr>
                  <w:tcW w:w="4330"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根据对单位的数据安全现状评估的结果，按照数据安全生命周期的规律，以开展数据共享开放业务的自身需求出发，规划设计适用于单位业务的数据安全保障体系，出具相应数据安全解决方案</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 xml:space="preserve">                                    </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根据</w:t>
                  </w:r>
                  <w:r>
                    <w:rPr>
                      <w:rFonts w:hint="eastAsia" w:ascii="仿宋" w:hAnsi="仿宋" w:eastAsia="仿宋" w:cs="宋体"/>
                      <w:kern w:val="0"/>
                      <w:sz w:val="24"/>
                      <w:szCs w:val="24"/>
                      <w:lang w:eastAsia="zh-CN"/>
                    </w:rPr>
                    <w:t>单位</w:t>
                  </w:r>
                  <w:r>
                    <w:rPr>
                      <w:rFonts w:hint="eastAsia" w:ascii="仿宋" w:hAnsi="仿宋" w:eastAsia="仿宋" w:cs="宋体"/>
                      <w:kern w:val="0"/>
                      <w:sz w:val="24"/>
                      <w:szCs w:val="24"/>
                    </w:rPr>
                    <w:t>信息系统的实际情况开展安全风险进行识别与分析，采用传统的风险评估方法，从资产、威胁、脆弱性的角度，进行风险值量化。通过安全管理体系评估安全策略、规章制度、程序、表单体系的完整性，及制度是否得到贯彻执行，是否及时更新，是否全面覆盖需进行信息安全风险评估的信息系统。从风险管理的角度，系统地分析信息系统所面临的威胁及其存在的脆弱性，评估安全事件一旦发生时可能造成的危害程度，并提出有针对性的防护对策和整改措施，将风险控制在可接受的水平，最大程度地保障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543"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985"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highlight w:val="none"/>
                    </w:rPr>
                    <w:t>信息安全风险评估</w:t>
                  </w:r>
                </w:p>
              </w:tc>
              <w:tc>
                <w:tcPr>
                  <w:tcW w:w="547"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1次/年</w:t>
                  </w:r>
                </w:p>
              </w:tc>
              <w:tc>
                <w:tcPr>
                  <w:tcW w:w="4330" w:type="dxa"/>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对单位进行全面性的风险评估，制定资产分析、威胁分析、弱点分析、现有措施分析、风险分析，给出针对性的风险处理方案、评估报告、评估总结，减少单位核心业务系统安全风险。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543"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985"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highlight w:val="none"/>
                    </w:rPr>
                    <w:t>安全制度建设</w:t>
                  </w:r>
                </w:p>
              </w:tc>
              <w:tc>
                <w:tcPr>
                  <w:tcW w:w="547"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1次/年</w:t>
                  </w:r>
                </w:p>
              </w:tc>
              <w:tc>
                <w:tcPr>
                  <w:tcW w:w="4330" w:type="dxa"/>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按照等级保护及相关主管部门、上级单位信息安全相关要求修订单位信息安全相关制度和规范。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543"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985"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highlight w:val="none"/>
                    </w:rPr>
                    <w:t>网络安全应急响应</w:t>
                  </w:r>
                </w:p>
              </w:tc>
              <w:tc>
                <w:tcPr>
                  <w:tcW w:w="547"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全年</w:t>
                  </w:r>
                </w:p>
              </w:tc>
              <w:tc>
                <w:tcPr>
                  <w:tcW w:w="4330" w:type="dxa"/>
                  <w:shd w:val="clear" w:color="000000" w:fill="FFFFFF"/>
                  <w:vAlign w:val="center"/>
                </w:tcPr>
                <w:p>
                  <w:pPr>
                    <w:widowControl/>
                    <w:jc w:val="both"/>
                    <w:rPr>
                      <w:rFonts w:ascii="仿宋" w:hAnsi="仿宋" w:eastAsia="仿宋" w:cs="宋体"/>
                      <w:kern w:val="0"/>
                      <w:sz w:val="24"/>
                      <w:szCs w:val="24"/>
                    </w:rPr>
                  </w:pPr>
                  <w:r>
                    <w:rPr>
                      <w:rFonts w:hint="eastAsia" w:ascii="仿宋" w:hAnsi="仿宋" w:eastAsia="仿宋" w:cs="宋体"/>
                      <w:kern w:val="0"/>
                      <w:sz w:val="24"/>
                      <w:szCs w:val="24"/>
                    </w:rPr>
                    <w:t>根据单位实际情况，提供网络信息安全应急响应服务，包括：应急预案、事件处置及问题修复、报告输出；提供 7x24小时重大安全事件的应急响应工作，应急响应主要针对突发的网站安全故障、网络安全事件、应用系统安全事件、主机安全事件、黑客攻击事件等进行诊断、分析并协助解决。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trPr>
              <w:tc>
                <w:tcPr>
                  <w:tcW w:w="543"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985"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highlight w:val="none"/>
                    </w:rPr>
                    <w:t>安全意识培训</w:t>
                  </w:r>
                </w:p>
              </w:tc>
              <w:tc>
                <w:tcPr>
                  <w:tcW w:w="547"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1次/年</w:t>
                  </w:r>
                </w:p>
              </w:tc>
              <w:tc>
                <w:tcPr>
                  <w:tcW w:w="4330" w:type="dxa"/>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1.对</w:t>
                  </w:r>
                  <w:r>
                    <w:rPr>
                      <w:rFonts w:hint="eastAsia" w:ascii="仿宋" w:hAnsi="仿宋" w:eastAsia="仿宋" w:cs="宋体"/>
                      <w:kern w:val="0"/>
                      <w:sz w:val="24"/>
                      <w:szCs w:val="24"/>
                      <w:lang w:val="en-US" w:eastAsia="zh-CN"/>
                    </w:rPr>
                    <w:t>单位</w:t>
                  </w:r>
                  <w:r>
                    <w:rPr>
                      <w:rFonts w:hint="eastAsia" w:ascii="仿宋" w:hAnsi="仿宋" w:eastAsia="仿宋" w:cs="宋体"/>
                      <w:kern w:val="0"/>
                      <w:sz w:val="24"/>
                      <w:szCs w:val="24"/>
                    </w:rPr>
                    <w:t>全员安全意识培训：从安全办公、个人信息安全、</w:t>
                  </w:r>
                  <w:r>
                    <w:rPr>
                      <w:rFonts w:hint="eastAsia" w:ascii="仿宋" w:hAnsi="仿宋" w:eastAsia="仿宋" w:cs="宋体"/>
                      <w:kern w:val="0"/>
                      <w:sz w:val="24"/>
                      <w:szCs w:val="24"/>
                      <w:lang w:eastAsia="zh-CN"/>
                    </w:rPr>
                    <w:t>账</w:t>
                  </w:r>
                  <w:r>
                    <w:rPr>
                      <w:rFonts w:hint="eastAsia" w:ascii="仿宋" w:hAnsi="仿宋" w:eastAsia="仿宋" w:cs="宋体"/>
                      <w:kern w:val="0"/>
                      <w:sz w:val="24"/>
                      <w:szCs w:val="24"/>
                    </w:rPr>
                    <w:t>户安全等方面普及安全常识，对常见的信息安全隐患进行分析</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讲解，提高员工信息安全意识，告诉员工哪些网络行为不可为，如实施违法行为</w:t>
                  </w:r>
                  <w:r>
                    <w:rPr>
                      <w:rFonts w:hint="eastAsia" w:ascii="仿宋" w:hAnsi="仿宋" w:eastAsia="仿宋" w:cs="宋体"/>
                      <w:kern w:val="0"/>
                      <w:sz w:val="24"/>
                      <w:szCs w:val="24"/>
                      <w:lang w:val="en-US" w:eastAsia="zh-CN"/>
                    </w:rPr>
                    <w:t>将</w:t>
                  </w:r>
                  <w:r>
                    <w:rPr>
                      <w:rFonts w:hint="eastAsia" w:ascii="仿宋" w:hAnsi="仿宋" w:eastAsia="仿宋" w:cs="宋体"/>
                      <w:kern w:val="0"/>
                      <w:sz w:val="24"/>
                      <w:szCs w:val="24"/>
                    </w:rPr>
                    <w:t>承担法律责任，构成犯罪的</w:t>
                  </w:r>
                  <w:r>
                    <w:rPr>
                      <w:rFonts w:hint="eastAsia" w:ascii="仿宋" w:hAnsi="仿宋" w:eastAsia="仿宋" w:cs="宋体"/>
                      <w:kern w:val="0"/>
                      <w:sz w:val="24"/>
                      <w:szCs w:val="24"/>
                      <w:lang w:val="en-US" w:eastAsia="zh-CN"/>
                    </w:rPr>
                    <w:t>须</w:t>
                  </w:r>
                  <w:r>
                    <w:rPr>
                      <w:rFonts w:hint="eastAsia" w:ascii="仿宋" w:hAnsi="仿宋" w:eastAsia="仿宋" w:cs="宋体"/>
                      <w:kern w:val="0"/>
                      <w:sz w:val="24"/>
                      <w:szCs w:val="24"/>
                    </w:rPr>
                    <w:t>承担刑事责任，</w:t>
                  </w:r>
                  <w:r>
                    <w:rPr>
                      <w:rFonts w:hint="eastAsia" w:ascii="仿宋" w:hAnsi="仿宋" w:eastAsia="仿宋" w:cs="宋体"/>
                      <w:kern w:val="0"/>
                      <w:sz w:val="24"/>
                      <w:szCs w:val="24"/>
                      <w:highlight w:val="none"/>
                    </w:rPr>
                    <w:t>并开展</w:t>
                  </w:r>
                  <w:r>
                    <w:rPr>
                      <w:rFonts w:hint="eastAsia" w:ascii="仿宋" w:hAnsi="仿宋" w:eastAsia="仿宋" w:cs="宋体"/>
                      <w:kern w:val="0"/>
                      <w:sz w:val="24"/>
                      <w:szCs w:val="24"/>
                    </w:rPr>
                    <w:t>《中华人民共和国网络安全法》《</w:t>
                  </w:r>
                  <w:r>
                    <w:rPr>
                      <w:rFonts w:hint="eastAsia" w:ascii="仿宋" w:hAnsi="仿宋" w:eastAsia="仿宋" w:cs="宋体"/>
                      <w:kern w:val="0"/>
                      <w:sz w:val="24"/>
                      <w:szCs w:val="24"/>
                      <w:lang w:eastAsia="zh-CN"/>
                    </w:rPr>
                    <w:t>中华人民共和国</w:t>
                  </w:r>
                  <w:r>
                    <w:rPr>
                      <w:rFonts w:hint="eastAsia" w:ascii="仿宋" w:hAnsi="仿宋" w:eastAsia="仿宋" w:cs="宋体"/>
                      <w:kern w:val="0"/>
                      <w:sz w:val="24"/>
                      <w:szCs w:val="24"/>
                    </w:rPr>
                    <w:t>密码法》《等级保护系列标准》《数据安全管理办法》等国家法律法规和标准培训；</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2.对网络安全管理相关部门进行安全管理工作方面培训。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trPr>
              <w:tc>
                <w:tcPr>
                  <w:tcW w:w="543"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985"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highlight w:val="none"/>
                    </w:rPr>
                    <w:t>漏洞扫描及加固服务</w:t>
                  </w:r>
                </w:p>
              </w:tc>
              <w:tc>
                <w:tcPr>
                  <w:tcW w:w="547"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4次/年</w:t>
                  </w:r>
                </w:p>
              </w:tc>
              <w:tc>
                <w:tcPr>
                  <w:tcW w:w="4330" w:type="dxa"/>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1.对单位业务系统进行漏洞扫描；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2.对单位业务系统相关服务器进行漏洞扫描；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3.对单位业务系统和服务器漏洞加固指导；</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4.对单位业务系统和服务器漏洞加固后验证测试</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5.对单位业务系统开展数据安全漏洞测试</w:t>
                  </w:r>
                  <w:r>
                    <w:rPr>
                      <w:rFonts w:hint="eastAsia" w:ascii="仿宋" w:hAnsi="仿宋" w:eastAsia="仿宋"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543"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985"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highlight w:val="none"/>
                    </w:rPr>
                    <w:t>资产梳理</w:t>
                  </w:r>
                </w:p>
              </w:tc>
              <w:tc>
                <w:tcPr>
                  <w:tcW w:w="547"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1次/年</w:t>
                  </w:r>
                </w:p>
              </w:tc>
              <w:tc>
                <w:tcPr>
                  <w:tcW w:w="4330" w:type="dxa"/>
                  <w:shd w:val="clear" w:color="000000" w:fill="FFFFFF"/>
                  <w:vAlign w:val="center"/>
                </w:tcPr>
                <w:p>
                  <w:pPr>
                    <w:widowControl/>
                    <w:jc w:val="both"/>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 xml:space="preserve">（一）信息资产梳理    </w:t>
                  </w:r>
                </w:p>
                <w:p>
                  <w:pPr>
                    <w:widowControl/>
                    <w:jc w:val="both"/>
                    <w:rPr>
                      <w:rFonts w:hint="eastAsia" w:ascii="仿宋" w:hAnsi="仿宋" w:eastAsia="仿宋" w:cs="宋体"/>
                      <w:kern w:val="0"/>
                      <w:sz w:val="24"/>
                      <w:szCs w:val="24"/>
                      <w:highlight w:val="none"/>
                      <w:lang w:eastAsia="zh-CN"/>
                    </w:rPr>
                  </w:pPr>
                  <w:r>
                    <w:rPr>
                      <w:rFonts w:hint="eastAsia" w:ascii="仿宋" w:hAnsi="仿宋" w:eastAsia="仿宋" w:cs="宋体"/>
                      <w:kern w:val="0"/>
                      <w:sz w:val="24"/>
                      <w:szCs w:val="24"/>
                      <w:highlight w:val="none"/>
                    </w:rPr>
                    <w:t>1.</w:t>
                  </w:r>
                  <w:r>
                    <w:rPr>
                      <w:rFonts w:hint="eastAsia" w:ascii="仿宋" w:hAnsi="仿宋" w:eastAsia="仿宋" w:cs="宋体"/>
                      <w:kern w:val="0"/>
                      <w:sz w:val="24"/>
                      <w:szCs w:val="24"/>
                      <w:highlight w:val="none"/>
                      <w:lang w:val="en-US" w:eastAsia="zh-CN"/>
                    </w:rPr>
                    <w:t>统计</w:t>
                  </w:r>
                  <w:r>
                    <w:rPr>
                      <w:rFonts w:hint="eastAsia" w:ascii="仿宋" w:hAnsi="仿宋" w:eastAsia="仿宋" w:cs="宋体"/>
                      <w:kern w:val="0"/>
                      <w:sz w:val="24"/>
                      <w:szCs w:val="24"/>
                      <w:highlight w:val="none"/>
                    </w:rPr>
                    <w:t>所有在使用的计算机终端资产登记造册的完整性统计信息，包含：计算机主机名、计算机IP地址、计算机MAC地址、计算机使用人或责任人、计算机使用人身份证号码、计算机所属部门、计算机的物理位置等7个属性</w:t>
                  </w:r>
                  <w:r>
                    <w:rPr>
                      <w:rFonts w:hint="eastAsia" w:ascii="仿宋" w:hAnsi="仿宋" w:eastAsia="仿宋" w:cs="宋体"/>
                      <w:kern w:val="0"/>
                      <w:sz w:val="24"/>
                      <w:szCs w:val="24"/>
                      <w:highlight w:val="none"/>
                      <w:lang w:eastAsia="zh-CN"/>
                    </w:rPr>
                    <w:t>；</w:t>
                  </w:r>
                </w:p>
                <w:p>
                  <w:pPr>
                    <w:widowControl/>
                    <w:jc w:val="both"/>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2.信息系统资产包含：信息系统名称、定级情况、责任人及联系方式、访问URL(内网、公网)、系统架构（B/S或C/S）、系统相关主机IP清单、操作系统版本、托管物理位置、中间件类型和版本、数据库类型及版本、开发语言、开发框架等12个属性。</w:t>
                  </w:r>
                </w:p>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（二）暴露面梳理</w:t>
                  </w:r>
                </w:p>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1、通过主域名、IP网段、关键字、图标、备案号等方式主动发现</w:t>
                  </w:r>
                  <w:r>
                    <w:commentReference w:id="0"/>
                  </w:r>
                  <w:r>
                    <w:rPr>
                      <w:rFonts w:hint="eastAsia" w:ascii="仿宋" w:hAnsi="仿宋" w:eastAsia="仿宋" w:cs="宋体"/>
                      <w:kern w:val="0"/>
                      <w:sz w:val="24"/>
                      <w:szCs w:val="24"/>
                      <w:lang w:eastAsia="zh-CN"/>
                    </w:rPr>
                    <w:t>单位</w:t>
                  </w:r>
                  <w:r>
                    <w:rPr>
                      <w:rFonts w:hint="eastAsia" w:ascii="仿宋" w:hAnsi="仿宋" w:eastAsia="仿宋" w:cs="宋体"/>
                      <w:kern w:val="0"/>
                      <w:sz w:val="24"/>
                      <w:szCs w:val="24"/>
                    </w:rPr>
                    <w:t>所有互联网资产，资产包含子域名、IP、开放端口服务应用、资产变动情况、HTTP响应码、HTTP请求头、HTTP响应报文、端口banner、https证书信息、是否为登录入口、是否包含登录验证码等；</w:t>
                  </w:r>
                </w:p>
                <w:p>
                  <w:pPr>
                    <w:widowControl/>
                    <w:jc w:val="left"/>
                    <w:rPr>
                      <w:rFonts w:ascii="仿宋" w:hAnsi="仿宋" w:eastAsia="仿宋" w:cs="宋体"/>
                      <w:kern w:val="0"/>
                      <w:sz w:val="24"/>
                      <w:szCs w:val="24"/>
                    </w:rPr>
                  </w:pPr>
                  <w:r>
                    <w:rPr>
                      <w:rFonts w:hint="eastAsia" w:ascii="仿宋" w:hAnsi="仿宋" w:eastAsia="仿宋" w:cs="宋体"/>
                      <w:kern w:val="0"/>
                      <w:sz w:val="24"/>
                      <w:szCs w:val="24"/>
                    </w:rPr>
                    <w:t>2、根据</w:t>
                  </w:r>
                  <w:r>
                    <w:commentReference w:id="1"/>
                  </w:r>
                  <w:r>
                    <w:rPr>
                      <w:rFonts w:hint="eastAsia" w:ascii="仿宋" w:hAnsi="仿宋" w:eastAsia="仿宋" w:cs="宋体"/>
                      <w:kern w:val="0"/>
                      <w:sz w:val="24"/>
                      <w:szCs w:val="24"/>
                      <w:lang w:eastAsia="zh-CN"/>
                    </w:rPr>
                    <w:t>单位</w:t>
                  </w:r>
                  <w:r>
                    <w:rPr>
                      <w:rFonts w:hint="eastAsia" w:ascii="仿宋" w:hAnsi="仿宋" w:eastAsia="仿宋" w:cs="宋体"/>
                      <w:kern w:val="0"/>
                      <w:sz w:val="24"/>
                      <w:szCs w:val="24"/>
                    </w:rPr>
                    <w:t>提供的业务相关关键词或商标icon，搜索互联网上存活IP，识别出归属客户的互联网“影子资产”。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543"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985"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highlight w:val="none"/>
                    </w:rPr>
                    <w:t>建立（修订）应急预案并开展应急演练</w:t>
                  </w:r>
                </w:p>
              </w:tc>
              <w:tc>
                <w:tcPr>
                  <w:tcW w:w="547"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1次/年</w:t>
                  </w:r>
                </w:p>
              </w:tc>
              <w:tc>
                <w:tcPr>
                  <w:tcW w:w="4330" w:type="dxa"/>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根据《深圳市网络与信息安全突发事件应急预案》</w:t>
                  </w:r>
                  <w:r>
                    <w:rPr>
                      <w:rFonts w:hint="eastAsia" w:ascii="仿宋" w:hAnsi="仿宋" w:eastAsia="仿宋" w:cs="宋体"/>
                      <w:kern w:val="0"/>
                      <w:sz w:val="24"/>
                      <w:szCs w:val="24"/>
                      <w:lang w:val="en-US" w:eastAsia="zh-CN"/>
                    </w:rPr>
                    <w:t>并</w:t>
                  </w:r>
                  <w:r>
                    <w:rPr>
                      <w:rFonts w:hint="eastAsia" w:ascii="仿宋" w:hAnsi="仿宋" w:eastAsia="仿宋" w:cs="宋体"/>
                      <w:kern w:val="0"/>
                      <w:sz w:val="24"/>
                      <w:szCs w:val="24"/>
                      <w:lang w:eastAsia="zh-CN"/>
                    </w:rPr>
                    <w:t>结</w:t>
                  </w:r>
                  <w:r>
                    <w:rPr>
                      <w:rFonts w:hint="eastAsia" w:ascii="仿宋" w:hAnsi="仿宋" w:eastAsia="仿宋" w:cs="宋体"/>
                      <w:kern w:val="0"/>
                      <w:sz w:val="24"/>
                      <w:szCs w:val="24"/>
                    </w:rPr>
                    <w:t>合单位实际情况制定与完善具有可操作性的网络及信息安全突发事件应急预案，确保应急预案可以适应信息系统的最新情况和外部的最新安全威胁。编写应急演练方案，定期开展安全事件应急演练，强化突发安全事件时单位的应急操作水平，最终实现应急人员、应急预案和应急操作的协调，提升单位的应急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43"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985"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highlight w:val="none"/>
                    </w:rPr>
                    <w:t>网络安全联合检查服务</w:t>
                  </w:r>
                </w:p>
              </w:tc>
              <w:tc>
                <w:tcPr>
                  <w:tcW w:w="547"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全年按需</w:t>
                  </w:r>
                </w:p>
              </w:tc>
              <w:tc>
                <w:tcPr>
                  <w:tcW w:w="4330" w:type="dxa"/>
                  <w:shd w:val="clear" w:color="000000" w:fill="FFFFFF"/>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根据上级主管部门针对网络安全检查要求，提供安全迎检服务，以及现场检查迎检资料和技术支撑工作。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543" w:type="dxa"/>
                  <w:shd w:val="clear" w:color="000000"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985"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highlight w:val="none"/>
                    </w:rPr>
                    <w:t>专项安全排查</w:t>
                  </w:r>
                </w:p>
              </w:tc>
              <w:tc>
                <w:tcPr>
                  <w:tcW w:w="547" w:type="dxa"/>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全年按需</w:t>
                  </w:r>
                </w:p>
              </w:tc>
              <w:tc>
                <w:tcPr>
                  <w:tcW w:w="4330" w:type="dxa"/>
                  <w:shd w:val="clear" w:color="auto" w:fill="auto"/>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根据业界最新安全舆情、主管部门下发的漏洞和安全威胁开展安全排查并提供安全修复建议等。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543" w:type="dxa"/>
                  <w:shd w:val="clear" w:color="000000" w:fill="FFFFFF"/>
                  <w:vAlign w:val="center"/>
                </w:tcPr>
                <w:p>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13</w:t>
                  </w:r>
                </w:p>
              </w:tc>
              <w:tc>
                <w:tcPr>
                  <w:tcW w:w="985" w:type="dxa"/>
                  <w:shd w:val="clear" w:color="auto" w:fill="auto"/>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驻点服务</w:t>
                  </w:r>
                </w:p>
              </w:tc>
              <w:tc>
                <w:tcPr>
                  <w:tcW w:w="547" w:type="dxa"/>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次/年</w:t>
                  </w:r>
                </w:p>
              </w:tc>
              <w:tc>
                <w:tcPr>
                  <w:tcW w:w="4330" w:type="dxa"/>
                  <w:shd w:val="clear" w:color="auto" w:fill="auto"/>
                  <w:vAlign w:val="center"/>
                </w:tcPr>
                <w:p>
                  <w:pPr>
                    <w:widowControl/>
                    <w:jc w:val="both"/>
                    <w:rPr>
                      <w:rFonts w:hint="eastAsia" w:ascii="仿宋" w:hAnsi="仿宋" w:eastAsia="仿宋" w:cs="宋体"/>
                      <w:kern w:val="0"/>
                      <w:sz w:val="24"/>
                      <w:szCs w:val="24"/>
                    </w:rPr>
                  </w:pPr>
                  <w:r>
                    <w:rPr>
                      <w:rFonts w:hint="eastAsia" w:ascii="仿宋" w:hAnsi="仿宋" w:eastAsia="仿宋" w:cs="宋体"/>
                      <w:kern w:val="0"/>
                      <w:sz w:val="24"/>
                      <w:szCs w:val="24"/>
                    </w:rPr>
                    <w:t>安排专业安全服务工程师进行驻场，专职提供技术服务，驻场工程师需具有一定的网络安全处理能力，能够实时监控网络情况，及时协助解决网络安全问题</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具备日志分析能力能够更好</w:t>
                  </w:r>
                  <w:r>
                    <w:rPr>
                      <w:rFonts w:hint="eastAsia" w:ascii="仿宋" w:hAnsi="仿宋" w:eastAsia="仿宋" w:cs="宋体"/>
                      <w:kern w:val="0"/>
                      <w:sz w:val="24"/>
                      <w:szCs w:val="24"/>
                      <w:lang w:eastAsia="zh-CN"/>
                    </w:rPr>
                    <w:t>地</w:t>
                  </w:r>
                  <w:r>
                    <w:rPr>
                      <w:rFonts w:hint="eastAsia" w:ascii="仿宋" w:hAnsi="仿宋" w:eastAsia="仿宋" w:cs="宋体"/>
                      <w:kern w:val="0"/>
                      <w:sz w:val="24"/>
                      <w:szCs w:val="24"/>
                    </w:rPr>
                    <w:t>使用态势感知、防火墙、日志审计系统等安全设备，同时处理误报告警</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同时沟通资源开展各项安全业务，协助</w:t>
                  </w:r>
                  <w:r>
                    <w:rPr>
                      <w:rFonts w:hint="eastAsia" w:ascii="仿宋" w:hAnsi="仿宋" w:eastAsia="仿宋" w:cs="宋体"/>
                      <w:kern w:val="0"/>
                      <w:sz w:val="24"/>
                      <w:szCs w:val="24"/>
                      <w:lang w:eastAsia="zh-CN"/>
                    </w:rPr>
                    <w:t>办公室</w:t>
                  </w:r>
                  <w:r>
                    <w:rPr>
                      <w:rFonts w:hint="eastAsia" w:ascii="仿宋" w:hAnsi="仿宋" w:eastAsia="仿宋" w:cs="宋体"/>
                      <w:kern w:val="0"/>
                      <w:sz w:val="24"/>
                      <w:szCs w:val="24"/>
                    </w:rPr>
                    <w:t xml:space="preserve">完成有关安全工作。 </w:t>
                  </w:r>
                  <w:r>
                    <w:rPr>
                      <w:rFonts w:hint="eastAsia" w:ascii="仿宋" w:hAnsi="仿宋" w:eastAsia="仿宋" w:cs="宋体"/>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543" w:type="dxa"/>
                  <w:shd w:val="clear" w:color="000000" w:fill="FFFFFF"/>
                  <w:vAlign w:val="center"/>
                </w:tcPr>
                <w:p>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14</w:t>
                  </w:r>
                </w:p>
              </w:tc>
              <w:tc>
                <w:tcPr>
                  <w:tcW w:w="985" w:type="dxa"/>
                  <w:shd w:val="clear" w:color="auto" w:fill="auto"/>
                  <w:vAlign w:val="center"/>
                </w:tcPr>
                <w:p>
                  <w:pPr>
                    <w:widowControl/>
                    <w:jc w:val="center"/>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云防护</w:t>
                  </w:r>
                </w:p>
              </w:tc>
              <w:tc>
                <w:tcPr>
                  <w:tcW w:w="547" w:type="dxa"/>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全年按需</w:t>
                  </w:r>
                </w:p>
              </w:tc>
              <w:tc>
                <w:tcPr>
                  <w:tcW w:w="4330" w:type="dxa"/>
                  <w:shd w:val="clear" w:color="auto" w:fill="auto"/>
                  <w:vAlign w:val="center"/>
                </w:tcPr>
                <w:p>
                  <w:pPr>
                    <w:widowControl/>
                    <w:jc w:val="both"/>
                    <w:rPr>
                      <w:rFonts w:hint="eastAsia" w:ascii="仿宋" w:hAnsi="仿宋" w:eastAsia="仿宋" w:cs="宋体"/>
                      <w:kern w:val="0"/>
                      <w:sz w:val="24"/>
                      <w:szCs w:val="24"/>
                      <w:lang w:eastAsia="zh-CN"/>
                    </w:rPr>
                  </w:pPr>
                  <w:r>
                    <w:rPr>
                      <w:rFonts w:hint="eastAsia" w:ascii="仿宋" w:hAnsi="仿宋" w:eastAsia="仿宋" w:cs="宋体"/>
                      <w:kern w:val="0"/>
                      <w:sz w:val="24"/>
                      <w:szCs w:val="24"/>
                    </w:rPr>
                    <w:t>1、提供云端防护账号交付，以 SaaS 的方式为用户提供网站安全防护服务（非硬件盒式WAF、非盒式抗DDoS攻击产品、非集成WAF及抗D功能的防火墙类产品，非虚拟机化WAF）</w:t>
                  </w:r>
                  <w:r>
                    <w:rPr>
                      <w:rFonts w:hint="eastAsia" w:ascii="仿宋" w:hAnsi="仿宋" w:eastAsia="仿宋" w:cs="宋体"/>
                      <w:kern w:val="0"/>
                      <w:sz w:val="24"/>
                      <w:szCs w:val="24"/>
                      <w:lang w:eastAsia="zh-CN"/>
                    </w:rPr>
                    <w:t>；</w:t>
                  </w:r>
                </w:p>
                <w:p>
                  <w:pPr>
                    <w:widowControl/>
                    <w:jc w:val="both"/>
                    <w:rPr>
                      <w:rFonts w:hint="eastAsia" w:ascii="仿宋" w:hAnsi="仿宋" w:eastAsia="仿宋" w:cs="宋体"/>
                      <w:kern w:val="0"/>
                      <w:sz w:val="24"/>
                      <w:szCs w:val="24"/>
                    </w:rPr>
                  </w:pPr>
                  <w:r>
                    <w:rPr>
                      <w:rFonts w:hint="eastAsia" w:ascii="仿宋" w:hAnsi="仿宋" w:eastAsia="仿宋" w:cs="宋体"/>
                      <w:kern w:val="0"/>
                      <w:sz w:val="24"/>
                      <w:szCs w:val="24"/>
                    </w:rPr>
                    <w:t>2、支持HTTPS网站防护。支持细粒度的WEB防护配置，至少支持对24大类Web安全漏洞类型对设置白名单，当设置生效后，针对某URL的该类WEB攻击不</w:t>
                  </w:r>
                  <w:r>
                    <w:rPr>
                      <w:rFonts w:hint="eastAsia" w:ascii="仿宋" w:hAnsi="仿宋" w:eastAsia="仿宋" w:cs="宋体"/>
                      <w:kern w:val="0"/>
                      <w:sz w:val="24"/>
                      <w:szCs w:val="24"/>
                      <w:lang w:eastAsia="zh-CN"/>
                    </w:rPr>
                    <w:t>再</w:t>
                  </w:r>
                  <w:r>
                    <w:rPr>
                      <w:rFonts w:hint="eastAsia" w:ascii="仿宋" w:hAnsi="仿宋" w:eastAsia="仿宋" w:cs="宋体"/>
                      <w:kern w:val="0"/>
                      <w:sz w:val="24"/>
                      <w:szCs w:val="24"/>
                    </w:rPr>
                    <w:t>防护（提供产品功能界面截图）</w:t>
                  </w:r>
                  <w:r>
                    <w:rPr>
                      <w:rFonts w:hint="eastAsia" w:ascii="仿宋" w:hAnsi="仿宋" w:eastAsia="仿宋" w:cs="宋体"/>
                      <w:kern w:val="0"/>
                      <w:sz w:val="24"/>
                      <w:szCs w:val="24"/>
                      <w:lang w:eastAsia="zh-CN"/>
                    </w:rPr>
                    <w:t>；</w:t>
                  </w:r>
                </w:p>
                <w:p>
                  <w:pPr>
                    <w:widowControl/>
                    <w:jc w:val="both"/>
                    <w:rPr>
                      <w:rFonts w:hint="eastAsia" w:ascii="仿宋" w:hAnsi="仿宋" w:eastAsia="仿宋" w:cs="宋体"/>
                      <w:kern w:val="0"/>
                      <w:sz w:val="24"/>
                      <w:szCs w:val="24"/>
                      <w:lang w:eastAsia="zh-CN"/>
                    </w:rPr>
                  </w:pPr>
                  <w:r>
                    <w:rPr>
                      <w:rFonts w:hint="eastAsia" w:ascii="仿宋" w:hAnsi="仿宋" w:eastAsia="仿宋" w:cs="宋体"/>
                      <w:kern w:val="0"/>
                      <w:sz w:val="24"/>
                      <w:szCs w:val="24"/>
                    </w:rPr>
                    <w:t>3、搜索引擎（百度、谷歌、必应、360、搜狗、神马搜索）及恶意爬虫防护，开启后即有默认防护配置（宽松/中等/严格）</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支持针对URL做单独的爬虫防护配置</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支持配置强制缓存功能，当触发爬虫攻击防护时，可对用户自定义配置的URL按照选定的类型进行缓存，如延时、JS、图片、HTTPS验证。支持内置完备的敏感词信息库，可主动监测网站首页有无敏感词，支持URL匹配内容（提供产品功能界面截图）</w:t>
                  </w:r>
                  <w:r>
                    <w:rPr>
                      <w:rFonts w:hint="eastAsia" w:ascii="仿宋" w:hAnsi="仿宋" w:eastAsia="仿宋" w:cs="宋体"/>
                      <w:kern w:val="0"/>
                      <w:sz w:val="24"/>
                      <w:szCs w:val="24"/>
                      <w:lang w:eastAsia="zh-CN"/>
                    </w:rPr>
                    <w:t>；</w:t>
                  </w:r>
                </w:p>
                <w:p>
                  <w:pPr>
                    <w:widowControl/>
                    <w:jc w:val="both"/>
                    <w:rPr>
                      <w:rFonts w:hint="eastAsia" w:ascii="仿宋" w:hAnsi="仿宋" w:eastAsia="仿宋" w:cs="宋体"/>
                      <w:kern w:val="0"/>
                      <w:sz w:val="24"/>
                      <w:szCs w:val="24"/>
                    </w:rPr>
                  </w:pPr>
                  <w:r>
                    <w:rPr>
                      <w:rFonts w:hint="eastAsia" w:ascii="仿宋" w:hAnsi="仿宋" w:eastAsia="仿宋" w:cs="宋体"/>
                      <w:kern w:val="0"/>
                      <w:sz w:val="24"/>
                      <w:szCs w:val="24"/>
                    </w:rPr>
                    <w:t>4、支持WEB攻击统计报表，CC攻击统计报表，CC攻击URL TopN报表等。WEB攻击日志至少包含攻击类型、攻击IP、IP归属地、攻击URL及参数，攻击次数等参数。CC攻击日志至少包含攻击类型、攻击IP、IP归属地、攻击URL、攻击事件、攻击次数等参数（提供产品功能界面截图）</w:t>
                  </w:r>
                  <w:r>
                    <w:rPr>
                      <w:rFonts w:hint="eastAsia" w:ascii="仿宋" w:hAnsi="仿宋" w:eastAsia="仿宋" w:cs="宋体"/>
                      <w:kern w:val="0"/>
                      <w:sz w:val="24"/>
                      <w:szCs w:val="24"/>
                      <w:lang w:eastAsia="zh-CN"/>
                    </w:rPr>
                    <w:t>；</w:t>
                  </w:r>
                </w:p>
                <w:p>
                  <w:pPr>
                    <w:widowControl/>
                    <w:jc w:val="both"/>
                    <w:rPr>
                      <w:rFonts w:hint="eastAsia" w:ascii="仿宋" w:hAnsi="仿宋" w:eastAsia="仿宋" w:cs="宋体"/>
                      <w:kern w:val="0"/>
                      <w:sz w:val="24"/>
                      <w:szCs w:val="24"/>
                      <w:lang w:eastAsia="zh-CN"/>
                    </w:rPr>
                  </w:pPr>
                  <w:r>
                    <w:rPr>
                      <w:rFonts w:hint="eastAsia" w:ascii="仿宋" w:hAnsi="仿宋" w:eastAsia="仿宋" w:cs="宋体"/>
                      <w:kern w:val="0"/>
                      <w:sz w:val="24"/>
                      <w:szCs w:val="24"/>
                    </w:rPr>
                    <w:t>5、支持对Web攻击、CC攻击、爬虫攻击、DDOS攻击日志进行自定义攻击阈值告警。同时支持自定义统计周期、告警方式（邮件、短信）、告警接收人、告警接收组信息。支持将多个告警人添加为一个告警组，支持对同一告警组下所有告警人做相同告警配置（提供产品功能界面截图）</w:t>
                  </w:r>
                  <w:r>
                    <w:rPr>
                      <w:rFonts w:hint="eastAsia" w:ascii="仿宋" w:hAnsi="仿宋" w:eastAsia="仿宋" w:cs="宋体"/>
                      <w:kern w:val="0"/>
                      <w:sz w:val="24"/>
                      <w:szCs w:val="24"/>
                      <w:lang w:eastAsia="zh-CN"/>
                    </w:rPr>
                    <w:t>；</w:t>
                  </w:r>
                </w:p>
                <w:p>
                  <w:pPr>
                    <w:widowControl/>
                    <w:jc w:val="both"/>
                    <w:rPr>
                      <w:rFonts w:hint="eastAsia" w:ascii="仿宋" w:hAnsi="仿宋" w:eastAsia="仿宋" w:cs="宋体"/>
                      <w:kern w:val="0"/>
                      <w:sz w:val="24"/>
                      <w:szCs w:val="24"/>
                      <w:lang w:eastAsia="zh-CN"/>
                    </w:rPr>
                  </w:pPr>
                  <w:r>
                    <w:rPr>
                      <w:rFonts w:hint="eastAsia" w:ascii="仿宋" w:hAnsi="仿宋" w:eastAsia="仿宋" w:cs="宋体"/>
                      <w:kern w:val="0"/>
                      <w:sz w:val="24"/>
                      <w:szCs w:val="24"/>
                    </w:rPr>
                    <w:t>6、支持超级管理员、普通管理员、审计管理员等管理员角色。支持安卓/IOS版手机APP运维客户端，可支持手机接入防护、一键关站（一键处置）、一键回源、WEB防火墙开启/关闭、缓存开关设置、账号管理等功能（提供产品功能界面截图）</w:t>
                  </w:r>
                  <w:r>
                    <w:rPr>
                      <w:rFonts w:hint="eastAsia" w:ascii="仿宋" w:hAnsi="仿宋" w:eastAsia="仿宋" w:cs="宋体"/>
                      <w:kern w:val="0"/>
                      <w:sz w:val="24"/>
                      <w:szCs w:val="24"/>
                      <w:lang w:eastAsia="zh-CN"/>
                    </w:rPr>
                    <w:t>；</w:t>
                  </w:r>
                </w:p>
                <w:p>
                  <w:pPr>
                    <w:widowControl/>
                    <w:jc w:val="both"/>
                    <w:rPr>
                      <w:rFonts w:hint="eastAsia" w:ascii="仿宋" w:hAnsi="仿宋" w:eastAsia="仿宋" w:cs="宋体"/>
                      <w:kern w:val="0"/>
                      <w:sz w:val="24"/>
                      <w:szCs w:val="24"/>
                    </w:rPr>
                  </w:pPr>
                  <w:r>
                    <w:rPr>
                      <w:rFonts w:hint="eastAsia" w:ascii="仿宋" w:hAnsi="仿宋" w:eastAsia="仿宋" w:cs="宋体"/>
                      <w:kern w:val="0"/>
                      <w:sz w:val="24"/>
                      <w:szCs w:val="24"/>
                    </w:rPr>
                    <w:t>7、提供四份以上原厂商公开发布的专门针对中国的APT攻击事件研究报告。提供四份以上原厂商公开发布的专门针对网站安全相关安全研究报告（提供产品报告截图）</w:t>
                  </w:r>
                  <w:r>
                    <w:rPr>
                      <w:rFonts w:hint="eastAsia" w:ascii="仿宋" w:hAnsi="仿宋" w:eastAsia="仿宋" w:cs="宋体"/>
                      <w:kern w:val="0"/>
                      <w:sz w:val="24"/>
                      <w:szCs w:val="24"/>
                      <w:lang w:eastAsia="zh-CN"/>
                    </w:rPr>
                    <w:t>。</w:t>
                  </w:r>
                </w:p>
              </w:tc>
            </w:tr>
          </w:tbl>
          <w:p>
            <w:pPr>
              <w:spacing w:line="560" w:lineRule="exact"/>
              <w:rPr>
                <w:rFonts w:ascii="仿宋" w:hAnsi="仿宋" w:eastAsia="仿宋" w:cs="Times New Roman"/>
                <w:b/>
                <w:bCs/>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atLeast"/>
        </w:trPr>
        <w:tc>
          <w:tcPr>
            <w:tcW w:w="18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pacing w:val="10"/>
                <w:sz w:val="28"/>
                <w:szCs w:val="28"/>
              </w:rPr>
            </w:pPr>
            <w:r>
              <w:rPr>
                <w:rFonts w:hint="eastAsia" w:ascii="仿宋" w:hAnsi="仿宋" w:eastAsia="仿宋" w:cs="Times New Roman"/>
                <w:spacing w:val="10"/>
                <w:sz w:val="28"/>
                <w:szCs w:val="28"/>
              </w:rPr>
              <w:t>承诺书</w:t>
            </w:r>
          </w:p>
        </w:tc>
        <w:tc>
          <w:tcPr>
            <w:tcW w:w="6631" w:type="dxa"/>
            <w:gridSpan w:val="3"/>
            <w:tcBorders>
              <w:top w:val="single" w:color="auto" w:sz="4" w:space="0"/>
              <w:left w:val="single" w:color="auto" w:sz="4" w:space="0"/>
              <w:bottom w:val="single" w:color="auto" w:sz="4" w:space="0"/>
              <w:right w:val="single" w:color="auto" w:sz="4" w:space="0"/>
            </w:tcBorders>
          </w:tcPr>
          <w:p>
            <w:pPr>
              <w:spacing w:line="5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本人承诺：</w:t>
            </w:r>
          </w:p>
          <w:p>
            <w:pPr>
              <w:spacing w:line="5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1.本次报价材料真实有效，若因资料虚假造成损失，采购方有权依法追究本单位法律责任。</w:t>
            </w:r>
          </w:p>
          <w:p>
            <w:pPr>
              <w:spacing w:line="5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2.完全满足本项目所需要提供服务的技术要求和商务要求。</w:t>
            </w:r>
          </w:p>
          <w:p>
            <w:pPr>
              <w:spacing w:line="560" w:lineRule="exact"/>
              <w:jc w:val="left"/>
              <w:rPr>
                <w:rFonts w:ascii="仿宋" w:hAnsi="仿宋" w:eastAsia="仿宋" w:cs="Times New Roman"/>
                <w:spacing w:val="10"/>
                <w:sz w:val="28"/>
                <w:szCs w:val="28"/>
              </w:rPr>
            </w:pPr>
            <w:r>
              <w:rPr>
                <w:rFonts w:hint="eastAsia" w:ascii="仿宋" w:hAnsi="仿宋" w:eastAsia="仿宋" w:cs="Times New Roman"/>
                <w:spacing w:val="10"/>
                <w:sz w:val="28"/>
                <w:szCs w:val="28"/>
              </w:rPr>
              <w:t>3</w:t>
            </w:r>
            <w:r>
              <w:rPr>
                <w:rFonts w:cs="Times New Roman"/>
                <w:spacing w:val="10"/>
                <w:sz w:val="28"/>
                <w:szCs w:val="28"/>
              </w:rPr>
              <w:t>.</w:t>
            </w:r>
            <w:r>
              <w:rPr>
                <w:rFonts w:hint="eastAsia" w:ascii="仿宋" w:hAnsi="仿宋" w:eastAsia="仿宋" w:cs="Times New Roman"/>
                <w:spacing w:val="10"/>
                <w:sz w:val="28"/>
                <w:szCs w:val="28"/>
              </w:rPr>
              <w:t>合作合同签署后由本单位组织开展该项工作，不随意更换工作人员，若需要更换技术人员，须提前告知采购方并征得采购方统一方可更换工作人员。</w:t>
            </w:r>
          </w:p>
          <w:p>
            <w:pPr>
              <w:spacing w:line="560" w:lineRule="exact"/>
              <w:jc w:val="left"/>
              <w:rPr>
                <w:rFonts w:hint="eastAsia" w:ascii="仿宋" w:hAnsi="仿宋" w:eastAsia="仿宋" w:cs="Times New Roman"/>
                <w:spacing w:val="10"/>
                <w:sz w:val="28"/>
                <w:szCs w:val="28"/>
              </w:rPr>
            </w:pPr>
          </w:p>
          <w:p>
            <w:pPr>
              <w:spacing w:line="560" w:lineRule="exact"/>
              <w:ind w:right="480"/>
              <w:jc w:val="left"/>
              <w:rPr>
                <w:rFonts w:ascii="仿宋" w:hAnsi="仿宋" w:eastAsia="仿宋" w:cs="Times New Roman"/>
                <w:spacing w:val="10"/>
                <w:sz w:val="28"/>
                <w:szCs w:val="28"/>
              </w:rPr>
            </w:pPr>
            <w:r>
              <w:rPr>
                <w:rFonts w:hint="eastAsia" w:ascii="仿宋" w:hAnsi="仿宋" w:eastAsia="仿宋" w:cs="Times New Roman"/>
                <w:spacing w:val="10"/>
                <w:sz w:val="28"/>
                <w:szCs w:val="28"/>
              </w:rPr>
              <w:t>投标供应商（盖章）：</w:t>
            </w:r>
          </w:p>
          <w:p>
            <w:pPr>
              <w:spacing w:line="560" w:lineRule="exact"/>
              <w:ind w:right="480"/>
              <w:jc w:val="left"/>
              <w:rPr>
                <w:rFonts w:ascii="仿宋" w:hAnsi="仿宋" w:eastAsia="仿宋" w:cs="Times New Roman"/>
                <w:spacing w:val="10"/>
                <w:sz w:val="28"/>
                <w:szCs w:val="28"/>
              </w:rPr>
            </w:pPr>
            <w:r>
              <w:rPr>
                <w:rFonts w:hint="eastAsia" w:ascii="仿宋" w:hAnsi="仿宋" w:eastAsia="仿宋" w:cs="Times New Roman"/>
                <w:spacing w:val="10"/>
                <w:sz w:val="28"/>
                <w:szCs w:val="28"/>
              </w:rPr>
              <w:t>法人代表（授权代表）签字（盖章）：</w:t>
            </w:r>
          </w:p>
          <w:p>
            <w:pPr>
              <w:spacing w:line="560" w:lineRule="exact"/>
              <w:ind w:right="480"/>
              <w:jc w:val="left"/>
              <w:rPr>
                <w:rFonts w:ascii="仿宋" w:hAnsi="仿宋" w:eastAsia="仿宋" w:cs="Times New Roman"/>
                <w:spacing w:val="10"/>
                <w:sz w:val="28"/>
                <w:szCs w:val="28"/>
              </w:rPr>
            </w:pPr>
            <w:r>
              <w:rPr>
                <w:rFonts w:hint="eastAsia" w:ascii="仿宋" w:hAnsi="仿宋" w:eastAsia="仿宋" w:cs="Times New Roman"/>
                <w:spacing w:val="10"/>
                <w:sz w:val="28"/>
                <w:szCs w:val="28"/>
              </w:rPr>
              <w:t>日期：</w:t>
            </w:r>
          </w:p>
        </w:tc>
      </w:tr>
    </w:tbl>
    <w:p>
      <w:pPr>
        <w:widowControl/>
        <w:spacing w:line="560" w:lineRule="exact"/>
        <w:ind w:left="-229" w:leftChars="-109" w:firstLine="411" w:firstLineChars="137"/>
        <w:jc w:val="left"/>
        <w:rPr>
          <w:rFonts w:ascii="仿宋" w:hAnsi="仿宋" w:eastAsia="仿宋" w:cs="Arial"/>
          <w:sz w:val="28"/>
          <w:szCs w:val="28"/>
        </w:rPr>
      </w:pPr>
      <w:r>
        <w:rPr>
          <w:rFonts w:hint="eastAsia" w:ascii="仿宋" w:hAnsi="仿宋" w:eastAsia="仿宋" w:cs="Times New Roman"/>
          <w:spacing w:val="10"/>
          <w:sz w:val="28"/>
          <w:szCs w:val="28"/>
        </w:rPr>
        <w:t>附注：该表格双面打印，法人代表或授权代表在相应的栏目签字盖章。</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付娟" w:date="2023-07-20T10:06:55Z" w:initials="">
    <w:p w14:paraId="5DF77482">
      <w:pPr>
        <w:pStyle w:val="3"/>
        <w:rPr>
          <w:rFonts w:hint="default" w:eastAsiaTheme="minorEastAsia"/>
          <w:lang w:val="en-US" w:eastAsia="zh-CN"/>
        </w:rPr>
      </w:pPr>
      <w:r>
        <w:rPr>
          <w:rFonts w:hint="eastAsia"/>
          <w:lang w:val="en-US" w:eastAsia="zh-CN"/>
        </w:rPr>
        <w:t>是否为单位</w:t>
      </w:r>
    </w:p>
  </w:comment>
  <w:comment w:id="1" w:author="付娟" w:date="2023-07-20T10:06:52Z" w:initials="">
    <w:p w14:paraId="4E646ECC">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F77482" w15:done="0"/>
  <w15:commentEx w15:paraId="4E646E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付娟">
    <w15:presenceInfo w15:providerId="WPS Office" w15:userId="14767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402FD"/>
    <w:rsid w:val="0A1C4FBE"/>
    <w:rsid w:val="1FDB113F"/>
    <w:rsid w:val="311E71B4"/>
    <w:rsid w:val="31836B80"/>
    <w:rsid w:val="32031A26"/>
    <w:rsid w:val="36D46985"/>
    <w:rsid w:val="37112B76"/>
    <w:rsid w:val="39406835"/>
    <w:rsid w:val="42FC22E1"/>
    <w:rsid w:val="43306B90"/>
    <w:rsid w:val="48936E75"/>
    <w:rsid w:val="49CE2B2C"/>
    <w:rsid w:val="58BB0EF7"/>
    <w:rsid w:val="5EE2164A"/>
    <w:rsid w:val="66D34041"/>
    <w:rsid w:val="68D222A9"/>
    <w:rsid w:val="70B2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Arial"/>
    </w:rPr>
  </w:style>
  <w:style w:type="paragraph" w:styleId="3">
    <w:name w:val="annotation text"/>
    <w:basedOn w:val="1"/>
    <w:semiHidden/>
    <w:unhideWhenUsed/>
    <w:qFormat/>
    <w:uiPriority w:val="99"/>
    <w:pPr>
      <w:jc w:val="left"/>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2023-07-24T06:24:00Z</dcterms:created>
  <dc:creator>wjs-zh</dc:creator>
  <cp:lastModifiedBy>山海天</cp:lastModifiedBy>
  <dcterms:modified xsi:type="dcterms:W3CDTF">2023-07-25T01:03:39Z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