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6" w:line="184" w:lineRule="auto"/>
        <w:ind w:left="3000"/>
        <w:rPr>
          <w:rFonts w:hint="eastAsia"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3"/>
          <w:szCs w:val="43"/>
        </w:rPr>
        <w:t>消</w:t>
      </w:r>
      <w:r>
        <w:rPr>
          <w:rFonts w:hint="eastAsia" w:ascii="方正小标宋简体" w:hAnsi="方正小标宋简体" w:eastAsia="方正小标宋简体" w:cs="方正小标宋简体"/>
          <w:spacing w:val="7"/>
          <w:sz w:val="43"/>
          <w:szCs w:val="43"/>
        </w:rPr>
        <w:t>防维保评分表</w:t>
      </w:r>
    </w:p>
    <w:p>
      <w:pPr>
        <w:spacing w:line="142" w:lineRule="exact"/>
      </w:pPr>
    </w:p>
    <w:tbl>
      <w:tblPr>
        <w:tblStyle w:val="5"/>
        <w:tblW w:w="90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1276"/>
        <w:gridCol w:w="1417"/>
        <w:gridCol w:w="52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2408" w:type="dxa"/>
            <w:gridSpan w:val="2"/>
            <w:vAlign w:val="top"/>
          </w:tcPr>
          <w:p>
            <w:pPr>
              <w:spacing w:before="277" w:line="215" w:lineRule="auto"/>
              <w:ind w:left="64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评审因素</w:t>
            </w:r>
          </w:p>
        </w:tc>
        <w:tc>
          <w:tcPr>
            <w:tcW w:w="1417" w:type="dxa"/>
            <w:vAlign w:val="top"/>
          </w:tcPr>
          <w:p>
            <w:pPr>
              <w:spacing w:before="278" w:line="222" w:lineRule="auto"/>
              <w:ind w:left="4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5"/>
                <w:sz w:val="28"/>
                <w:szCs w:val="28"/>
              </w:rPr>
              <w:t>分</w:t>
            </w: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值</w:t>
            </w:r>
          </w:p>
        </w:tc>
        <w:tc>
          <w:tcPr>
            <w:tcW w:w="5217" w:type="dxa"/>
            <w:vAlign w:val="top"/>
          </w:tcPr>
          <w:p>
            <w:pPr>
              <w:spacing w:before="277" w:line="215" w:lineRule="auto"/>
              <w:ind w:left="20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评审标准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132" w:type="dxa"/>
            <w:vMerge w:val="restart"/>
            <w:vAlign w:val="center"/>
          </w:tcPr>
          <w:p>
            <w:pPr>
              <w:spacing w:before="255" w:line="230" w:lineRule="auto"/>
              <w:jc w:val="center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报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价分</w:t>
            </w:r>
          </w:p>
        </w:tc>
        <w:tc>
          <w:tcPr>
            <w:tcW w:w="1276" w:type="dxa"/>
            <w:vAlign w:val="top"/>
          </w:tcPr>
          <w:p>
            <w:pPr>
              <w:spacing w:before="256" w:line="230" w:lineRule="auto"/>
              <w:ind w:left="21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投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标报价</w:t>
            </w:r>
          </w:p>
        </w:tc>
        <w:tc>
          <w:tcPr>
            <w:tcW w:w="1417" w:type="dxa"/>
            <w:vAlign w:val="top"/>
          </w:tcPr>
          <w:p>
            <w:pPr>
              <w:spacing w:before="255" w:line="230" w:lineRule="auto"/>
              <w:ind w:left="30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hint="eastAsia" w:ascii="楷体" w:hAnsi="楷体" w:eastAsia="楷体" w:cs="楷体"/>
                <w:spacing w:val="2"/>
                <w:sz w:val="20"/>
                <w:szCs w:val="20"/>
                <w:lang w:val="en-US" w:eastAsia="zh-CN"/>
              </w:rPr>
              <w:t>25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 xml:space="preserve">.00 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分</w:t>
            </w:r>
          </w:p>
        </w:tc>
        <w:tc>
          <w:tcPr>
            <w:tcW w:w="5217" w:type="dxa"/>
            <w:vAlign w:val="top"/>
          </w:tcPr>
          <w:p>
            <w:pPr>
              <w:spacing w:before="100" w:line="289" w:lineRule="auto"/>
              <w:ind w:left="105" w:right="111" w:firstLine="42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所有通过评审的有效报价，最低报价为评标基准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价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得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满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分。报价得分=(评标基准价/投标报价)×</w:t>
            </w:r>
            <w:r>
              <w:rPr>
                <w:rFonts w:hint="eastAsia" w:ascii="楷体" w:hAnsi="楷体" w:eastAsia="楷体" w:cs="楷体"/>
                <w:spacing w:val="4"/>
                <w:sz w:val="20"/>
                <w:szCs w:val="20"/>
                <w:lang w:val="en-US" w:eastAsia="zh-CN"/>
              </w:rPr>
              <w:t>25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132" w:type="dxa"/>
            <w:vMerge w:val="continue"/>
            <w:vAlign w:val="top"/>
          </w:tcPr>
          <w:p>
            <w:pPr>
              <w:spacing w:before="255" w:line="230" w:lineRule="auto"/>
              <w:ind w:left="247"/>
              <w:rPr>
                <w:rFonts w:ascii="楷体" w:hAnsi="楷体" w:eastAsia="楷体" w:cs="楷体"/>
                <w:spacing w:val="1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before="256" w:line="230" w:lineRule="auto"/>
              <w:jc w:val="center"/>
              <w:rPr>
                <w:rFonts w:ascii="楷体" w:hAnsi="楷体" w:eastAsia="楷体" w:cs="楷体"/>
                <w:spacing w:val="10"/>
                <w:sz w:val="20"/>
                <w:szCs w:val="20"/>
              </w:rPr>
            </w:pPr>
            <w:r>
              <w:rPr>
                <w:rFonts w:hint="eastAsia" w:ascii="楷体" w:hAnsi="楷体" w:eastAsia="楷体" w:cs="楷体"/>
                <w:spacing w:val="8"/>
                <w:sz w:val="20"/>
                <w:szCs w:val="20"/>
                <w:lang w:val="en-US" w:eastAsia="zh-CN"/>
              </w:rPr>
              <w:t>维护保养</w:t>
            </w:r>
            <w:r>
              <w:rPr>
                <w:rFonts w:hint="eastAsia" w:ascii="楷体" w:hAnsi="楷体" w:eastAsia="楷体" w:cs="楷体"/>
                <w:spacing w:val="8"/>
                <w:sz w:val="20"/>
                <w:szCs w:val="20"/>
              </w:rPr>
              <w:t>单次配件免费更换价格</w:t>
            </w:r>
          </w:p>
        </w:tc>
        <w:tc>
          <w:tcPr>
            <w:tcW w:w="1417" w:type="dxa"/>
            <w:vAlign w:val="center"/>
          </w:tcPr>
          <w:p>
            <w:pPr>
              <w:spacing w:before="255" w:line="230" w:lineRule="auto"/>
              <w:ind w:left="309"/>
              <w:jc w:val="both"/>
              <w:rPr>
                <w:rFonts w:hint="default" w:ascii="楷体" w:hAnsi="楷体" w:eastAsia="楷体" w:cs="楷体"/>
                <w:spacing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2"/>
                <w:sz w:val="20"/>
                <w:szCs w:val="20"/>
                <w:lang w:val="en-US" w:eastAsia="zh-CN"/>
              </w:rPr>
              <w:t>5.00 分</w:t>
            </w:r>
          </w:p>
        </w:tc>
        <w:tc>
          <w:tcPr>
            <w:tcW w:w="5217" w:type="dxa"/>
            <w:vAlign w:val="center"/>
          </w:tcPr>
          <w:p>
            <w:pPr>
              <w:spacing w:before="100" w:line="289" w:lineRule="auto"/>
              <w:ind w:left="105" w:right="111" w:firstLine="423"/>
              <w:jc w:val="both"/>
              <w:rPr>
                <w:rFonts w:ascii="楷体" w:hAnsi="楷体" w:eastAsia="楷体" w:cs="楷体"/>
                <w:spacing w:val="8"/>
                <w:sz w:val="20"/>
                <w:szCs w:val="20"/>
              </w:rPr>
            </w:pPr>
            <w:r>
              <w:rPr>
                <w:rFonts w:hint="eastAsia" w:ascii="楷体" w:hAnsi="楷体" w:eastAsia="楷体" w:cs="楷体"/>
                <w:spacing w:val="8"/>
                <w:sz w:val="20"/>
                <w:szCs w:val="20"/>
              </w:rPr>
              <w:t>价格分计算方法：单次配件免费更换价格不少于200元，当次配件免费更换价格最高的投标报价为评标基准价，其价格分为满分。其他投标人的价格分统一按照下列公式计算：投标报价得分=(投标报价／评标基准价)×价格权重（5%）×100。本项满分为5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1132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255" w:line="230" w:lineRule="auto"/>
              <w:jc w:val="center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企业分</w:t>
            </w:r>
          </w:p>
        </w:tc>
        <w:tc>
          <w:tcPr>
            <w:tcW w:w="1276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21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企业业绩</w:t>
            </w:r>
          </w:p>
        </w:tc>
        <w:tc>
          <w:tcPr>
            <w:tcW w:w="1417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3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0.00 分</w:t>
            </w:r>
          </w:p>
        </w:tc>
        <w:tc>
          <w:tcPr>
            <w:tcW w:w="5217" w:type="dxa"/>
            <w:vAlign w:val="top"/>
          </w:tcPr>
          <w:p>
            <w:pPr>
              <w:spacing w:before="49" w:line="288" w:lineRule="auto"/>
              <w:ind w:left="103" w:right="127" w:firstLine="41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投标人近3年内有大厦类</w:t>
            </w:r>
            <w:r>
              <w:rPr>
                <w:rFonts w:hint="eastAsia" w:ascii="楷体" w:hAnsi="楷体" w:eastAsia="楷体" w:cs="楷体"/>
                <w:spacing w:val="3"/>
                <w:sz w:val="20"/>
                <w:szCs w:val="20"/>
                <w:lang w:eastAsia="zh-CN"/>
              </w:rPr>
              <w:t>（至少包含一个建筑面积25万㎡以上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pacing w:val="3"/>
                <w:sz w:val="20"/>
                <w:szCs w:val="20"/>
                <w:lang w:eastAsia="zh-CN"/>
              </w:rPr>
              <w:t>）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消防设施维保服务合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同</w:t>
            </w:r>
            <w:r>
              <w:rPr>
                <w:rFonts w:ascii="楷体" w:hAnsi="楷体" w:eastAsia="楷体" w:cs="楷体"/>
                <w:sz w:val="20"/>
                <w:szCs w:val="20"/>
              </w:rPr>
              <w:t>，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根据合同金额进行打分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：</w:t>
            </w:r>
          </w:p>
          <w:p>
            <w:pPr>
              <w:spacing w:line="222" w:lineRule="auto"/>
              <w:ind w:left="53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5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万元以下合同不得分；</w:t>
            </w:r>
          </w:p>
          <w:p>
            <w:pPr>
              <w:spacing w:before="70" w:line="288" w:lineRule="auto"/>
              <w:ind w:left="110" w:right="105" w:firstLine="42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>5万元-10万元 (含5万元) 合同每提供一份得</w:t>
            </w:r>
            <w:r>
              <w:rPr>
                <w:rFonts w:ascii="楷体" w:hAnsi="楷体" w:eastAsia="楷体" w:cs="楷体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分</w:t>
            </w:r>
            <w:r>
              <w:rPr>
                <w:rFonts w:ascii="楷体" w:hAnsi="楷体" w:eastAsia="楷体" w:cs="楷体"/>
                <w:sz w:val="20"/>
                <w:szCs w:val="20"/>
              </w:rPr>
              <w:t>；</w:t>
            </w:r>
          </w:p>
          <w:p>
            <w:pPr>
              <w:spacing w:before="2" w:line="266" w:lineRule="auto"/>
              <w:ind w:left="119" w:right="52" w:firstLine="41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4"/>
                <w:sz w:val="20"/>
                <w:szCs w:val="20"/>
              </w:rPr>
              <w:t>10万元(含1</w:t>
            </w:r>
            <w:r>
              <w:rPr>
                <w:rFonts w:ascii="楷体" w:hAnsi="楷体" w:eastAsia="楷体" w:cs="楷体"/>
                <w:spacing w:val="-3"/>
                <w:sz w:val="20"/>
                <w:szCs w:val="20"/>
              </w:rPr>
              <w:t>0</w:t>
            </w:r>
            <w:r>
              <w:rPr>
                <w:rFonts w:ascii="楷体" w:hAnsi="楷体" w:eastAsia="楷体" w:cs="楷体"/>
                <w:spacing w:val="-2"/>
                <w:sz w:val="20"/>
                <w:szCs w:val="20"/>
              </w:rPr>
              <w:t>万元)以上合同每提供一份得2分，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总计10分。所提供合同复印件必须清晰并盖章齐全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，</w:t>
            </w:r>
            <w:r>
              <w:rPr>
                <w:rFonts w:ascii="楷体" w:hAnsi="楷体" w:eastAsia="楷体" w:cs="楷体"/>
                <w:spacing w:val="13"/>
                <w:sz w:val="20"/>
                <w:szCs w:val="20"/>
              </w:rPr>
              <w:t>不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得以马赛克等方式涂抹。原件备查。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13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23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资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质情况</w:t>
            </w:r>
          </w:p>
        </w:tc>
        <w:tc>
          <w:tcPr>
            <w:tcW w:w="1417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8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8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.00 分</w:t>
            </w:r>
          </w:p>
        </w:tc>
        <w:tc>
          <w:tcPr>
            <w:tcW w:w="5217" w:type="dxa"/>
            <w:vAlign w:val="top"/>
          </w:tcPr>
          <w:p>
            <w:pPr>
              <w:spacing w:before="50" w:line="229" w:lineRule="auto"/>
              <w:ind w:left="53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以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下</w:t>
            </w:r>
            <w:r>
              <w:rPr>
                <w:rFonts w:ascii="楷体" w:hAnsi="楷体" w:eastAsia="楷体" w:cs="楷体"/>
                <w:spacing w:val="-3"/>
                <w:sz w:val="20"/>
                <w:szCs w:val="20"/>
              </w:rPr>
              <w:t xml:space="preserve"> 3 项累计加分:</w:t>
            </w:r>
          </w:p>
          <w:p>
            <w:pPr>
              <w:spacing w:before="63" w:line="288" w:lineRule="auto"/>
              <w:ind w:left="531" w:right="104" w:firstLine="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"/>
                <w:sz w:val="20"/>
                <w:szCs w:val="20"/>
              </w:rPr>
              <w:t>1.通过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>ISO</w:t>
            </w:r>
            <w:r>
              <w:rPr>
                <w:rFonts w:ascii="楷体" w:hAnsi="楷体" w:eastAsia="楷体" w:cs="楷体"/>
                <w:spacing w:val="-2"/>
                <w:sz w:val="20"/>
                <w:szCs w:val="20"/>
              </w:rPr>
              <w:t>质量管理体系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>认证的，得 3 分;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     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2.通过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环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境管理体系认证的，得 3 分;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        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3.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通过职业健康安全管理体系认证的，得 2 分。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23"/>
                <w:sz w:val="20"/>
                <w:szCs w:val="20"/>
              </w:rPr>
              <w:t>注</w:t>
            </w:r>
            <w:r>
              <w:rPr>
                <w:rFonts w:ascii="楷体" w:hAnsi="楷体" w:eastAsia="楷体" w:cs="楷体"/>
                <w:spacing w:val="12"/>
                <w:sz w:val="20"/>
                <w:szCs w:val="20"/>
              </w:rPr>
              <w:t>:提供相关证书复印件加盖投标人公章，评分中</w:t>
            </w:r>
          </w:p>
          <w:p>
            <w:pPr>
              <w:spacing w:line="257" w:lineRule="auto"/>
              <w:ind w:left="110" w:right="116" w:firstLine="2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27"/>
                <w:sz w:val="20"/>
                <w:szCs w:val="20"/>
              </w:rPr>
              <w:t>出</w:t>
            </w:r>
            <w:r>
              <w:rPr>
                <w:rFonts w:ascii="楷体" w:hAnsi="楷体" w:eastAsia="楷体" w:cs="楷体"/>
                <w:spacing w:val="15"/>
                <w:sz w:val="20"/>
                <w:szCs w:val="20"/>
              </w:rPr>
              <w:t>现无证明资料或评委无法凭所提供资料判断是否得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6"/>
                <w:sz w:val="20"/>
                <w:szCs w:val="20"/>
              </w:rPr>
              <w:t>分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的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情况，一律作不得分处理。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</w:trPr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311" w:lineRule="auto"/>
              <w:ind w:left="546" w:right="113" w:hanging="40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团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队成员情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况</w:t>
            </w:r>
          </w:p>
        </w:tc>
        <w:tc>
          <w:tcPr>
            <w:tcW w:w="1417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3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2.00 分</w:t>
            </w:r>
          </w:p>
        </w:tc>
        <w:tc>
          <w:tcPr>
            <w:tcW w:w="5217" w:type="dxa"/>
            <w:vAlign w:val="top"/>
          </w:tcPr>
          <w:p>
            <w:pPr>
              <w:spacing w:before="53" w:line="288" w:lineRule="auto"/>
              <w:ind w:left="110" w:right="103" w:firstLine="42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4"/>
                <w:sz w:val="20"/>
                <w:szCs w:val="20"/>
              </w:rPr>
              <w:t>1、</w:t>
            </w:r>
            <w:r>
              <w:rPr>
                <w:rFonts w:ascii="楷体" w:hAnsi="楷体" w:eastAsia="楷体" w:cs="楷体"/>
                <w:spacing w:val="-12"/>
                <w:sz w:val="20"/>
                <w:szCs w:val="20"/>
              </w:rPr>
              <w:t>注</w:t>
            </w: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册消防工程师至少2名得2分，每多1名加2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分;</w:t>
            </w:r>
          </w:p>
          <w:p>
            <w:pPr>
              <w:spacing w:before="2" w:line="287" w:lineRule="auto"/>
              <w:ind w:left="126" w:right="106" w:firstLine="40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>2、中级建(构)筑物消防员至少4名，每多1名得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-12"/>
                <w:sz w:val="20"/>
                <w:szCs w:val="20"/>
              </w:rPr>
              <w:t>0</w:t>
            </w: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.3 分。</w:t>
            </w:r>
          </w:p>
          <w:p>
            <w:pPr>
              <w:spacing w:line="221" w:lineRule="auto"/>
              <w:ind w:left="53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两项之和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最高得 12 分，未达到人数要求的不得分。</w:t>
            </w:r>
          </w:p>
          <w:p>
            <w:pPr>
              <w:spacing w:before="71" w:line="267" w:lineRule="auto"/>
              <w:ind w:left="106" w:right="101" w:firstLine="42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24"/>
                <w:sz w:val="20"/>
                <w:szCs w:val="20"/>
              </w:rPr>
              <w:t>注</w:t>
            </w:r>
            <w:r>
              <w:rPr>
                <w:rFonts w:ascii="楷体" w:hAnsi="楷体" w:eastAsia="楷体" w:cs="楷体"/>
                <w:spacing w:val="14"/>
                <w:sz w:val="20"/>
                <w:szCs w:val="20"/>
              </w:rPr>
              <w:t>:</w:t>
            </w:r>
            <w:r>
              <w:rPr>
                <w:rFonts w:ascii="楷体" w:hAnsi="楷体" w:eastAsia="楷体" w:cs="楷体"/>
                <w:spacing w:val="12"/>
                <w:sz w:val="20"/>
                <w:szCs w:val="20"/>
              </w:rPr>
              <w:t>提供相关证书和近六个月社保证明材料复印件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22"/>
                <w:sz w:val="20"/>
                <w:szCs w:val="20"/>
              </w:rPr>
              <w:t>加</w:t>
            </w:r>
            <w:r>
              <w:rPr>
                <w:rFonts w:ascii="楷体" w:hAnsi="楷体" w:eastAsia="楷体" w:cs="楷体"/>
                <w:spacing w:val="12"/>
                <w:sz w:val="20"/>
                <w:szCs w:val="20"/>
              </w:rPr>
              <w:t>盖投标人公章,评分中出现无证明资料或评委无法凭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所提供资料判断是否得分的情况，一律作不得分处理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4" w:hRule="atLeast"/>
        </w:trPr>
        <w:tc>
          <w:tcPr>
            <w:tcW w:w="1132" w:type="dxa"/>
            <w:vMerge w:val="restart"/>
            <w:tcBorders>
              <w:bottom w:val="nil"/>
            </w:tcBorders>
            <w:vAlign w:val="center"/>
          </w:tcPr>
          <w:p>
            <w:pPr>
              <w:spacing w:line="288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line="28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301" w:lineRule="auto"/>
              <w:ind w:right="145"/>
              <w:jc w:val="center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项目实施方案分</w:t>
            </w:r>
          </w:p>
        </w:tc>
        <w:tc>
          <w:tcPr>
            <w:tcW w:w="1276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auto"/>
              <w:ind w:left="228" w:right="113" w:hanging="10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项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目组人员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配备情况</w:t>
            </w:r>
          </w:p>
        </w:tc>
        <w:tc>
          <w:tcPr>
            <w:tcW w:w="141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3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3.00 分</w:t>
            </w:r>
          </w:p>
        </w:tc>
        <w:tc>
          <w:tcPr>
            <w:tcW w:w="5217" w:type="dxa"/>
            <w:vAlign w:val="top"/>
          </w:tcPr>
          <w:p>
            <w:pPr>
              <w:spacing w:before="102" w:line="288" w:lineRule="auto"/>
              <w:ind w:left="105" w:right="104" w:firstLine="43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7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、维护保养人员应取得中级建(构)筑物消防员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证书，得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5 分，维护保养人员应取得高级建 (构) 筑物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消防员证书，得 10 分，不符合得 0 分。需提供相关证 </w:t>
            </w:r>
            <w:r>
              <w:rPr>
                <w:rFonts w:ascii="楷体" w:hAnsi="楷体" w:eastAsia="楷体" w:cs="楷体"/>
                <w:spacing w:val="14"/>
                <w:sz w:val="20"/>
                <w:szCs w:val="20"/>
              </w:rPr>
              <w:t>书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及证明材料描扫件，没有内容不得分。</w:t>
            </w:r>
          </w:p>
          <w:p>
            <w:pPr>
              <w:spacing w:before="1" w:line="287" w:lineRule="auto"/>
              <w:ind w:left="106" w:right="109" w:firstLine="42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2、提供公司派遣团队员工团体意外保险得 3 分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(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提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供投保信息扫描件为准，原件备查)。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13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before="65" w:line="302" w:lineRule="auto"/>
              <w:ind w:right="113"/>
              <w:jc w:val="center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应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对突发事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件预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案</w:t>
            </w:r>
          </w:p>
        </w:tc>
        <w:tc>
          <w:tcPr>
            <w:tcW w:w="1417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8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7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.00 分</w:t>
            </w:r>
          </w:p>
        </w:tc>
        <w:tc>
          <w:tcPr>
            <w:tcW w:w="5217" w:type="dxa"/>
            <w:vAlign w:val="top"/>
          </w:tcPr>
          <w:p>
            <w:pPr>
              <w:spacing w:before="48" w:line="276" w:lineRule="auto"/>
              <w:ind w:left="105" w:right="7" w:firstLine="31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3"/>
                <w:sz w:val="20"/>
                <w:szCs w:val="20"/>
              </w:rPr>
              <w:t>主要包括对消防防范、火警处置及其他突发性事件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有相对完善的组织机构和应急预案。本项由评标委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员</w:t>
            </w:r>
            <w:r>
              <w:rPr>
                <w:rFonts w:ascii="楷体" w:hAnsi="楷体" w:eastAsia="楷体" w:cs="楷体"/>
                <w:spacing w:val="14"/>
                <w:sz w:val="20"/>
                <w:szCs w:val="20"/>
              </w:rPr>
              <w:t>会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根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据各投标文件内容进行对比打分，分优秀 7-5(含)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分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 xml:space="preserve"> 、 良好 5-3(含)分和一般3-1分 ，没有内容不得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分。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431" w:right="1429" w:bottom="0" w:left="142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90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1276"/>
        <w:gridCol w:w="1417"/>
        <w:gridCol w:w="52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11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auto"/>
              <w:ind w:left="327" w:right="113" w:hanging="19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消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防技术服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务方案</w:t>
            </w:r>
          </w:p>
        </w:tc>
        <w:tc>
          <w:tcPr>
            <w:tcW w:w="1417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2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8"/>
                <w:sz w:val="20"/>
                <w:szCs w:val="20"/>
              </w:rPr>
              <w:t>2</w:t>
            </w:r>
            <w:r>
              <w:rPr>
                <w:rFonts w:ascii="楷体" w:hAnsi="楷体" w:eastAsia="楷体" w:cs="楷体"/>
                <w:spacing w:val="-4"/>
                <w:sz w:val="20"/>
                <w:szCs w:val="20"/>
              </w:rPr>
              <w:t>0.00 分</w:t>
            </w:r>
          </w:p>
        </w:tc>
        <w:tc>
          <w:tcPr>
            <w:tcW w:w="5217" w:type="dxa"/>
            <w:vAlign w:val="top"/>
          </w:tcPr>
          <w:p>
            <w:pPr>
              <w:spacing w:before="136" w:line="294" w:lineRule="auto"/>
              <w:ind w:left="106" w:right="55" w:firstLine="30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3"/>
                <w:sz w:val="20"/>
                <w:szCs w:val="20"/>
              </w:rPr>
              <w:t>根据各投标方案完整性、齐全性 (主要管理技术</w:t>
            </w: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措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施、主要管理方法、其他管理措施) 等内容进行对比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打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分，分优、良和一般三个等级，分别得 2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0-15 (含) 分，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15-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10 (含)分和</w:t>
            </w:r>
            <w:r>
              <w:rPr>
                <w:rFonts w:hint="eastAsia" w:ascii="楷体" w:hAnsi="楷体" w:eastAsia="楷体" w:cs="楷体"/>
                <w:spacing w:val="3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</w:rPr>
              <w:t>10－1分，没有内容不得分。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8"/>
      <w:pgMar w:top="1431" w:right="1429" w:bottom="0" w:left="142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zJjMTI5ZjdlN2Y0NWQwZDdiZjljMDk2NzVmY2IzMmYifQ=="/>
  </w:docVars>
  <w:rsids>
    <w:rsidRoot w:val="00000000"/>
    <w:rsid w:val="00A12741"/>
    <w:rsid w:val="01D408F4"/>
    <w:rsid w:val="091066B6"/>
    <w:rsid w:val="10E13CB6"/>
    <w:rsid w:val="111B11A3"/>
    <w:rsid w:val="12C0670E"/>
    <w:rsid w:val="16C25AF3"/>
    <w:rsid w:val="19B10424"/>
    <w:rsid w:val="38910F96"/>
    <w:rsid w:val="38A703B1"/>
    <w:rsid w:val="48E961F1"/>
    <w:rsid w:val="4AB26AEE"/>
    <w:rsid w:val="4ED3756D"/>
    <w:rsid w:val="629A5D36"/>
    <w:rsid w:val="6C192C49"/>
    <w:rsid w:val="6CCB3AEB"/>
    <w:rsid w:val="72D0454C"/>
    <w:rsid w:val="78747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963</Words>
  <Characters>1030</Characters>
  <TotalTime>13</TotalTime>
  <ScaleCrop>false</ScaleCrop>
  <LinksUpToDate>false</LinksUpToDate>
  <CharactersWithSpaces>1137</CharactersWithSpaces>
  <Application>WPS Office_11.8.2.8506_F1E327BC-269C-435d-A152-05C5408002CA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2023-07-04T07:15:00Z</dcterms:created>
  <dc:creator>lenovo</dc:creator>
  <cp:lastModifiedBy>叶林朋</cp:lastModifiedBy>
  <dcterms:modified xsi:type="dcterms:W3CDTF">2023-07-04T09:52:51Z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2023-07-04T15:15:36Z</vt:filetime>
  </property>
  <property fmtid="{D5CDD505-2E9C-101B-9397-08002B2CF9AE}" pid="4" name="KSOProductBuildVer">
    <vt:lpwstr>2052-11.8.2.8506</vt:lpwstr>
  </property>
  <property fmtid="{D5CDD505-2E9C-101B-9397-08002B2CF9AE}" pid="5" name="ICV">
    <vt:lpwstr>F17B834BFAB4453DB0FCA91601CF512E_12</vt:lpwstr>
  </property>
</Properties>
</file>