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附件4：</w:t>
      </w:r>
    </w:p>
    <w:p>
      <w:pPr>
        <w:pStyle w:val="4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龙岗区园山街道食堂主副食配送服务外包监管考核表</w:t>
      </w:r>
    </w:p>
    <w:bookmarkEnd w:id="0"/>
    <w:p>
      <w:pPr>
        <w:spacing w:before="156" w:beforeLines="50"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考核单位：                   考核人：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368"/>
        <w:gridCol w:w="1425"/>
        <w:gridCol w:w="1270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日常考核检查内容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扣分标准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检查叶菜瓜果类、腌菜类、豆制品类、海鲜鱼类、干货类、家禽类、腊味、蛋类、米面类、食用油类、调料类、肉类等物资质量。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(1)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大米</w:t>
            </w:r>
            <w:r>
              <w:rPr>
                <w:rFonts w:hint="eastAsia" w:ascii="宋体" w:hAnsi="宋体"/>
                <w:sz w:val="24"/>
              </w:rPr>
              <w:t xml:space="preserve">  须当年出产,正规厂家出品,并提供符合国家级质量认证和商标及地址、电话、在保质期内。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(2)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鱼类</w:t>
            </w:r>
            <w:r>
              <w:rPr>
                <w:rFonts w:hint="eastAsia" w:ascii="宋体" w:hAnsi="宋体"/>
                <w:sz w:val="24"/>
              </w:rPr>
              <w:t xml:space="preserve">  淡水鱼验收前必须是活的，海鱼必须是冰鲜新鲜、无味、肉感好。如海鲜类要求送货是活的必须要配有冲气装备及海鲜车配送服务。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(3)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禽类</w:t>
            </w:r>
            <w:r>
              <w:rPr>
                <w:rFonts w:hint="eastAsia" w:ascii="宋体" w:hAnsi="宋体"/>
                <w:sz w:val="24"/>
              </w:rPr>
              <w:t xml:space="preserve">  禽类来源于大型家禽供应场，并提供当天当批禽类《出县境动物检疫合格证明》，必须是送货前12小时内屠宰好的新鲜鸡、鸭。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(4)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蛋类</w:t>
            </w:r>
            <w:r>
              <w:rPr>
                <w:rFonts w:hint="eastAsia" w:ascii="宋体" w:hAnsi="宋体"/>
                <w:sz w:val="24"/>
              </w:rPr>
              <w:t xml:space="preserve">  蛋类由正规大型厂家出品，新鲜无污染。并提供贴有卫生许可验证和商标及地址、电话、在保质期内的产品。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(5)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河粉、豆制品类</w:t>
            </w:r>
            <w:r>
              <w:rPr>
                <w:rFonts w:hint="eastAsia" w:ascii="宋体" w:hAnsi="宋体"/>
                <w:sz w:val="24"/>
              </w:rPr>
              <w:t xml:space="preserve">  来源于正规食品公司出品的货物。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(6)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调料、米面、干货类</w:t>
            </w:r>
            <w:r>
              <w:rPr>
                <w:rFonts w:hint="eastAsia" w:ascii="宋体" w:hAnsi="宋体"/>
                <w:sz w:val="24"/>
              </w:rPr>
              <w:t xml:space="preserve">  由正规厂家生产，杜绝假冒伪劣商品，所提供的必须是正规厂家生产的名牌信得过产品。并提供贴有卫生许可验收和商标及地址、电话、保质期内食用产品。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(7)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油类</w:t>
            </w:r>
            <w:r>
              <w:rPr>
                <w:rFonts w:hint="eastAsia" w:ascii="宋体" w:hAnsi="宋体"/>
                <w:sz w:val="24"/>
              </w:rPr>
              <w:t xml:space="preserve">  来源于规油脂公司。并提供贴有卫生许可验证和商标及地址、电话、保质期内食用产品。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(8)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蔬菜瓜果类</w:t>
            </w:r>
            <w:r>
              <w:rPr>
                <w:rFonts w:hint="eastAsia" w:ascii="宋体" w:hAnsi="宋体"/>
                <w:sz w:val="24"/>
              </w:rPr>
              <w:t xml:space="preserve">  来自大型“无公害”蔬菜基地，保持良好的色泽和新鲜度，经过初步整理，除去泥、沙、黄叶、烂叶及老叶后的合格率为85%，所提供的蔬菜保证是送货前12小时内收成的，并提供第三方农药残留检测报告书，及每天供货公司提供的《无公害叶菜类检测记录表》原始单或复印件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(9)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鲜肉（猪肉、牛肉） </w:t>
            </w:r>
            <w:r>
              <w:rPr>
                <w:rFonts w:hint="eastAsia" w:ascii="宋体" w:hAnsi="宋体"/>
                <w:sz w:val="24"/>
              </w:rPr>
              <w:t>保证来源于正规肉联厂供的鲜肉，保证送货前12小时内的新鲜肉，并提供当天的《肉类屠宰出厂单》和《动物产品检验合格证明》及公司肉品提供《无公害肉类监测记录表》原始单据或复印件。</w:t>
            </w:r>
          </w:p>
        </w:tc>
        <w:tc>
          <w:tcPr>
            <w:tcW w:w="1425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检查配送时间，乙方须每天上午6:30点前按量、按标准要求送到食堂仓库处，由食堂仓管员对其进行验收。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每延时送货一次扣1分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检查响应度，发现问题须在20分钟内及时响应并更换解决。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每发现延时响应一次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扣1分；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因未及时响应影响食堂正常开放的扣5分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检查服务人员配备情况，须按照合同约定配备2-3名服务人员协助食堂工作。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每少1人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检查配送服务人员服务态度，配送服务人员须服从安排积极配合食堂主厨工作。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每发现一次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9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检查配送车辆，主副食配送须使用冷冻车运输。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每发现一次未用冷冻车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随机抽查内容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扣分标准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不定期抽查菜品来货渠道，乙方菜品须来自正规厂家、“无公害”蔬菜基地等。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每发现一次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随机抽查乙方货物价格，价格应以中农网价格为基准加上服务费、检测费、人工费、管理费、税金等一切将可发生的费用后，上浮不得超过20%。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每发现超过一次扣1分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随机抽查菜品检测情况，乙方按合同要求提供相关检验检测报告及其他相关证件。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每发现一次扣1分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随机抽查配送服务人员健康情况，乙方服务人员须持有健康证件。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每发现一次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" w:hRule="atLeast"/>
        </w:trPr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</w:p>
        </w:tc>
        <w:tc>
          <w:tcPr>
            <w:tcW w:w="6368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随机抽查乙方硬件设施，乙方运输车辆、检测仪、实验室等配备情况须符合合同标准.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每发现一次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扣1分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总得分：        分</w:t>
            </w:r>
          </w:p>
        </w:tc>
      </w:tr>
    </w:tbl>
    <w:p>
      <w:pPr>
        <w:spacing w:before="156" w:beforeLines="50" w:line="360" w:lineRule="auto"/>
        <w:rPr>
          <w:rFonts w:ascii="宋体" w:hAnsi="宋体"/>
          <w:b/>
          <w:bCs/>
          <w:sz w:val="24"/>
        </w:rPr>
      </w:pPr>
    </w:p>
    <w:p>
      <w:pPr>
        <w:spacing w:before="156"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负责人（签字）：                      配送公司（签字）：</w:t>
      </w:r>
    </w:p>
    <w:p>
      <w:pPr>
        <w:pStyle w:val="5"/>
        <w:tabs>
          <w:tab w:val="left" w:pos="420"/>
          <w:tab w:val="left" w:pos="540"/>
        </w:tabs>
        <w:adjustRightInd w:val="0"/>
        <w:snapToGrid w:val="0"/>
        <w:spacing w:line="360" w:lineRule="auto"/>
        <w:ind w:left="420"/>
        <w:rPr>
          <w:rFonts w:ascii="宋体" w:hAnsi="宋体"/>
          <w:b/>
          <w:sz w:val="24"/>
          <w:szCs w:val="24"/>
        </w:rPr>
      </w:pPr>
    </w:p>
    <w:p>
      <w:pPr>
        <w:widowControl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Ansi="宋体" w:cs="宋体"/>
          <w:color w:val="00B0F0"/>
          <w:sz w:val="24"/>
        </w:rPr>
      </w:pPr>
    </w:p>
    <w:p>
      <w:pPr>
        <w:widowControl/>
        <w:numPr>
          <w:ilvl w:val="0"/>
          <w:numId w:val="0"/>
        </w:numPr>
        <w:tabs>
          <w:tab w:val="left" w:pos="567"/>
        </w:tabs>
        <w:autoSpaceDE w:val="0"/>
        <w:autoSpaceDN w:val="0"/>
        <w:adjustRightInd w:val="0"/>
        <w:snapToGrid w:val="0"/>
        <w:spacing w:line="360" w:lineRule="auto"/>
        <w:ind w:leftChars="0"/>
        <w:jc w:val="left"/>
        <w:rPr>
          <w:rFonts w:hAnsi="宋体" w:cs="宋体"/>
          <w:color w:val="00B0F0"/>
          <w:sz w:val="24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1BB1"/>
    <w:rsid w:val="7FE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adjustRightInd w:val="0"/>
      <w:jc w:val="left"/>
    </w:pPr>
    <w:rPr>
      <w:rFonts w:hint="eastAsia" w:ascii="宋体"/>
      <w:kern w:val="0"/>
      <w:sz w:val="28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2023-06-25T16:10:00Z</dcterms:created>
  <dc:creator>园山社会事务办</dc:creator>
  <cp:lastModifiedBy>园山社会事务办</cp:lastModifiedBy>
  <dcterms:modified xsi:type="dcterms:W3CDTF">2023-06-25T16:10:49Z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C6ACE6522E4CED8976F697644B60EEBF</vt:lpwstr>
  </property>
</Properties>
</file>