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color="auto" w:fill="FFFFFF"/>
        <w:spacing w:before="100" w:beforeAutospacing="1" w:after="100" w:afterAutospacing="1" w:line="560" w:lineRule="exact"/>
        <w:jc w:val="both"/>
        <w:rPr>
          <w:rFonts w:ascii="宋体" w:hAnsi="宋体" w:eastAsia="宋体" w:cs="宋体"/>
          <w:b/>
          <w:bCs/>
          <w:kern w:val="2"/>
          <w:sz w:val="21"/>
          <w:szCs w:val="21"/>
        </w:rPr>
      </w:pPr>
    </w:p>
    <w:p>
      <w:pPr>
        <w:pStyle w:val="17"/>
        <w:shd w:val="clear" w:color="auto" w:fill="FFFFFF"/>
        <w:spacing w:before="100" w:beforeAutospacing="1" w:after="100" w:afterAutospacing="1" w:line="460" w:lineRule="exact"/>
        <w:jc w:val="center"/>
        <w:rPr>
          <w:rFonts w:ascii="宋体" w:hAnsi="宋体" w:eastAsia="宋体" w:cs="宋体"/>
          <w:b/>
          <w:bCs/>
          <w:kern w:val="2"/>
          <w:sz w:val="36"/>
          <w:szCs w:val="36"/>
        </w:rPr>
      </w:pPr>
      <w:r>
        <w:rPr>
          <w:rFonts w:hint="eastAsia" w:ascii="宋体" w:hAnsi="宋体" w:eastAsia="宋体" w:cs="宋体"/>
          <w:b/>
          <w:bCs/>
          <w:kern w:val="2"/>
          <w:sz w:val="36"/>
          <w:szCs w:val="36"/>
        </w:rPr>
        <w:t>深圳市</w:t>
      </w:r>
      <w:r>
        <w:rPr>
          <w:rFonts w:hint="eastAsia" w:ascii="宋体" w:hAnsi="宋体" w:eastAsia="宋体" w:cs="宋体"/>
          <w:b/>
          <w:bCs/>
          <w:color w:val="000000" w:themeColor="text1"/>
          <w:sz w:val="36"/>
          <w:szCs w:val="36"/>
          <w14:textFill>
            <w14:solidFill>
              <w14:schemeClr w14:val="tx1"/>
            </w14:solidFill>
          </w14:textFill>
        </w:rPr>
        <w:t>龙岗中心医院电梯维护保养服务</w:t>
      </w:r>
      <w:r>
        <w:rPr>
          <w:rFonts w:hint="eastAsia" w:ascii="宋体" w:hAnsi="宋体" w:eastAsia="宋体" w:cs="宋体"/>
          <w:b/>
          <w:bCs/>
          <w:kern w:val="2"/>
          <w:sz w:val="36"/>
          <w:szCs w:val="36"/>
        </w:rPr>
        <w:t>招标文件</w:t>
      </w:r>
    </w:p>
    <w:tbl>
      <w:tblPr>
        <w:tblStyle w:val="21"/>
        <w:tblW w:w="7938" w:type="dxa"/>
        <w:jc w:val="center"/>
        <w:tblCellSpacing w:w="0" w:type="dxa"/>
        <w:tblLayout w:type="autofit"/>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项目编号：</w:t>
            </w:r>
          </w:p>
        </w:tc>
        <w:tc>
          <w:tcPr>
            <w:tcW w:w="0" w:type="auto"/>
            <w:vAlign w:val="center"/>
          </w:tcPr>
          <w:p>
            <w:pP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LGZXYYZBB</w:t>
            </w:r>
            <w:r>
              <w:rPr>
                <w:rFonts w:hint="eastAsia" w:ascii="仿宋" w:hAnsi="仿宋" w:eastAsia="仿宋" w:cs="仿宋"/>
                <w:b/>
                <w:bCs/>
                <w:color w:val="000000" w:themeColor="text1"/>
                <w:sz w:val="32"/>
                <w:szCs w:val="32"/>
                <w:lang w:val="en-US" w:eastAsia="zh-CN"/>
                <w14:textFill>
                  <w14:solidFill>
                    <w14:schemeClr w14:val="tx1"/>
                  </w14:solidFill>
                </w14:textFill>
              </w:rPr>
              <w:t>2023410</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0" w:type="auto"/>
            <w:vAlign w:val="center"/>
          </w:tcPr>
          <w:p>
            <w:pPr>
              <w:pStyle w:val="17"/>
              <w:shd w:val="clear" w:color="auto" w:fill="FFFFFF"/>
              <w:spacing w:before="100" w:beforeAutospacing="1" w:after="100" w:afterAutospacing="1" w:line="460" w:lineRule="exact"/>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深圳市</w:t>
            </w:r>
            <w:r>
              <w:rPr>
                <w:rFonts w:hint="eastAsia" w:ascii="宋体" w:hAnsi="宋体" w:eastAsia="宋体" w:cs="宋体"/>
                <w:b/>
                <w:bCs/>
                <w:color w:val="000000" w:themeColor="text1"/>
                <w:sz w:val="24"/>
                <w:szCs w:val="24"/>
                <w14:textFill>
                  <w14:solidFill>
                    <w14:schemeClr w14:val="tx1"/>
                  </w14:solidFill>
                </w14:textFill>
              </w:rPr>
              <w:t>龙岗中心医院电梯维护保养</w:t>
            </w:r>
            <w:r>
              <w:rPr>
                <w:rFonts w:hint="eastAsia" w:ascii="宋体" w:hAnsi="宋体" w:eastAsia="宋体" w:cs="宋体"/>
                <w:b/>
                <w:bCs/>
                <w:color w:val="000000" w:themeColor="text1"/>
                <w:sz w:val="24"/>
                <w:szCs w:val="24"/>
                <w:lang w:val="en-US" w:eastAsia="zh-CN"/>
                <w14:textFill>
                  <w14:solidFill>
                    <w14:schemeClr w14:val="tx1"/>
                  </w14:solidFill>
                </w14:textFill>
              </w:rPr>
              <w:t>服务</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包 号：</w:t>
            </w:r>
          </w:p>
        </w:tc>
        <w:tc>
          <w:tcPr>
            <w:tcW w:w="0" w:type="auto"/>
            <w:vAlign w:val="center"/>
          </w:tcPr>
          <w:p>
            <w:p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A包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项目类型：</w:t>
            </w:r>
          </w:p>
        </w:tc>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采购方式：</w:t>
            </w:r>
          </w:p>
        </w:tc>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公开招标</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货币类型：</w:t>
            </w:r>
          </w:p>
        </w:tc>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人民币</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w:t>
            </w:r>
          </w:p>
        </w:tc>
        <w:tc>
          <w:tcPr>
            <w:tcW w:w="0" w:type="auto"/>
            <w:vAlign w:val="center"/>
          </w:tcPr>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综合评分法（新价格分算法）</w:t>
            </w:r>
          </w:p>
        </w:tc>
      </w:tr>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spacing w:line="360" w:lineRule="auto"/>
        <w:ind w:firstLine="1687" w:firstLineChars="800"/>
        <w:rPr>
          <w:rFonts w:ascii="宋体" w:hAnsi="宋体" w:eastAsia="宋体" w:cs="宋体"/>
          <w:b/>
          <w:sz w:val="21"/>
          <w:szCs w:val="21"/>
        </w:rPr>
      </w:pPr>
    </w:p>
    <w:p>
      <w:pPr>
        <w:pStyle w:val="3"/>
        <w:rPr>
          <w:rFonts w:ascii="宋体" w:hAnsi="宋体" w:eastAsia="宋体" w:cs="宋体"/>
          <w:b/>
          <w:sz w:val="21"/>
          <w:szCs w:val="21"/>
        </w:rPr>
      </w:pPr>
    </w:p>
    <w:p>
      <w:pPr>
        <w:rPr>
          <w:rFonts w:ascii="宋体" w:hAnsi="宋体" w:eastAsia="宋体" w:cs="宋体"/>
          <w:b/>
          <w:sz w:val="21"/>
          <w:szCs w:val="21"/>
        </w:rPr>
      </w:pPr>
    </w:p>
    <w:p>
      <w:pPr>
        <w:pStyle w:val="3"/>
        <w:rPr>
          <w:rFonts w:ascii="宋体" w:hAnsi="宋体" w:eastAsia="宋体" w:cs="宋体"/>
          <w:b/>
          <w:sz w:val="21"/>
          <w:szCs w:val="21"/>
        </w:rPr>
      </w:pPr>
    </w:p>
    <w:p>
      <w:pPr>
        <w:rPr>
          <w:rFonts w:ascii="宋体" w:hAnsi="宋体" w:eastAsia="宋体" w:cs="宋体"/>
          <w:b/>
          <w:sz w:val="21"/>
          <w:szCs w:val="21"/>
        </w:rPr>
      </w:pPr>
    </w:p>
    <w:p>
      <w:pPr>
        <w:pStyle w:val="3"/>
      </w:pPr>
    </w:p>
    <w:p>
      <w:pPr>
        <w:spacing w:line="360" w:lineRule="auto"/>
        <w:ind w:firstLine="1687" w:firstLineChars="800"/>
        <w:rPr>
          <w:rFonts w:ascii="宋体" w:hAnsi="宋体" w:eastAsia="宋体" w:cs="宋体"/>
          <w:b/>
          <w:sz w:val="21"/>
          <w:szCs w:val="21"/>
        </w:rPr>
      </w:pPr>
    </w:p>
    <w:p>
      <w:pPr>
        <w:spacing w:line="360" w:lineRule="auto"/>
        <w:ind w:firstLine="1687" w:firstLineChars="800"/>
        <w:rPr>
          <w:rFonts w:ascii="宋体" w:hAnsi="宋体" w:eastAsia="宋体" w:cs="宋体"/>
          <w:b/>
          <w:sz w:val="21"/>
          <w:szCs w:val="21"/>
        </w:rPr>
      </w:pPr>
    </w:p>
    <w:p>
      <w:pPr>
        <w:spacing w:line="360" w:lineRule="auto"/>
        <w:ind w:firstLine="1687" w:firstLineChars="800"/>
        <w:rPr>
          <w:rFonts w:ascii="宋体" w:hAnsi="宋体" w:eastAsia="宋体" w:cs="宋体"/>
          <w:b/>
          <w:sz w:val="21"/>
          <w:szCs w:val="21"/>
        </w:rPr>
      </w:pPr>
    </w:p>
    <w:p>
      <w:pPr>
        <w:spacing w:line="360" w:lineRule="auto"/>
        <w:rPr>
          <w:rFonts w:ascii="宋体" w:hAnsi="宋体" w:eastAsia="宋体" w:cs="宋体"/>
          <w:b/>
          <w:sz w:val="21"/>
          <w:szCs w:val="21"/>
        </w:rPr>
      </w:pPr>
    </w:p>
    <w:p>
      <w:pPr>
        <w:spacing w:line="360" w:lineRule="auto"/>
        <w:ind w:firstLine="1687" w:firstLineChars="800"/>
        <w:rPr>
          <w:rFonts w:ascii="宋体" w:hAnsi="宋体" w:eastAsia="宋体" w:cs="宋体"/>
          <w:b/>
          <w:sz w:val="21"/>
          <w:szCs w:val="21"/>
        </w:rPr>
      </w:pPr>
    </w:p>
    <w:p>
      <w:pPr>
        <w:spacing w:line="360" w:lineRule="auto"/>
        <w:ind w:firstLine="1687" w:firstLineChars="800"/>
        <w:rPr>
          <w:rFonts w:ascii="宋体" w:hAnsi="宋体" w:eastAsia="宋体" w:cs="宋体"/>
          <w:b/>
          <w:sz w:val="21"/>
          <w:szCs w:val="21"/>
        </w:rPr>
      </w:pPr>
    </w:p>
    <w:p>
      <w:pPr>
        <w:pStyle w:val="25"/>
        <w:rPr>
          <w:rFonts w:ascii="宋体" w:hAnsi="宋体" w:eastAsia="宋体" w:cs="宋体"/>
          <w:b/>
          <w:sz w:val="21"/>
          <w:szCs w:val="21"/>
        </w:rPr>
      </w:pPr>
    </w:p>
    <w:p>
      <w:pPr>
        <w:pStyle w:val="25"/>
        <w:rPr>
          <w:rFonts w:ascii="宋体" w:hAnsi="宋体" w:eastAsia="宋体" w:cs="宋体"/>
          <w:b/>
          <w:sz w:val="21"/>
          <w:szCs w:val="21"/>
        </w:rPr>
      </w:pPr>
    </w:p>
    <w:p>
      <w:pPr>
        <w:spacing w:line="360" w:lineRule="auto"/>
        <w:ind w:firstLine="1687" w:firstLineChars="800"/>
        <w:rPr>
          <w:rFonts w:ascii="宋体" w:hAnsi="宋体" w:eastAsia="宋体" w:cs="宋体"/>
          <w:b/>
          <w:sz w:val="21"/>
          <w:szCs w:val="21"/>
        </w:rPr>
      </w:pPr>
    </w:p>
    <w:p>
      <w:pPr>
        <w:spacing w:line="360" w:lineRule="auto"/>
        <w:ind w:firstLine="3614" w:firstLineChars="1500"/>
        <w:rPr>
          <w:rFonts w:hint="eastAsia" w:ascii="仿宋" w:hAnsi="仿宋" w:eastAsia="仿宋" w:cs="仿宋"/>
          <w:b/>
          <w:sz w:val="24"/>
          <w:szCs w:val="24"/>
        </w:rPr>
      </w:pPr>
      <w:r>
        <w:rPr>
          <w:rFonts w:hint="eastAsia" w:ascii="仿宋" w:hAnsi="仿宋" w:eastAsia="仿宋" w:cs="仿宋"/>
          <w:b/>
          <w:sz w:val="24"/>
          <w:szCs w:val="24"/>
        </w:rPr>
        <w:t>第一章   投标人须知</w:t>
      </w:r>
    </w:p>
    <w:p>
      <w:pPr>
        <w:pStyle w:val="37"/>
        <w:numPr>
          <w:ilvl w:val="0"/>
          <w:numId w:val="1"/>
        </w:numPr>
        <w:spacing w:line="460" w:lineRule="exact"/>
        <w:ind w:firstLineChars="0"/>
        <w:rPr>
          <w:rFonts w:hint="eastAsia" w:ascii="仿宋" w:hAnsi="仿宋" w:eastAsia="仿宋" w:cs="仿宋"/>
          <w:b/>
          <w:sz w:val="24"/>
          <w:szCs w:val="24"/>
        </w:rPr>
      </w:pPr>
      <w:r>
        <w:rPr>
          <w:rFonts w:hint="eastAsia" w:ascii="仿宋" w:hAnsi="仿宋" w:eastAsia="仿宋" w:cs="仿宋"/>
          <w:b/>
          <w:sz w:val="24"/>
          <w:szCs w:val="24"/>
        </w:rPr>
        <w:t>招标简介：</w:t>
      </w:r>
    </w:p>
    <w:p>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（一）招标单位：深圳市龙岗中心医院</w:t>
      </w:r>
    </w:p>
    <w:p>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（二）地    址：深圳市龙岗区龙岗大道6082号</w:t>
      </w:r>
    </w:p>
    <w:p>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（三）资金来源：自筹资金</w:t>
      </w:r>
    </w:p>
    <w:p>
      <w:pPr>
        <w:spacing w:line="460" w:lineRule="exact"/>
        <w:rPr>
          <w:rFonts w:hint="eastAsia" w:ascii="仿宋" w:hAnsi="仿宋" w:eastAsia="仿宋" w:cs="仿宋"/>
          <w:b/>
          <w:bCs/>
          <w:sz w:val="24"/>
          <w:szCs w:val="24"/>
        </w:rPr>
      </w:pPr>
      <w:r>
        <w:rPr>
          <w:rFonts w:hint="eastAsia" w:ascii="仿宋" w:hAnsi="仿宋" w:eastAsia="仿宋" w:cs="仿宋"/>
          <w:b/>
          <w:sz w:val="24"/>
          <w:szCs w:val="24"/>
        </w:rPr>
        <w:t>二、招标范围：</w:t>
      </w:r>
      <w:r>
        <w:rPr>
          <w:rFonts w:hint="eastAsia" w:ascii="仿宋" w:hAnsi="仿宋" w:eastAsia="仿宋" w:cs="仿宋"/>
          <w:b/>
          <w:sz w:val="24"/>
          <w:szCs w:val="24"/>
          <w:lang w:val="en-US" w:eastAsia="zh-CN"/>
        </w:rPr>
        <w:t>深圳市</w:t>
      </w:r>
      <w:r>
        <w:rPr>
          <w:rFonts w:hint="eastAsia" w:ascii="仿宋" w:hAnsi="仿宋" w:eastAsia="仿宋" w:cs="仿宋"/>
          <w:b/>
          <w:bCs/>
          <w:sz w:val="24"/>
          <w:szCs w:val="24"/>
        </w:rPr>
        <w:t>龙岗中心医院电梯维护保养服务</w:t>
      </w:r>
    </w:p>
    <w:p>
      <w:pPr>
        <w:spacing w:line="460" w:lineRule="exact"/>
        <w:rPr>
          <w:rFonts w:hint="eastAsia" w:ascii="仿宋" w:hAnsi="仿宋" w:eastAsia="仿宋" w:cs="仿宋"/>
          <w:b/>
          <w:sz w:val="24"/>
          <w:szCs w:val="24"/>
        </w:rPr>
      </w:pPr>
      <w:r>
        <w:rPr>
          <w:rFonts w:hint="eastAsia" w:ascii="仿宋" w:hAnsi="仿宋" w:eastAsia="仿宋" w:cs="仿宋"/>
          <w:b/>
          <w:sz w:val="24"/>
          <w:szCs w:val="24"/>
        </w:rPr>
        <w:t>三、招标方式：</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本次招标采购方式：</w:t>
      </w:r>
      <w:r>
        <w:rPr>
          <w:rFonts w:hint="eastAsia" w:ascii="仿宋" w:hAnsi="仿宋" w:eastAsia="仿宋" w:cs="仿宋"/>
          <w:bCs/>
          <w:sz w:val="24"/>
          <w:szCs w:val="24"/>
        </w:rPr>
        <w:t>院内公开招标</w:t>
      </w:r>
      <w:r>
        <w:rPr>
          <w:rFonts w:hint="eastAsia" w:ascii="仿宋" w:hAnsi="仿宋" w:eastAsia="仿宋" w:cs="仿宋"/>
          <w:sz w:val="24"/>
          <w:szCs w:val="24"/>
        </w:rPr>
        <w:t>。</w:t>
      </w:r>
    </w:p>
    <w:p>
      <w:pPr>
        <w:spacing w:line="460" w:lineRule="exact"/>
        <w:rPr>
          <w:rFonts w:hint="eastAsia" w:ascii="仿宋" w:hAnsi="仿宋" w:eastAsia="仿宋" w:cs="仿宋"/>
          <w:b/>
          <w:sz w:val="24"/>
          <w:szCs w:val="24"/>
        </w:rPr>
      </w:pPr>
      <w:r>
        <w:rPr>
          <w:rFonts w:hint="eastAsia" w:ascii="仿宋" w:hAnsi="仿宋" w:eastAsia="仿宋" w:cs="仿宋"/>
          <w:b/>
          <w:sz w:val="24"/>
          <w:szCs w:val="24"/>
        </w:rPr>
        <w:t>四、招标机构：</w:t>
      </w:r>
    </w:p>
    <w:p>
      <w:pPr>
        <w:tabs>
          <w:tab w:val="left" w:pos="360"/>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深圳市龙岗中心医院负责办理本次招标评选事宜。</w:t>
      </w:r>
    </w:p>
    <w:p>
      <w:pPr>
        <w:spacing w:line="460" w:lineRule="exact"/>
        <w:rPr>
          <w:rFonts w:hint="eastAsia" w:ascii="仿宋" w:hAnsi="仿宋" w:eastAsia="仿宋" w:cs="仿宋"/>
          <w:b/>
          <w:bCs/>
          <w:sz w:val="24"/>
          <w:szCs w:val="24"/>
        </w:rPr>
      </w:pPr>
      <w:r>
        <w:rPr>
          <w:rFonts w:hint="eastAsia" w:ascii="仿宋" w:hAnsi="仿宋" w:eastAsia="仿宋" w:cs="仿宋"/>
          <w:b/>
          <w:bCs/>
          <w:sz w:val="24"/>
          <w:szCs w:val="24"/>
        </w:rPr>
        <w:t>五、申请人的资格要求：</w:t>
      </w:r>
    </w:p>
    <w:p>
      <w:pPr>
        <w:tabs>
          <w:tab w:val="left" w:pos="360"/>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1.具有独立法人资格或是具有独立承担民事责任能力的其它组织（提供营业执照或事业单位法人证书等证明资料扫描件，原件备查）；</w:t>
      </w:r>
    </w:p>
    <w:p>
      <w:pPr>
        <w:spacing w:line="4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供应商应具有《中华人民共和国特种设备安装改造维修许可证》(电梯维修)B级及以上资质（旧）或曳引驱动乘客电梯(含消防员电梯)B级及以上、曳引驱动载货电梯和强制驱动载货电梯(含防爆电梯中的载货电梯)、自动扶梯与自动人行道、杂物电梯(含防爆电梯中的杂物电梯)（新）。</w:t>
      </w:r>
    </w:p>
    <w:p>
      <w:pPr>
        <w:tabs>
          <w:tab w:val="left" w:pos="360"/>
        </w:tabs>
        <w:spacing w:line="4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3.本项目不接受联合体投标，不接受投标人选用进口产品参与投标；</w:t>
      </w:r>
      <w:r>
        <w:rPr>
          <w:rFonts w:hint="eastAsia" w:ascii="仿宋" w:hAnsi="仿宋" w:eastAsia="仿宋" w:cs="仿宋"/>
          <w:color w:val="auto"/>
          <w:sz w:val="24"/>
          <w:szCs w:val="24"/>
        </w:rPr>
        <w:t>不得转包</w:t>
      </w:r>
      <w:r>
        <w:rPr>
          <w:rFonts w:hint="eastAsia" w:ascii="仿宋" w:hAnsi="仿宋" w:eastAsia="仿宋" w:cs="仿宋"/>
          <w:color w:val="auto"/>
          <w:sz w:val="24"/>
          <w:szCs w:val="24"/>
          <w:lang w:eastAsia="zh-CN"/>
        </w:rPr>
        <w:t>。</w:t>
      </w:r>
    </w:p>
    <w:p>
      <w:pPr>
        <w:tabs>
          <w:tab w:val="left" w:pos="360"/>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4.参与本项目投标前三年内，在经营活动中没有重大违法记录（由供应商作出声明）；</w:t>
      </w:r>
    </w:p>
    <w:p>
      <w:pPr>
        <w:tabs>
          <w:tab w:val="left" w:pos="360"/>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5.供应商法人代表证明书及法人身份证复印件； </w:t>
      </w:r>
    </w:p>
    <w:p>
      <w:pPr>
        <w:tabs>
          <w:tab w:val="left" w:pos="360"/>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6.供应商法人授权委托书及被授权人身份证复印件；</w:t>
      </w:r>
    </w:p>
    <w:p>
      <w:pPr>
        <w:tabs>
          <w:tab w:val="left" w:pos="360"/>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460" w:lineRule="exact"/>
        <w:rPr>
          <w:rFonts w:hint="eastAsia" w:ascii="仿宋" w:hAnsi="仿宋" w:eastAsia="仿宋" w:cs="仿宋"/>
          <w:b/>
          <w:sz w:val="24"/>
          <w:szCs w:val="24"/>
        </w:rPr>
      </w:pPr>
      <w:r>
        <w:rPr>
          <w:rFonts w:hint="eastAsia" w:ascii="仿宋" w:hAnsi="仿宋" w:eastAsia="仿宋" w:cs="仿宋"/>
          <w:b/>
          <w:sz w:val="24"/>
          <w:szCs w:val="24"/>
        </w:rPr>
        <w:t>六、投标单位应满足及同意如下条款：</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（一）同意按招标文件的要求提供完整投标资料，不在</w:t>
      </w:r>
      <w:r>
        <w:rPr>
          <w:rFonts w:hint="eastAsia" w:ascii="仿宋" w:hAnsi="仿宋" w:eastAsia="仿宋" w:cs="仿宋"/>
          <w:bCs/>
          <w:kern w:val="44"/>
          <w:sz w:val="24"/>
          <w:szCs w:val="24"/>
        </w:rPr>
        <w:t>投标文件的行间插字、涂改或增删。</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（二）同意承担因中标后违反招标文件要求而直接影响招标单位的工作正常运转，甚至造成不良后果的全部责任。</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（三）同意招标单位的招标项目需求。</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（四）保证在投标报价时按实际情况报价，并保证按质按量完成交付成果。</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（五）同意承担因用极端低价进行恶意竞争而造成的各种不良后果的全部责任。</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（六）同意中标后，如在履行合同过程中不能按本招标文件的要求和服务满足招标方，将同意招标方单方中止合同。</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（七）在中标人被终止合同后，候选中标人如接到招标方通知要求时，应按照投标文件的要求提供服务启动签合同程序。</w:t>
      </w:r>
    </w:p>
    <w:p>
      <w:pPr>
        <w:spacing w:line="460" w:lineRule="exact"/>
        <w:ind w:firstLine="240" w:firstLineChars="100"/>
        <w:rPr>
          <w:rFonts w:hint="eastAsia" w:ascii="仿宋" w:hAnsi="仿宋" w:eastAsia="仿宋" w:cs="仿宋"/>
          <w:color w:val="FF0000"/>
          <w:sz w:val="24"/>
          <w:szCs w:val="24"/>
        </w:rPr>
      </w:pPr>
      <w:r>
        <w:rPr>
          <w:rFonts w:hint="eastAsia" w:ascii="仿宋" w:hAnsi="仿宋" w:eastAsia="仿宋" w:cs="仿宋"/>
          <w:sz w:val="24"/>
          <w:szCs w:val="24"/>
        </w:rPr>
        <w:t>（八）同意在接到中标通知书之日起10个工作日内到招标单位签订合同。</w:t>
      </w:r>
    </w:p>
    <w:p>
      <w:pPr>
        <w:spacing w:line="460" w:lineRule="exact"/>
        <w:ind w:firstLine="241" w:firstLineChars="100"/>
        <w:rPr>
          <w:rFonts w:hint="eastAsia" w:ascii="仿宋" w:hAnsi="仿宋" w:eastAsia="仿宋" w:cs="仿宋"/>
          <w:b/>
          <w:sz w:val="24"/>
          <w:szCs w:val="24"/>
        </w:rPr>
      </w:pPr>
      <w:r>
        <w:rPr>
          <w:rFonts w:hint="eastAsia" w:ascii="仿宋" w:hAnsi="仿宋" w:eastAsia="仿宋" w:cs="仿宋"/>
          <w:b/>
          <w:sz w:val="24"/>
          <w:szCs w:val="24"/>
        </w:rPr>
        <w:t>七、定标原则：</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（一）遵循公开、公平、公正的原则；</w:t>
      </w:r>
    </w:p>
    <w:p>
      <w:pPr>
        <w:tabs>
          <w:tab w:val="left" w:pos="7200"/>
        </w:tabs>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（二）坚持质量优先、服务至上的原则。</w:t>
      </w:r>
    </w:p>
    <w:p>
      <w:pPr>
        <w:tabs>
          <w:tab w:val="left" w:pos="7200"/>
        </w:tabs>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pacing w:val="6"/>
          <w:kern w:val="11"/>
          <w:sz w:val="24"/>
          <w:szCs w:val="24"/>
        </w:rPr>
        <w:t>开标评审（定标）</w:t>
      </w:r>
      <w:r>
        <w:rPr>
          <w:rFonts w:hint="eastAsia" w:ascii="仿宋" w:hAnsi="仿宋" w:eastAsia="仿宋" w:cs="仿宋"/>
          <w:sz w:val="24"/>
          <w:szCs w:val="24"/>
        </w:rPr>
        <w:t>：招标人当众拆封，宣读投标人名称、投标价格以及投标文件中的其他主要内容，并进行审查。</w:t>
      </w:r>
    </w:p>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（四）医院纪审部门全程有效监督。</w:t>
      </w:r>
    </w:p>
    <w:p>
      <w:pPr>
        <w:spacing w:line="460" w:lineRule="exact"/>
        <w:ind w:firstLine="241" w:firstLineChars="100"/>
        <w:rPr>
          <w:rFonts w:hint="eastAsia" w:ascii="仿宋" w:hAnsi="仿宋" w:eastAsia="仿宋" w:cs="仿宋"/>
          <w:sz w:val="24"/>
          <w:szCs w:val="24"/>
        </w:rPr>
      </w:pPr>
      <w:r>
        <w:rPr>
          <w:rFonts w:hint="eastAsia" w:ascii="仿宋" w:hAnsi="仿宋" w:eastAsia="仿宋" w:cs="仿宋"/>
          <w:b/>
          <w:sz w:val="24"/>
          <w:szCs w:val="24"/>
        </w:rPr>
        <w:t>八</w:t>
      </w:r>
      <w:r>
        <w:rPr>
          <w:rFonts w:hint="eastAsia" w:ascii="仿宋" w:hAnsi="仿宋" w:eastAsia="仿宋" w:cs="仿宋"/>
          <w:sz w:val="24"/>
          <w:szCs w:val="24"/>
        </w:rPr>
        <w:t>、成交：采用综合评标法，最高分为中标单位，并经龙岗中心医院招标办组织相关科室审核确定中标单位。</w:t>
      </w:r>
    </w:p>
    <w:p>
      <w:pPr>
        <w:spacing w:line="460" w:lineRule="exact"/>
        <w:ind w:firstLine="241" w:firstLineChars="100"/>
        <w:rPr>
          <w:rFonts w:hint="eastAsia" w:ascii="仿宋" w:hAnsi="仿宋" w:eastAsia="仿宋" w:cs="仿宋"/>
          <w:b/>
          <w:sz w:val="24"/>
          <w:szCs w:val="24"/>
        </w:rPr>
      </w:pPr>
      <w:r>
        <w:rPr>
          <w:rFonts w:hint="eastAsia" w:ascii="仿宋" w:hAnsi="仿宋" w:eastAsia="仿宋" w:cs="仿宋"/>
          <w:b/>
          <w:bCs/>
          <w:sz w:val="24"/>
          <w:szCs w:val="24"/>
        </w:rPr>
        <w:t>九、</w:t>
      </w:r>
      <w:r>
        <w:rPr>
          <w:rFonts w:hint="eastAsia" w:ascii="仿宋" w:hAnsi="仿宋" w:eastAsia="仿宋" w:cs="仿宋"/>
          <w:b/>
          <w:sz w:val="24"/>
          <w:szCs w:val="24"/>
        </w:rPr>
        <w:t>无效标（废标）的认定：</w:t>
      </w:r>
    </w:p>
    <w:p>
      <w:pPr>
        <w:spacing w:line="460" w:lineRule="exact"/>
        <w:ind w:firstLine="360" w:firstLineChars="150"/>
        <w:rPr>
          <w:rFonts w:hint="eastAsia" w:ascii="仿宋" w:hAnsi="仿宋" w:eastAsia="仿宋" w:cs="仿宋"/>
          <w:b/>
          <w:sz w:val="24"/>
          <w:szCs w:val="24"/>
        </w:rPr>
      </w:pPr>
      <w:r>
        <w:rPr>
          <w:rFonts w:hint="eastAsia" w:ascii="仿宋" w:hAnsi="仿宋" w:eastAsia="仿宋" w:cs="仿宋"/>
          <w:sz w:val="24"/>
          <w:szCs w:val="24"/>
        </w:rPr>
        <w:t>投标单位出现下列情况之一，“投标文件”为无效标（废标）：</w:t>
      </w:r>
    </w:p>
    <w:p>
      <w:pPr>
        <w:spacing w:line="4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（一）投标单位未按招投标文件的要求填报相关资料（包括样式和顺序等）；</w:t>
      </w:r>
    </w:p>
    <w:p>
      <w:pPr>
        <w:spacing w:line="4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（二）投标单位违反本招标文件的规定；</w:t>
      </w:r>
    </w:p>
    <w:p>
      <w:pPr>
        <w:spacing w:line="4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（三）投标单位未准时递交投标书，未准时出席开标评审会议；</w:t>
      </w:r>
    </w:p>
    <w:p>
      <w:pPr>
        <w:spacing w:line="460" w:lineRule="exact"/>
        <w:ind w:firstLine="360" w:firstLineChars="150"/>
        <w:rPr>
          <w:rFonts w:hint="eastAsia" w:ascii="仿宋" w:hAnsi="仿宋" w:eastAsia="仿宋" w:cs="仿宋"/>
          <w:bCs/>
          <w:kern w:val="44"/>
          <w:sz w:val="24"/>
          <w:szCs w:val="24"/>
        </w:rPr>
      </w:pPr>
      <w:r>
        <w:rPr>
          <w:rFonts w:hint="eastAsia" w:ascii="仿宋" w:hAnsi="仿宋" w:eastAsia="仿宋" w:cs="仿宋"/>
          <w:sz w:val="24"/>
          <w:szCs w:val="24"/>
        </w:rPr>
        <w:t>（四）投标单位的投标文件资料不齐全或填报不完整或</w:t>
      </w:r>
      <w:r>
        <w:rPr>
          <w:rFonts w:hint="eastAsia" w:ascii="仿宋" w:hAnsi="仿宋" w:eastAsia="仿宋" w:cs="仿宋"/>
          <w:bCs/>
          <w:kern w:val="44"/>
          <w:sz w:val="24"/>
          <w:szCs w:val="24"/>
        </w:rPr>
        <w:t>对提交的投标文件行间插字、涂改或增删；</w:t>
      </w:r>
    </w:p>
    <w:p>
      <w:pPr>
        <w:spacing w:line="460" w:lineRule="exact"/>
        <w:ind w:firstLine="240" w:firstLineChars="100"/>
        <w:rPr>
          <w:rFonts w:hint="eastAsia" w:ascii="仿宋" w:hAnsi="仿宋" w:eastAsia="仿宋" w:cs="仿宋"/>
          <w:kern w:val="2"/>
          <w:sz w:val="24"/>
          <w:szCs w:val="24"/>
        </w:rPr>
      </w:pPr>
      <w:r>
        <w:rPr>
          <w:rFonts w:hint="eastAsia" w:ascii="仿宋" w:hAnsi="仿宋" w:eastAsia="仿宋" w:cs="仿宋"/>
          <w:sz w:val="24"/>
          <w:szCs w:val="24"/>
        </w:rPr>
        <w:t>（五）</w:t>
      </w:r>
      <w:r>
        <w:rPr>
          <w:rFonts w:hint="eastAsia" w:ascii="仿宋" w:hAnsi="仿宋" w:eastAsia="仿宋" w:cs="仿宋"/>
          <w:spacing w:val="6"/>
          <w:kern w:val="11"/>
          <w:sz w:val="24"/>
          <w:szCs w:val="24"/>
        </w:rPr>
        <w:t>若按期递交投标文件的投标人数量不足3家，</w:t>
      </w:r>
      <w:r>
        <w:rPr>
          <w:rFonts w:hint="eastAsia" w:ascii="仿宋" w:hAnsi="仿宋" w:eastAsia="仿宋" w:cs="仿宋"/>
          <w:sz w:val="24"/>
          <w:szCs w:val="24"/>
        </w:rPr>
        <w:t>招标人</w:t>
      </w:r>
      <w:r>
        <w:rPr>
          <w:rFonts w:hint="eastAsia" w:ascii="仿宋" w:hAnsi="仿宋" w:eastAsia="仿宋" w:cs="仿宋"/>
          <w:spacing w:val="6"/>
          <w:kern w:val="11"/>
          <w:sz w:val="24"/>
          <w:szCs w:val="24"/>
        </w:rPr>
        <w:t>有权将暂停或者终止此次招标。</w:t>
      </w:r>
      <w:r>
        <w:rPr>
          <w:rFonts w:hint="eastAsia" w:ascii="仿宋" w:hAnsi="仿宋" w:eastAsia="仿宋" w:cs="仿宋"/>
          <w:sz w:val="24"/>
          <w:szCs w:val="24"/>
        </w:rPr>
        <w:t>招标人不承担因招标失败给投标人造成的损失。</w:t>
      </w:r>
    </w:p>
    <w:p>
      <w:pPr>
        <w:spacing w:line="460" w:lineRule="exact"/>
        <w:ind w:firstLine="241" w:firstLineChars="100"/>
        <w:rPr>
          <w:rFonts w:hint="eastAsia" w:ascii="仿宋" w:hAnsi="仿宋" w:eastAsia="仿宋" w:cs="仿宋"/>
          <w:b/>
          <w:sz w:val="24"/>
          <w:szCs w:val="24"/>
        </w:rPr>
      </w:pPr>
      <w:r>
        <w:rPr>
          <w:rFonts w:hint="eastAsia" w:ascii="仿宋" w:hAnsi="仿宋" w:eastAsia="仿宋" w:cs="仿宋"/>
          <w:b/>
          <w:sz w:val="24"/>
          <w:szCs w:val="24"/>
        </w:rPr>
        <w:t>十、其它要求：</w:t>
      </w:r>
    </w:p>
    <w:p>
      <w:pPr>
        <w:pStyle w:val="37"/>
        <w:spacing w:line="460" w:lineRule="exact"/>
        <w:ind w:firstLine="0" w:firstLineChars="0"/>
        <w:rPr>
          <w:rFonts w:hint="eastAsia" w:ascii="仿宋" w:hAnsi="仿宋" w:eastAsia="仿宋" w:cs="仿宋"/>
          <w:b/>
          <w:sz w:val="24"/>
          <w:szCs w:val="24"/>
        </w:rPr>
      </w:pPr>
      <w:r>
        <w:rPr>
          <w:rFonts w:hint="eastAsia" w:ascii="仿宋" w:hAnsi="仿宋" w:eastAsia="仿宋" w:cs="仿宋"/>
          <w:sz w:val="24"/>
          <w:szCs w:val="24"/>
        </w:rPr>
        <w:t>　  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340" w:lineRule="exact"/>
        <w:ind w:firstLine="2409" w:firstLineChars="1000"/>
        <w:rPr>
          <w:rFonts w:hint="eastAsia" w:ascii="仿宋" w:hAnsi="仿宋" w:eastAsia="仿宋" w:cs="仿宋"/>
          <w:b/>
          <w:sz w:val="24"/>
          <w:szCs w:val="24"/>
        </w:rPr>
      </w:pPr>
    </w:p>
    <w:p>
      <w:pPr>
        <w:spacing w:line="340" w:lineRule="exact"/>
        <w:ind w:firstLine="2891" w:firstLineChars="1200"/>
        <w:rPr>
          <w:rFonts w:hint="eastAsia" w:ascii="仿宋" w:hAnsi="仿宋" w:eastAsia="仿宋" w:cs="仿宋"/>
          <w:b/>
          <w:sz w:val="24"/>
          <w:szCs w:val="24"/>
        </w:rPr>
      </w:pPr>
    </w:p>
    <w:p>
      <w:pPr>
        <w:spacing w:line="340" w:lineRule="exact"/>
        <w:ind w:firstLine="2891" w:firstLineChars="1200"/>
        <w:rPr>
          <w:rFonts w:hint="eastAsia" w:ascii="仿宋" w:hAnsi="仿宋" w:eastAsia="仿宋" w:cs="仿宋"/>
          <w:b/>
          <w:sz w:val="24"/>
          <w:szCs w:val="24"/>
        </w:rPr>
      </w:pPr>
    </w:p>
    <w:p>
      <w:pPr>
        <w:spacing w:line="340" w:lineRule="exact"/>
        <w:ind w:firstLine="4337" w:firstLineChars="1800"/>
        <w:rPr>
          <w:rFonts w:hint="eastAsia" w:ascii="仿宋" w:hAnsi="仿宋" w:eastAsia="仿宋" w:cs="仿宋"/>
          <w:b/>
          <w:sz w:val="24"/>
          <w:szCs w:val="24"/>
        </w:rPr>
      </w:pPr>
      <w:r>
        <w:rPr>
          <w:rFonts w:hint="eastAsia" w:ascii="仿宋" w:hAnsi="仿宋" w:eastAsia="仿宋" w:cs="仿宋"/>
          <w:b/>
          <w:sz w:val="24"/>
          <w:szCs w:val="24"/>
        </w:rPr>
        <w:t>第二章评分信息</w:t>
      </w:r>
    </w:p>
    <w:p>
      <w:pPr>
        <w:spacing w:line="340" w:lineRule="exact"/>
        <w:ind w:firstLine="2409" w:firstLineChars="1000"/>
        <w:rPr>
          <w:rFonts w:hint="eastAsia" w:ascii="仿宋" w:hAnsi="仿宋" w:eastAsia="仿宋" w:cs="仿宋"/>
          <w:b/>
          <w:sz w:val="24"/>
          <w:szCs w:val="24"/>
        </w:rPr>
      </w:pPr>
    </w:p>
    <w:tbl>
      <w:tblPr>
        <w:tblStyle w:val="21"/>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pStyle w:val="17"/>
              <w:spacing w:line="340" w:lineRule="exact"/>
              <w:ind w:firstLine="420"/>
              <w:rPr>
                <w:rFonts w:hint="eastAsia" w:ascii="仿宋" w:hAnsi="仿宋" w:eastAsia="仿宋" w:cs="仿宋"/>
                <w:b/>
                <w:sz w:val="24"/>
                <w:szCs w:val="24"/>
              </w:rPr>
            </w:pPr>
            <w:r>
              <w:rPr>
                <w:rFonts w:hint="eastAsia" w:ascii="仿宋" w:hAnsi="仿宋" w:eastAsia="仿宋" w:cs="仿宋"/>
                <w:b/>
                <w:sz w:val="24"/>
                <w:szCs w:val="24"/>
              </w:rPr>
              <w:t>一、评标方法：综合评分法</w:t>
            </w:r>
          </w:p>
          <w:p>
            <w:pPr>
              <w:pStyle w:val="17"/>
              <w:spacing w:line="340" w:lineRule="exact"/>
              <w:ind w:firstLine="420"/>
              <w:rPr>
                <w:rFonts w:hint="eastAsia" w:ascii="仿宋" w:hAnsi="仿宋" w:eastAsia="仿宋" w:cs="仿宋"/>
                <w:sz w:val="24"/>
                <w:szCs w:val="24"/>
              </w:rPr>
            </w:pPr>
            <w:r>
              <w:rPr>
                <w:rFonts w:hint="eastAsia" w:ascii="仿宋" w:hAnsi="仿宋" w:eastAsia="仿宋" w:cs="仿宋"/>
                <w:sz w:val="24"/>
                <w:szCs w:val="24"/>
              </w:rPr>
              <w:t xml:space="preserve">综合评分法，是指投标文件满足招标文件全部实质性要求，且按照评审因素的量化指标评审得分最高的投标人为中标候选人的评标方法。 </w:t>
            </w:r>
          </w:p>
          <w:p>
            <w:pPr>
              <w:pStyle w:val="17"/>
              <w:spacing w:line="340" w:lineRule="exact"/>
              <w:ind w:firstLine="420"/>
              <w:rPr>
                <w:rFonts w:hint="eastAsia" w:ascii="仿宋" w:hAnsi="仿宋" w:eastAsia="仿宋" w:cs="仿宋"/>
                <w:sz w:val="24"/>
                <w:szCs w:val="24"/>
              </w:rPr>
            </w:pPr>
            <w:r>
              <w:rPr>
                <w:rFonts w:hint="eastAsia" w:ascii="仿宋" w:hAnsi="仿宋" w:eastAsia="仿宋" w:cs="仿宋"/>
                <w:sz w:val="24"/>
                <w:szCs w:val="24"/>
              </w:rPr>
              <w:t>价格分计算方法：</w:t>
            </w:r>
          </w:p>
          <w:p>
            <w:pPr>
              <w:pStyle w:val="17"/>
              <w:spacing w:line="340" w:lineRule="exact"/>
              <w:ind w:left="420"/>
              <w:rPr>
                <w:rFonts w:hint="eastAsia" w:ascii="仿宋" w:hAnsi="仿宋" w:eastAsia="仿宋" w:cs="仿宋"/>
                <w:sz w:val="24"/>
                <w:szCs w:val="24"/>
              </w:rPr>
            </w:pPr>
            <w:r>
              <w:rPr>
                <w:rFonts w:hint="eastAsia" w:ascii="仿宋" w:hAnsi="仿宋" w:eastAsia="仿宋" w:cs="仿宋"/>
                <w:sz w:val="24"/>
                <w:szCs w:val="24"/>
              </w:rPr>
              <w:t xml:space="preserve">采用低价优先法计算，即满足招标文件要求且投标价格最低的投标报价为评标基准价，其价格分为满分。其他投标人的价格分统一按照下列公式计算： </w:t>
            </w:r>
            <w:r>
              <w:rPr>
                <w:rFonts w:hint="eastAsia" w:ascii="仿宋" w:hAnsi="仿宋" w:eastAsia="仿宋" w:cs="仿宋"/>
                <w:sz w:val="24"/>
                <w:szCs w:val="24"/>
              </w:rPr>
              <w:br w:type="textWrapping"/>
            </w:r>
            <w:r>
              <w:rPr>
                <w:rFonts w:hint="eastAsia" w:ascii="仿宋" w:hAnsi="仿宋" w:eastAsia="仿宋" w:cs="仿宋"/>
                <w:sz w:val="24"/>
                <w:szCs w:val="24"/>
              </w:rPr>
              <w:t xml:space="preserve">投标报价得分=(评标基准价／投标报价)×100 </w:t>
            </w:r>
            <w:r>
              <w:rPr>
                <w:rFonts w:hint="eastAsia" w:ascii="仿宋" w:hAnsi="仿宋" w:eastAsia="仿宋" w:cs="仿宋"/>
                <w:sz w:val="24"/>
                <w:szCs w:val="24"/>
              </w:rPr>
              <w:br w:type="textWrapping"/>
            </w:r>
            <w:r>
              <w:rPr>
                <w:rFonts w:hint="eastAsia" w:ascii="仿宋" w:hAnsi="仿宋" w:eastAsia="仿宋" w:cs="仿宋"/>
                <w:sz w:val="24"/>
                <w:szCs w:val="24"/>
              </w:rPr>
              <w:t xml:space="preserve">评标总得分＝F1×A1＋F2×A2＋……＋Fn×An </w:t>
            </w:r>
            <w:r>
              <w:rPr>
                <w:rFonts w:hint="eastAsia" w:ascii="仿宋" w:hAnsi="仿宋" w:eastAsia="仿宋" w:cs="仿宋"/>
                <w:sz w:val="24"/>
                <w:szCs w:val="24"/>
              </w:rPr>
              <w:br w:type="textWrapping"/>
            </w:r>
            <w:r>
              <w:rPr>
                <w:rFonts w:hint="eastAsia" w:ascii="仿宋" w:hAnsi="仿宋" w:eastAsia="仿宋" w:cs="仿宋"/>
                <w:sz w:val="24"/>
                <w:szCs w:val="24"/>
              </w:rPr>
              <w:t xml:space="preserve">F1、F2……Fn分别为各项评审因素的得分； </w:t>
            </w:r>
            <w:r>
              <w:rPr>
                <w:rFonts w:hint="eastAsia" w:ascii="仿宋" w:hAnsi="仿宋" w:eastAsia="仿宋" w:cs="仿宋"/>
                <w:sz w:val="24"/>
                <w:szCs w:val="24"/>
              </w:rPr>
              <w:br w:type="textWrapping"/>
            </w:r>
            <w:r>
              <w:rPr>
                <w:rFonts w:hint="eastAsia" w:ascii="仿宋" w:hAnsi="仿宋" w:eastAsia="仿宋" w:cs="仿宋"/>
                <w:sz w:val="24"/>
                <w:szCs w:val="24"/>
              </w:rPr>
              <w:t xml:space="preserve">A1、A2、……An 分别为各项评审因素所占的权重(A1＋A2＋……＋An＝1)。 </w:t>
            </w:r>
            <w:r>
              <w:rPr>
                <w:rFonts w:hint="eastAsia" w:ascii="仿宋" w:hAnsi="仿宋" w:eastAsia="仿宋" w:cs="仿宋"/>
                <w:sz w:val="24"/>
                <w:szCs w:val="24"/>
              </w:rPr>
              <w:br w:type="textWrapping"/>
            </w:r>
            <w:r>
              <w:rPr>
                <w:rFonts w:hint="eastAsia" w:ascii="仿宋" w:hAnsi="仿宋" w:eastAsia="仿宋" w:cs="仿宋"/>
                <w:sz w:val="24"/>
                <w:szCs w:val="24"/>
              </w:rPr>
              <w:t xml:space="preserve">评标过程中，去掉报价中的最高报价和最低报价。 </w:t>
            </w:r>
            <w:r>
              <w:rPr>
                <w:rFonts w:hint="eastAsia" w:ascii="仿宋" w:hAnsi="仿宋" w:eastAsia="仿宋" w:cs="仿宋"/>
                <w:sz w:val="24"/>
                <w:szCs w:val="24"/>
              </w:rPr>
              <w:br w:type="textWrapping"/>
            </w:r>
            <w:r>
              <w:rPr>
                <w:rFonts w:hint="eastAsia" w:ascii="仿宋" w:hAnsi="仿宋" w:eastAsia="仿宋" w:cs="仿宋"/>
                <w:sz w:val="24"/>
                <w:szCs w:val="24"/>
              </w:rPr>
              <w:t xml:space="preserve">此方法适用于货物类、服务类、工程类项目。 </w:t>
            </w:r>
          </w:p>
        </w:tc>
      </w:tr>
    </w:tbl>
    <w:p>
      <w:pPr>
        <w:pStyle w:val="17"/>
        <w:spacing w:line="340" w:lineRule="exact"/>
        <w:rPr>
          <w:rFonts w:ascii="宋体" w:hAnsi="宋体" w:eastAsia="宋体" w:cs="宋体"/>
          <w:b/>
          <w:sz w:val="21"/>
          <w:szCs w:val="21"/>
        </w:rPr>
      </w:pPr>
      <w:r>
        <w:rPr>
          <w:rFonts w:hint="eastAsia" w:ascii="宋体" w:hAnsi="宋体" w:eastAsia="宋体" w:cs="宋体"/>
          <w:b/>
          <w:sz w:val="21"/>
          <w:szCs w:val="21"/>
        </w:rPr>
        <w:t>二、评分表</w:t>
      </w:r>
    </w:p>
    <w:tbl>
      <w:tblPr>
        <w:tblStyle w:val="2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26"/>
        <w:gridCol w:w="858"/>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9" w:type="dxa"/>
            <w:gridSpan w:val="2"/>
            <w:tcBorders>
              <w:top w:val="single" w:color="auto" w:sz="4" w:space="0"/>
            </w:tcBorders>
            <w:vAlign w:val="center"/>
          </w:tcPr>
          <w:p>
            <w:pPr>
              <w:spacing w:line="400" w:lineRule="exact"/>
              <w:jc w:val="center"/>
              <w:rPr>
                <w:rFonts w:ascii="宋体" w:hAnsi="宋体" w:eastAsia="宋体" w:cs="宋体"/>
                <w:b/>
                <w:sz w:val="21"/>
                <w:szCs w:val="21"/>
              </w:rPr>
            </w:pPr>
            <w:bookmarkStart w:id="0" w:name="bt开标一览表"/>
            <w:bookmarkEnd w:id="0"/>
            <w:bookmarkStart w:id="1" w:name="bt项目管理班子配备情况"/>
            <w:bookmarkEnd w:id="1"/>
            <w:bookmarkStart w:id="2" w:name="bt投标函"/>
            <w:bookmarkEnd w:id="2"/>
            <w:bookmarkStart w:id="3" w:name="bt商务标投标文件格式"/>
            <w:bookmarkEnd w:id="3"/>
            <w:bookmarkStart w:id="4" w:name="bt合同格式"/>
            <w:bookmarkEnd w:id="4"/>
            <w:bookmarkStart w:id="5" w:name="bt其他资料2"/>
            <w:bookmarkEnd w:id="5"/>
            <w:bookmarkStart w:id="6" w:name="bt说明"/>
            <w:bookmarkEnd w:id="6"/>
            <w:bookmarkStart w:id="7" w:name="bt投标人须知"/>
            <w:bookmarkEnd w:id="7"/>
            <w:bookmarkStart w:id="8" w:name="bt投标文件签署授权委托书"/>
            <w:bookmarkEnd w:id="8"/>
            <w:bookmarkStart w:id="9" w:name="bt技术标投标文件格式"/>
            <w:bookmarkEnd w:id="9"/>
            <w:bookmarkStart w:id="10" w:name="bt投标报价汇总表"/>
            <w:bookmarkEnd w:id="10"/>
            <w:bookmarkStart w:id="11" w:name="bt合同条款"/>
            <w:bookmarkEnd w:id="11"/>
            <w:bookmarkStart w:id="12" w:name="bt本工程承诺书"/>
            <w:bookmarkEnd w:id="12"/>
            <w:bookmarkStart w:id="13" w:name="bt其他资料由投标人自定"/>
            <w:bookmarkEnd w:id="13"/>
            <w:bookmarkStart w:id="14" w:name="bt合同条款及格式"/>
            <w:bookmarkEnd w:id="14"/>
            <w:bookmarkStart w:id="15" w:name="合同格式"/>
            <w:bookmarkEnd w:id="15"/>
            <w:bookmarkStart w:id="16" w:name="bt投标人情况介绍"/>
            <w:bookmarkEnd w:id="16"/>
            <w:r>
              <w:rPr>
                <w:rFonts w:hint="eastAsia" w:ascii="宋体" w:hAnsi="宋体" w:eastAsia="宋体" w:cs="宋体"/>
                <w:b/>
                <w:sz w:val="21"/>
                <w:szCs w:val="21"/>
              </w:rPr>
              <w:t>评分项</w:t>
            </w:r>
          </w:p>
        </w:tc>
        <w:tc>
          <w:tcPr>
            <w:tcW w:w="5948" w:type="dxa"/>
            <w:gridSpan w:val="2"/>
            <w:tcBorders>
              <w:top w:val="single" w:color="auto" w:sz="4" w:space="0"/>
            </w:tcBorders>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29" w:type="dxa"/>
            <w:gridSpan w:val="2"/>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一、价格部分</w:t>
            </w:r>
          </w:p>
        </w:tc>
        <w:tc>
          <w:tcPr>
            <w:tcW w:w="5948" w:type="dxa"/>
            <w:gridSpan w:val="2"/>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lang w:val="en-US" w:eastAsia="zh-CN"/>
              </w:rPr>
              <w:t>20</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7" w:type="dxa"/>
            <w:gridSpan w:val="4"/>
            <w:vAlign w:val="center"/>
          </w:tcPr>
          <w:p>
            <w:pPr>
              <w:spacing w:line="360" w:lineRule="exact"/>
              <w:rPr>
                <w:rFonts w:ascii="宋体" w:hAnsi="宋体" w:eastAsia="宋体" w:cs="宋体"/>
                <w:sz w:val="21"/>
                <w:szCs w:val="21"/>
              </w:rPr>
            </w:pPr>
            <w:r>
              <w:rPr>
                <w:rFonts w:hint="eastAsia" w:ascii="仿宋" w:hAnsi="仿宋" w:eastAsia="仿宋" w:cs="仿宋"/>
                <w:b w:val="0"/>
                <w:bCs w:val="0"/>
                <w:sz w:val="24"/>
                <w:szCs w:val="24"/>
                <w:lang w:val="en-US" w:eastAsia="zh-CN"/>
              </w:rPr>
              <w:t>满足招标文件要求且投标价格最低的投标报价为评标价基准价，其价格分为满分。价格分计算公式：投标报价得分=(评标基准价/有效投标报价)×</w:t>
            </w:r>
            <w:r>
              <w:rPr>
                <w:rFonts w:hint="eastAsia" w:ascii="仿宋" w:hAnsi="仿宋" w:eastAsia="仿宋" w:cs="仿宋"/>
                <w:b w:val="0"/>
                <w:bCs w:val="0"/>
                <w:sz w:val="24"/>
                <w:szCs w:val="24"/>
                <w:highlight w:val="none"/>
                <w:lang w:val="en-US" w:eastAsia="zh-CN"/>
              </w:rPr>
              <w:t>20</w:t>
            </w:r>
            <w:r>
              <w:rPr>
                <w:rFonts w:hint="eastAsia" w:ascii="仿宋" w:hAnsi="仿宋" w:eastAsia="仿宋" w:cs="仿宋"/>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9" w:type="dxa"/>
            <w:gridSpan w:val="2"/>
            <w:vAlign w:val="center"/>
          </w:tcPr>
          <w:p>
            <w:pPr>
              <w:pStyle w:val="38"/>
              <w:spacing w:line="400" w:lineRule="exact"/>
              <w:ind w:firstLine="0"/>
              <w:rPr>
                <w:rFonts w:ascii="宋体" w:hAnsi="宋体" w:cs="宋体"/>
                <w:b/>
              </w:rPr>
            </w:pPr>
            <w:r>
              <w:rPr>
                <w:rFonts w:hint="eastAsia" w:ascii="宋体" w:hAnsi="宋体" w:cs="宋体"/>
                <w:b/>
                <w:kern w:val="0"/>
              </w:rPr>
              <w:t>二、</w:t>
            </w:r>
            <w:r>
              <w:rPr>
                <w:rFonts w:hint="eastAsia" w:ascii="宋体" w:hAnsi="宋体" w:cs="宋体"/>
                <w:b/>
              </w:rPr>
              <w:t>技术部</w:t>
            </w:r>
            <w:r>
              <w:rPr>
                <w:rFonts w:hint="eastAsia" w:ascii="宋体" w:hAnsi="宋体" w:cs="宋体"/>
                <w:b/>
                <w:kern w:val="0"/>
              </w:rPr>
              <w:t>分</w:t>
            </w:r>
          </w:p>
        </w:tc>
        <w:tc>
          <w:tcPr>
            <w:tcW w:w="5948" w:type="dxa"/>
            <w:gridSpan w:val="2"/>
            <w:vAlign w:val="center"/>
          </w:tcPr>
          <w:p>
            <w:pPr>
              <w:pStyle w:val="38"/>
              <w:spacing w:line="400" w:lineRule="exact"/>
              <w:ind w:firstLine="0"/>
              <w:jc w:val="center"/>
              <w:rPr>
                <w:rFonts w:ascii="宋体" w:hAnsi="宋体" w:cs="宋体"/>
                <w:b/>
              </w:rPr>
            </w:pPr>
            <w:r>
              <w:rPr>
                <w:rFonts w:hint="eastAsia" w:ascii="宋体" w:hAnsi="宋体" w:cs="宋体"/>
                <w:b/>
                <w:lang w:val="en-US" w:eastAsia="zh-CN"/>
              </w:rPr>
              <w:t>38</w:t>
            </w:r>
            <w:r>
              <w:rPr>
                <w:rFonts w:hint="eastAsia" w:ascii="宋体" w:hAnsi="宋体"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3"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序号</w:t>
            </w:r>
          </w:p>
        </w:tc>
        <w:tc>
          <w:tcPr>
            <w:tcW w:w="2026"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评分因素</w:t>
            </w:r>
          </w:p>
        </w:tc>
        <w:tc>
          <w:tcPr>
            <w:tcW w:w="858"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权重</w:t>
            </w:r>
          </w:p>
        </w:tc>
        <w:tc>
          <w:tcPr>
            <w:tcW w:w="5090"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电梯维保方案</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5090"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（一）评分内容：</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投标人结合现场勘探，制定电梯维保方案，电梯维保方案中包含前期电梯运行检测，电梯维修，电梯保养方案</w:t>
            </w:r>
            <w:r>
              <w:rPr>
                <w:rFonts w:hint="eastAsia" w:ascii="仿宋" w:hAnsi="仿宋" w:eastAsia="仿宋" w:cs="仿宋"/>
                <w:sz w:val="24"/>
                <w:szCs w:val="24"/>
                <w:lang w:eastAsia="zh-CN"/>
              </w:rPr>
              <w:t>、</w:t>
            </w:r>
            <w:r>
              <w:rPr>
                <w:rFonts w:hint="eastAsia" w:ascii="仿宋" w:hAnsi="仿宋" w:eastAsia="仿宋" w:cs="仿宋"/>
                <w:sz w:val="24"/>
                <w:szCs w:val="24"/>
              </w:rPr>
              <w:t>应急预案等内容。</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评分依据：</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Cs/>
                <w:sz w:val="24"/>
                <w:szCs w:val="24"/>
              </w:rPr>
            </w:pPr>
            <w:r>
              <w:rPr>
                <w:rFonts w:hint="eastAsia" w:ascii="仿宋" w:hAnsi="仿宋" w:eastAsia="仿宋" w:cs="仿宋"/>
                <w:sz w:val="24"/>
                <w:szCs w:val="24"/>
              </w:rPr>
              <w:t>电梯维保方案完善及合理评为优的得15分，方案较完善及较合理评为良得1</w:t>
            </w:r>
            <w:r>
              <w:rPr>
                <w:rFonts w:hint="eastAsia" w:ascii="仿宋" w:hAnsi="仿宋" w:eastAsia="仿宋" w:cs="仿宋"/>
                <w:sz w:val="24"/>
                <w:szCs w:val="24"/>
                <w:lang w:val="en-US" w:eastAsia="zh-CN"/>
              </w:rPr>
              <w:t>2</w:t>
            </w:r>
            <w:r>
              <w:rPr>
                <w:rFonts w:hint="eastAsia" w:ascii="仿宋" w:hAnsi="仿宋" w:eastAsia="仿宋" w:cs="仿宋"/>
                <w:sz w:val="24"/>
                <w:szCs w:val="24"/>
              </w:rPr>
              <w:t>分；方案不够完善及不够较合理评为中得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val="en-US" w:eastAsia="zh-CN"/>
              </w:rPr>
              <w:t>方案一般的4分；</w:t>
            </w:r>
            <w:r>
              <w:rPr>
                <w:rFonts w:hint="eastAsia" w:ascii="仿宋" w:hAnsi="仿宋" w:eastAsia="仿宋" w:cs="仿宋"/>
                <w:sz w:val="24"/>
                <w:szCs w:val="24"/>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现场管理、服务形象和作业安全方案</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5090"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（一）评分内容：</w:t>
            </w:r>
          </w:p>
          <w:p>
            <w:pPr>
              <w:keepNext w:val="0"/>
              <w:keepLines w:val="0"/>
              <w:pageBreakBefore w:val="0"/>
              <w:widowControl/>
              <w:tabs>
                <w:tab w:val="left" w:pos="426"/>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重点考察投标人提供对现场管理、服务形象和作业安全方案</w:t>
            </w:r>
            <w:r>
              <w:rPr>
                <w:rFonts w:hint="eastAsia" w:ascii="仿宋" w:hAnsi="仿宋" w:eastAsia="仿宋" w:cs="仿宋"/>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评分依据：</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现场管理、服务形象和作业安全方案评价为优得</w:t>
            </w:r>
            <w:r>
              <w:rPr>
                <w:rFonts w:hint="eastAsia" w:ascii="仿宋" w:hAnsi="仿宋" w:eastAsia="仿宋" w:cs="仿宋"/>
                <w:sz w:val="24"/>
                <w:szCs w:val="24"/>
                <w:lang w:val="en-US" w:eastAsia="zh-CN"/>
              </w:rPr>
              <w:t>15分</w:t>
            </w:r>
            <w:r>
              <w:rPr>
                <w:rFonts w:hint="eastAsia" w:ascii="仿宋" w:hAnsi="仿宋" w:eastAsia="仿宋" w:cs="仿宋"/>
                <w:sz w:val="24"/>
                <w:szCs w:val="24"/>
              </w:rPr>
              <w:t>；服务形象和作业安全方案评价为良得</w:t>
            </w:r>
            <w:r>
              <w:rPr>
                <w:rFonts w:hint="eastAsia" w:ascii="仿宋" w:hAnsi="仿宋" w:eastAsia="仿宋" w:cs="仿宋"/>
                <w:sz w:val="24"/>
                <w:szCs w:val="24"/>
                <w:lang w:val="en-US" w:eastAsia="zh-CN"/>
              </w:rPr>
              <w:t>12分</w:t>
            </w:r>
            <w:r>
              <w:rPr>
                <w:rFonts w:hint="eastAsia" w:ascii="仿宋" w:hAnsi="仿宋" w:eastAsia="仿宋" w:cs="仿宋"/>
                <w:sz w:val="24"/>
                <w:szCs w:val="24"/>
              </w:rPr>
              <w:t>；服务形象和作业安全方案评价为中得</w:t>
            </w:r>
            <w:r>
              <w:rPr>
                <w:rFonts w:hint="eastAsia" w:ascii="仿宋" w:hAnsi="仿宋" w:eastAsia="仿宋" w:cs="仿宋"/>
                <w:sz w:val="24"/>
                <w:szCs w:val="24"/>
                <w:lang w:val="en-US" w:eastAsia="zh-CN"/>
              </w:rPr>
              <w:t>8分</w:t>
            </w:r>
            <w:r>
              <w:rPr>
                <w:rFonts w:hint="eastAsia" w:ascii="仿宋" w:hAnsi="仿宋" w:eastAsia="仿宋" w:cs="仿宋"/>
                <w:sz w:val="24"/>
                <w:szCs w:val="24"/>
              </w:rPr>
              <w:t>；服务形象和作业安全方案评价为差得</w:t>
            </w:r>
            <w:r>
              <w:rPr>
                <w:rFonts w:hint="eastAsia" w:ascii="仿宋" w:hAnsi="仿宋" w:eastAsia="仿宋" w:cs="仿宋"/>
                <w:sz w:val="24"/>
                <w:szCs w:val="24"/>
                <w:lang w:val="en-US" w:eastAsia="zh-CN"/>
              </w:rPr>
              <w:t>4分</w:t>
            </w:r>
            <w:r>
              <w:rPr>
                <w:rFonts w:hint="eastAsia" w:ascii="仿宋" w:hAnsi="仿宋" w:eastAsia="仿宋" w:cs="仿宋"/>
                <w:sz w:val="24"/>
                <w:szCs w:val="24"/>
              </w:rPr>
              <w:t>。</w:t>
            </w:r>
            <w:r>
              <w:rPr>
                <w:rFonts w:hint="eastAsia" w:ascii="仿宋" w:hAnsi="仿宋" w:eastAsia="仿宋" w:cs="仿宋"/>
                <w:sz w:val="24"/>
                <w:szCs w:val="24"/>
                <w:lang w:val="en-US" w:eastAsia="zh-CN"/>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240" w:firstLineChars="100"/>
              <w:jc w:val="both"/>
              <w:textAlignment w:val="auto"/>
              <w:rPr>
                <w:rFonts w:hint="eastAsia" w:ascii="仿宋" w:hAnsi="仿宋" w:eastAsia="仿宋" w:cs="仿宋"/>
                <w:sz w:val="24"/>
                <w:szCs w:val="24"/>
              </w:rPr>
            </w:pPr>
            <w:r>
              <w:rPr>
                <w:rFonts w:hint="eastAsia" w:ascii="仿宋" w:hAnsi="仿宋" w:eastAsia="仿宋" w:cs="仿宋"/>
                <w:sz w:val="24"/>
                <w:szCs w:val="24"/>
              </w:rPr>
              <w:t>质量保证</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5090" w:type="dxa"/>
            <w:vAlign w:val="center"/>
          </w:tcPr>
          <w:p>
            <w:pPr>
              <w:keepNext w:val="0"/>
              <w:keepLines w:val="0"/>
              <w:pageBreakBefore w:val="0"/>
              <w:widowControl/>
              <w:shd w:val="clear" w:color="auto" w:fill="FFFFFF"/>
              <w:tabs>
                <w:tab w:val="left" w:pos="426"/>
              </w:tabs>
              <w:kinsoku/>
              <w:wordWrap/>
              <w:overflowPunct/>
              <w:topLinePunct w:val="0"/>
              <w:autoSpaceDE/>
              <w:autoSpaceDN/>
              <w:bidi w:val="0"/>
              <w:adjustRightInd/>
              <w:snapToGrid/>
              <w:spacing w:line="340" w:lineRule="exact"/>
              <w:textAlignment w:val="auto"/>
              <w:rPr>
                <w:rFonts w:hint="eastAsia" w:ascii="仿宋" w:hAnsi="仿宋" w:eastAsia="仿宋" w:cs="仿宋"/>
                <w:bCs/>
                <w:kern w:val="2"/>
                <w:sz w:val="24"/>
                <w:szCs w:val="24"/>
              </w:rPr>
            </w:pPr>
            <w:r>
              <w:rPr>
                <w:rFonts w:hint="eastAsia" w:ascii="仿宋" w:hAnsi="仿宋" w:eastAsia="仿宋" w:cs="仿宋"/>
                <w:bCs/>
                <w:kern w:val="2"/>
                <w:sz w:val="24"/>
                <w:szCs w:val="24"/>
              </w:rPr>
              <w:t>（一）评分内容</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投标人为采购人使用品牌电梯制造商或取得制造商技术支持承诺函的得5分</w:t>
            </w:r>
            <w:r>
              <w:rPr>
                <w:rFonts w:hint="eastAsia" w:ascii="仿宋" w:hAnsi="仿宋" w:eastAsia="仿宋" w:cs="仿宋"/>
                <w:sz w:val="24"/>
                <w:szCs w:val="24"/>
                <w:lang w:val="en-US" w:eastAsia="zh-CN"/>
              </w:rPr>
              <w:t>。</w:t>
            </w:r>
          </w:p>
          <w:p>
            <w:pPr>
              <w:keepNext w:val="0"/>
              <w:keepLines w:val="0"/>
              <w:pageBreakBefore w:val="0"/>
              <w:widowControl/>
              <w:shd w:val="clear" w:color="auto" w:fill="FFFFFF"/>
              <w:tabs>
                <w:tab w:val="left" w:pos="426"/>
              </w:tabs>
              <w:kinsoku/>
              <w:wordWrap/>
              <w:overflowPunct/>
              <w:topLinePunct w:val="0"/>
              <w:autoSpaceDE/>
              <w:autoSpaceDN/>
              <w:bidi w:val="0"/>
              <w:adjustRightInd/>
              <w:snapToGrid/>
              <w:spacing w:line="340" w:lineRule="exact"/>
              <w:textAlignment w:val="auto"/>
              <w:rPr>
                <w:rFonts w:hint="eastAsia" w:ascii="仿宋" w:hAnsi="仿宋" w:eastAsia="仿宋" w:cs="仿宋"/>
                <w:bCs/>
                <w:kern w:val="2"/>
                <w:sz w:val="24"/>
                <w:szCs w:val="24"/>
              </w:rPr>
            </w:pPr>
            <w:r>
              <w:rPr>
                <w:rFonts w:hint="eastAsia" w:ascii="仿宋" w:hAnsi="仿宋" w:eastAsia="仿宋" w:cs="仿宋"/>
                <w:bCs/>
                <w:kern w:val="2"/>
                <w:sz w:val="24"/>
                <w:szCs w:val="24"/>
              </w:rPr>
              <w:t>（二）评分依据</w:t>
            </w:r>
          </w:p>
          <w:p>
            <w:pPr>
              <w:keepNext w:val="0"/>
              <w:keepLines w:val="0"/>
              <w:pageBreakBefore w:val="0"/>
              <w:widowControl/>
              <w:shd w:val="clear" w:color="auto" w:fill="FFFFFF"/>
              <w:tabs>
                <w:tab w:val="left" w:pos="426"/>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提供承诺（格式自拟）作为得分依据。</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Cs/>
                <w:w w:val="99"/>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未提供或未按要求提供或提供的内容不清晰导致专家无法判断的，不得分。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3"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26" w:type="dxa"/>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rPr>
            </w:pPr>
            <w:r>
              <w:rPr>
                <w:rFonts w:hint="eastAsia" w:ascii="仿宋" w:hAnsi="仿宋" w:eastAsia="仿宋" w:cs="仿宋"/>
                <w:color w:val="auto"/>
                <w:sz w:val="24"/>
                <w:szCs w:val="24"/>
                <w:highlight w:val="white"/>
              </w:rPr>
              <w:t>便利化服务</w:t>
            </w:r>
          </w:p>
        </w:tc>
        <w:tc>
          <w:tcPr>
            <w:tcW w:w="858"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090" w:type="dxa"/>
            <w:vAlign w:val="center"/>
          </w:tcPr>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一）评分内容：</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 xml:space="preserve">广东省内供应商得3分； </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2.</w:t>
            </w:r>
            <w:r>
              <w:rPr>
                <w:rFonts w:hint="eastAsia" w:ascii="仿宋" w:hAnsi="仿宋" w:eastAsia="仿宋" w:cs="仿宋"/>
                <w:color w:val="auto"/>
                <w:sz w:val="24"/>
                <w:szCs w:val="24"/>
                <w:highlight w:val="white"/>
              </w:rPr>
              <w:t xml:space="preserve">广东省外供应商投标，但其在广东省注册有分公司或售后机构的，得2分； </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3.</w:t>
            </w:r>
            <w:r>
              <w:rPr>
                <w:rFonts w:hint="eastAsia" w:ascii="仿宋" w:hAnsi="仿宋" w:eastAsia="仿宋" w:cs="仿宋"/>
                <w:color w:val="auto"/>
                <w:sz w:val="24"/>
                <w:szCs w:val="24"/>
                <w:highlight w:val="white"/>
              </w:rPr>
              <w:t xml:space="preserve">非广东省的供应商得1分。 </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w:t>
            </w:r>
            <w:r>
              <w:rPr>
                <w:rFonts w:hint="eastAsia" w:ascii="仿宋" w:hAnsi="仿宋" w:eastAsia="仿宋" w:cs="仿宋"/>
                <w:color w:val="auto"/>
                <w:sz w:val="24"/>
                <w:szCs w:val="24"/>
                <w:highlight w:val="white"/>
                <w:lang w:val="en-US" w:eastAsia="zh-CN"/>
              </w:rPr>
              <w:t>二</w:t>
            </w:r>
            <w:r>
              <w:rPr>
                <w:rFonts w:hint="eastAsia" w:ascii="仿宋" w:hAnsi="仿宋" w:eastAsia="仿宋" w:cs="仿宋"/>
                <w:color w:val="auto"/>
                <w:sz w:val="24"/>
                <w:szCs w:val="24"/>
                <w:highlight w:val="white"/>
              </w:rPr>
              <w:t xml:space="preserve">）评分依据： </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 xml:space="preserve">广东省内供应商要求提供营业执照扫描件，原件备查； </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2.</w:t>
            </w:r>
            <w:r>
              <w:rPr>
                <w:rFonts w:hint="eastAsia" w:ascii="仿宋" w:hAnsi="仿宋" w:eastAsia="仿宋" w:cs="仿宋"/>
                <w:color w:val="auto"/>
                <w:sz w:val="24"/>
                <w:szCs w:val="24"/>
                <w:highlight w:val="white"/>
              </w:rPr>
              <w:t xml:space="preserve">分公司要求提供营业执照扫描件，原件备查；售后机构必须同时提供售后服务合作合同（或售后服务合作协议）及售后机构营业执照证明文件。 </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color w:val="auto"/>
                <w:sz w:val="24"/>
                <w:szCs w:val="24"/>
                <w:highlight w:val="white"/>
              </w:rPr>
              <w:t>备注：评分中出现无证明资料或专家无法凭所提供资料判断是否得分的情况，一律作不得分处理。</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29" w:type="dxa"/>
            <w:gridSpan w:val="2"/>
            <w:vAlign w:val="center"/>
          </w:tcPr>
          <w:p>
            <w:pPr>
              <w:pStyle w:val="38"/>
              <w:spacing w:line="400" w:lineRule="exact"/>
              <w:ind w:firstLine="0"/>
              <w:jc w:val="both"/>
              <w:rPr>
                <w:rFonts w:ascii="宋体" w:hAnsi="宋体" w:cs="宋体"/>
                <w:b/>
              </w:rPr>
            </w:pPr>
            <w:r>
              <w:rPr>
                <w:rFonts w:hint="eastAsia" w:ascii="宋体" w:hAnsi="宋体" w:cs="宋体"/>
                <w:b/>
              </w:rPr>
              <w:t>三、</w:t>
            </w:r>
            <w:r>
              <w:rPr>
                <w:rFonts w:hint="eastAsia" w:ascii="仿宋" w:hAnsi="仿宋" w:eastAsia="仿宋" w:cs="仿宋"/>
                <w:b/>
                <w:bCs w:val="0"/>
                <w:color w:val="auto"/>
                <w:sz w:val="24"/>
                <w:szCs w:val="24"/>
                <w:highlight w:val="white"/>
              </w:rPr>
              <w:t>综合实力部分</w:t>
            </w:r>
            <w:r>
              <w:rPr>
                <w:rFonts w:hint="eastAsia" w:ascii="仿宋" w:hAnsi="仿宋" w:eastAsia="仿宋" w:cs="仿宋"/>
                <w:b/>
                <w:bCs w:val="0"/>
                <w:color w:val="auto"/>
                <w:sz w:val="24"/>
                <w:szCs w:val="24"/>
                <w:highlight w:val="white"/>
                <w:lang w:val="en-US" w:eastAsia="zh-CN"/>
              </w:rPr>
              <w:t xml:space="preserve"> </w:t>
            </w:r>
          </w:p>
        </w:tc>
        <w:tc>
          <w:tcPr>
            <w:tcW w:w="5948" w:type="dxa"/>
            <w:gridSpan w:val="2"/>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lang w:val="en-US" w:eastAsia="zh-CN"/>
              </w:rPr>
              <w:t>42</w:t>
            </w:r>
            <w:r>
              <w:rPr>
                <w:rFonts w:hint="eastAsia" w:ascii="宋体" w:hAnsi="宋体" w:eastAsia="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03"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序号</w:t>
            </w:r>
          </w:p>
        </w:tc>
        <w:tc>
          <w:tcPr>
            <w:tcW w:w="2026"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评分因素</w:t>
            </w:r>
          </w:p>
        </w:tc>
        <w:tc>
          <w:tcPr>
            <w:tcW w:w="858"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权重</w:t>
            </w:r>
          </w:p>
        </w:tc>
        <w:tc>
          <w:tcPr>
            <w:tcW w:w="5090" w:type="dxa"/>
            <w:vAlign w:val="center"/>
          </w:tcPr>
          <w:p>
            <w:pPr>
              <w:spacing w:line="400" w:lineRule="exact"/>
              <w:jc w:val="center"/>
              <w:rPr>
                <w:rFonts w:ascii="宋体" w:hAnsi="宋体" w:eastAsia="宋体" w:cs="宋体"/>
                <w:b/>
                <w:sz w:val="21"/>
                <w:szCs w:val="21"/>
              </w:rPr>
            </w:pPr>
            <w:r>
              <w:rPr>
                <w:rFonts w:hint="eastAsia" w:ascii="宋体" w:hAnsi="宋体" w:eastAsia="宋体" w:cs="宋体"/>
                <w:b/>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1</w:t>
            </w:r>
          </w:p>
        </w:tc>
        <w:tc>
          <w:tcPr>
            <w:tcW w:w="2026" w:type="dxa"/>
            <w:vAlign w:val="center"/>
          </w:tcPr>
          <w:p>
            <w:pPr>
              <w:autoSpaceDE w:val="0"/>
              <w:autoSpaceDN w:val="0"/>
              <w:adjustRightInd w:val="0"/>
              <w:spacing w:line="400" w:lineRule="exact"/>
              <w:jc w:val="center"/>
              <w:rPr>
                <w:rFonts w:ascii="宋体" w:hAnsi="宋体" w:eastAsia="宋体" w:cs="宋体"/>
                <w:sz w:val="21"/>
                <w:szCs w:val="21"/>
                <w:lang w:val="zh-CN"/>
              </w:rPr>
            </w:pPr>
            <w:r>
              <w:rPr>
                <w:rFonts w:hint="eastAsia" w:ascii="仿宋" w:hAnsi="仿宋" w:eastAsia="仿宋" w:cs="仿宋"/>
                <w:color w:val="auto"/>
                <w:sz w:val="24"/>
                <w:szCs w:val="24"/>
                <w:highlight w:val="white"/>
              </w:rPr>
              <w:t>同类项目业绩</w:t>
            </w:r>
          </w:p>
        </w:tc>
        <w:tc>
          <w:tcPr>
            <w:tcW w:w="858" w:type="dxa"/>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5090" w:type="dxa"/>
            <w:vAlign w:val="center"/>
          </w:tcPr>
          <w:p>
            <w:pPr>
              <w:jc w:val="left"/>
              <w:rPr>
                <w:rFonts w:hint="eastAsia" w:ascii="仿宋" w:hAnsi="仿宋" w:eastAsia="仿宋" w:cs="仿宋"/>
                <w:b w:val="0"/>
                <w:bCs w:val="0"/>
                <w:color w:val="auto"/>
                <w:sz w:val="24"/>
                <w:szCs w:val="24"/>
                <w:highlight w:val="white"/>
              </w:rPr>
            </w:pPr>
            <w:r>
              <w:rPr>
                <w:rFonts w:hint="eastAsia" w:ascii="仿宋" w:hAnsi="仿宋" w:eastAsia="仿宋" w:cs="仿宋"/>
                <w:b w:val="0"/>
                <w:bCs w:val="0"/>
                <w:color w:val="auto"/>
                <w:sz w:val="24"/>
                <w:szCs w:val="24"/>
                <w:highlight w:val="white"/>
              </w:rPr>
              <w:t>（一）评分内容：</w:t>
            </w:r>
          </w:p>
          <w:p>
            <w:pPr>
              <w:numPr>
                <w:ilvl w:val="0"/>
                <w:numId w:val="0"/>
              </w:numPr>
              <w:ind w:leftChars="0"/>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投标人</w:t>
            </w:r>
            <w:r>
              <w:rPr>
                <w:rFonts w:hint="eastAsia" w:ascii="仿宋" w:hAnsi="仿宋" w:eastAsia="仿宋" w:cs="仿宋"/>
                <w:color w:val="auto"/>
                <w:sz w:val="24"/>
                <w:szCs w:val="24"/>
                <w:highlight w:val="white"/>
                <w:lang w:val="en-US" w:eastAsia="zh-CN"/>
              </w:rPr>
              <w:t>提供</w:t>
            </w:r>
            <w:r>
              <w:rPr>
                <w:rFonts w:hint="eastAsia" w:ascii="仿宋" w:hAnsi="仿宋" w:eastAsia="仿宋" w:cs="仿宋"/>
                <w:color w:val="auto"/>
                <w:sz w:val="24"/>
                <w:szCs w:val="24"/>
                <w:highlight w:val="white"/>
              </w:rPr>
              <w:t>2020年 10月1日至本项目</w:t>
            </w:r>
            <w:r>
              <w:rPr>
                <w:rFonts w:hint="eastAsia" w:ascii="仿宋" w:hAnsi="仿宋" w:eastAsia="仿宋" w:cs="仿宋"/>
                <w:color w:val="auto"/>
                <w:sz w:val="24"/>
                <w:szCs w:val="24"/>
                <w:highlight w:val="white"/>
                <w:lang w:val="en-US" w:eastAsia="zh-CN"/>
              </w:rPr>
              <w:t>投标</w:t>
            </w:r>
            <w:r>
              <w:rPr>
                <w:rFonts w:hint="eastAsia" w:ascii="仿宋" w:hAnsi="仿宋" w:eastAsia="仿宋" w:cs="仿宋"/>
                <w:color w:val="auto"/>
                <w:sz w:val="24"/>
                <w:szCs w:val="24"/>
                <w:highlight w:val="white"/>
              </w:rPr>
              <w:t>截</w:t>
            </w:r>
            <w:r>
              <w:rPr>
                <w:rFonts w:hint="eastAsia" w:ascii="仿宋" w:hAnsi="仿宋" w:eastAsia="仿宋" w:cs="仿宋"/>
                <w:color w:val="auto"/>
                <w:sz w:val="24"/>
                <w:szCs w:val="24"/>
                <w:highlight w:val="white"/>
                <w:lang w:val="en-US" w:eastAsia="zh-CN"/>
              </w:rPr>
              <w:t>止</w:t>
            </w:r>
            <w:r>
              <w:rPr>
                <w:rFonts w:hint="eastAsia" w:ascii="仿宋" w:hAnsi="仿宋" w:eastAsia="仿宋" w:cs="仿宋"/>
                <w:color w:val="auto"/>
                <w:sz w:val="24"/>
                <w:szCs w:val="24"/>
                <w:highlight w:val="white"/>
              </w:rPr>
              <w:t>时间（以合同签订时间为准）</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lang w:val="en-US" w:eastAsia="zh-CN"/>
              </w:rPr>
              <w:t>每提供1项电梯维护保养项目合同的得2分，最高得12分。</w:t>
            </w:r>
          </w:p>
          <w:p>
            <w:pPr>
              <w:jc w:val="left"/>
              <w:rPr>
                <w:rFonts w:hint="eastAsia" w:ascii="仿宋" w:hAnsi="仿宋" w:eastAsia="仿宋" w:cs="仿宋"/>
                <w:color w:val="auto"/>
                <w:sz w:val="24"/>
                <w:szCs w:val="24"/>
                <w:highlight w:val="white"/>
              </w:rPr>
            </w:pPr>
            <w:r>
              <w:rPr>
                <w:rFonts w:hint="eastAsia" w:ascii="仿宋" w:hAnsi="仿宋" w:eastAsia="仿宋" w:cs="仿宋"/>
                <w:b w:val="0"/>
                <w:bCs w:val="0"/>
                <w:color w:val="auto"/>
                <w:sz w:val="24"/>
                <w:szCs w:val="24"/>
                <w:highlight w:val="white"/>
              </w:rPr>
              <w:t>（二）评分依据：</w:t>
            </w:r>
            <w:r>
              <w:rPr>
                <w:rFonts w:hint="eastAsia" w:ascii="仿宋" w:hAnsi="仿宋" w:eastAsia="仿宋" w:cs="仿宋"/>
                <w:color w:val="auto"/>
                <w:sz w:val="24"/>
                <w:szCs w:val="24"/>
                <w:highlight w:val="white"/>
              </w:rPr>
              <w:t xml:space="preserve"> </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1.每项业绩须提供合同关键页（关键信息包括但不仅限于合同的项目名称、合同金额、服务内容、合同服务的起止时间、签订日期等），中标通知书</w:t>
            </w:r>
            <w:r>
              <w:rPr>
                <w:rFonts w:hint="eastAsia" w:ascii="仿宋" w:hAnsi="仿宋" w:eastAsia="仿宋" w:cs="仿宋"/>
                <w:color w:val="auto"/>
                <w:sz w:val="24"/>
                <w:szCs w:val="24"/>
                <w:highlight w:val="white"/>
                <w:lang w:eastAsia="zh-CN"/>
              </w:rPr>
              <w:t>。</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2.一年一签的长期服务续签合同只计算一个业绩：同一家医院同一类型的多次合作，算作一个业绩。</w:t>
            </w:r>
          </w:p>
          <w:p>
            <w:pPr>
              <w:autoSpaceDE w:val="0"/>
              <w:autoSpaceDN w:val="0"/>
              <w:adjustRightInd w:val="0"/>
              <w:spacing w:line="400" w:lineRule="exact"/>
              <w:rPr>
                <w:rFonts w:ascii="宋体" w:hAnsi="宋体" w:eastAsia="宋体" w:cs="宋体"/>
                <w:sz w:val="21"/>
                <w:szCs w:val="21"/>
              </w:rPr>
            </w:pPr>
            <w:r>
              <w:rPr>
                <w:rFonts w:hint="eastAsia" w:ascii="仿宋" w:hAnsi="仿宋" w:eastAsia="仿宋" w:cs="仿宋"/>
                <w:color w:val="auto"/>
                <w:sz w:val="24"/>
                <w:szCs w:val="24"/>
                <w:highlight w:val="white"/>
              </w:rPr>
              <w:t>3.上述资料均要求提供复印件加盖公章，原件备查，评分中出现无证明资料或专家无法凭所提供资料判断是否得分的情况，一律作不得分处理。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03" w:type="dxa"/>
            <w:vAlign w:val="center"/>
          </w:tcPr>
          <w:p>
            <w:pPr>
              <w:autoSpaceDE w:val="0"/>
              <w:autoSpaceDN w:val="0"/>
              <w:adjustRightInd w:val="0"/>
              <w:spacing w:line="400" w:lineRule="exact"/>
              <w:ind w:firstLine="240" w:firstLineChars="100"/>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2</w:t>
            </w:r>
          </w:p>
        </w:tc>
        <w:tc>
          <w:tcPr>
            <w:tcW w:w="2026" w:type="dxa"/>
            <w:vAlign w:val="center"/>
          </w:tcPr>
          <w:p>
            <w:pPr>
              <w:autoSpaceDE w:val="0"/>
              <w:autoSpaceDN w:val="0"/>
              <w:adjustRightInd w:val="0"/>
              <w:spacing w:line="400" w:lineRule="exac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拟派本项目</w:t>
            </w:r>
            <w:r>
              <w:rPr>
                <w:rFonts w:hint="eastAsia" w:ascii="仿宋" w:hAnsi="仿宋" w:eastAsia="仿宋" w:cs="仿宋"/>
                <w:color w:val="auto"/>
                <w:sz w:val="24"/>
                <w:szCs w:val="24"/>
                <w:highlight w:val="white"/>
                <w:lang w:val="en-US" w:eastAsia="zh-CN"/>
              </w:rPr>
              <w:t>技术负责人及团队人员证书</w:t>
            </w:r>
          </w:p>
        </w:tc>
        <w:tc>
          <w:tcPr>
            <w:tcW w:w="858" w:type="dxa"/>
            <w:vAlign w:val="center"/>
          </w:tcPr>
          <w:p>
            <w:pPr>
              <w:autoSpaceDE w:val="0"/>
              <w:autoSpaceDN w:val="0"/>
              <w:adjustRightInd w:val="0"/>
              <w:spacing w:line="400" w:lineRule="exact"/>
              <w:ind w:firstLine="240" w:firstLineChars="100"/>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9</w:t>
            </w:r>
          </w:p>
        </w:tc>
        <w:tc>
          <w:tcPr>
            <w:tcW w:w="5090" w:type="dxa"/>
            <w:vAlign w:val="center"/>
          </w:tcPr>
          <w:p>
            <w:pPr>
              <w:autoSpaceDE w:val="0"/>
              <w:autoSpaceDN w:val="0"/>
              <w:adjustRightInd w:val="0"/>
              <w:spacing w:line="400" w:lineRule="exac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一</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 xml:space="preserve">评审内容： </w:t>
            </w:r>
          </w:p>
          <w:p>
            <w:pPr>
              <w:autoSpaceDE w:val="0"/>
              <w:autoSpaceDN w:val="0"/>
              <w:adjustRightInd w:val="0"/>
              <w:spacing w:line="400" w:lineRule="exac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1</w:t>
            </w:r>
            <w:r>
              <w:rPr>
                <w:rFonts w:hint="eastAsia" w:ascii="仿宋" w:hAnsi="仿宋" w:eastAsia="仿宋" w:cs="仿宋"/>
                <w:color w:val="auto"/>
                <w:sz w:val="24"/>
                <w:szCs w:val="24"/>
                <w:highlight w:val="white"/>
                <w:lang w:val="en-US" w:eastAsia="zh-CN"/>
              </w:rPr>
              <w:t>.</w:t>
            </w:r>
            <w:r>
              <w:rPr>
                <w:rFonts w:hint="eastAsia" w:ascii="仿宋" w:hAnsi="仿宋" w:eastAsia="仿宋" w:cs="仿宋"/>
                <w:color w:val="auto"/>
                <w:sz w:val="24"/>
                <w:szCs w:val="24"/>
                <w:highlight w:val="white"/>
              </w:rPr>
              <w:t>拟派</w:t>
            </w:r>
            <w:r>
              <w:rPr>
                <w:rFonts w:hint="eastAsia" w:ascii="仿宋" w:hAnsi="仿宋" w:eastAsia="仿宋" w:cs="仿宋"/>
                <w:color w:val="auto"/>
                <w:sz w:val="24"/>
                <w:szCs w:val="24"/>
                <w:highlight w:val="white"/>
                <w:lang w:val="en-US" w:eastAsia="zh-CN"/>
              </w:rPr>
              <w:t>项目技术</w:t>
            </w:r>
            <w:r>
              <w:rPr>
                <w:rFonts w:hint="eastAsia" w:ascii="仿宋" w:hAnsi="仿宋" w:eastAsia="仿宋" w:cs="仿宋"/>
                <w:color w:val="auto"/>
                <w:sz w:val="24"/>
                <w:szCs w:val="24"/>
                <w:highlight w:val="white"/>
              </w:rPr>
              <w:t>负责人</w:t>
            </w:r>
            <w:r>
              <w:rPr>
                <w:rFonts w:hint="eastAsia" w:ascii="仿宋" w:hAnsi="仿宋" w:eastAsia="仿宋" w:cs="仿宋"/>
                <w:color w:val="auto"/>
                <w:sz w:val="24"/>
                <w:szCs w:val="24"/>
                <w:highlight w:val="white"/>
                <w:lang w:val="en-US" w:eastAsia="zh-CN"/>
              </w:rPr>
              <w:t>证书</w:t>
            </w:r>
            <w:r>
              <w:rPr>
                <w:rFonts w:hint="eastAsia" w:ascii="仿宋" w:hAnsi="仿宋" w:eastAsia="仿宋" w:cs="仿宋"/>
                <w:color w:val="auto"/>
                <w:sz w:val="24"/>
                <w:szCs w:val="24"/>
                <w:highlight w:val="white"/>
              </w:rPr>
              <w:t>：</w:t>
            </w:r>
          </w:p>
          <w:p>
            <w:pPr>
              <w:autoSpaceDE w:val="0"/>
              <w:autoSpaceDN w:val="0"/>
              <w:adjustRightInd w:val="0"/>
              <w:spacing w:line="400" w:lineRule="exac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具</w:t>
            </w:r>
            <w:r>
              <w:rPr>
                <w:rFonts w:hint="eastAsia" w:ascii="仿宋" w:hAnsi="仿宋" w:eastAsia="仿宋" w:cs="仿宋"/>
                <w:color w:val="auto"/>
                <w:sz w:val="24"/>
                <w:szCs w:val="24"/>
                <w:highlight w:val="white"/>
                <w:lang w:val="en-US" w:eastAsia="zh-CN"/>
              </w:rPr>
              <w:t>有高级工程师</w:t>
            </w:r>
            <w:r>
              <w:rPr>
                <w:rFonts w:hint="eastAsia" w:ascii="仿宋" w:hAnsi="仿宋" w:eastAsia="仿宋" w:cs="仿宋"/>
                <w:color w:val="auto"/>
                <w:sz w:val="24"/>
                <w:szCs w:val="24"/>
                <w:highlight w:val="white"/>
              </w:rPr>
              <w:t>证书的</w:t>
            </w:r>
            <w:r>
              <w:rPr>
                <w:rFonts w:hint="eastAsia" w:ascii="仿宋" w:hAnsi="仿宋" w:eastAsia="仿宋" w:cs="仿宋"/>
                <w:color w:val="auto"/>
                <w:sz w:val="24"/>
                <w:szCs w:val="24"/>
                <w:highlight w:val="white"/>
                <w:lang w:val="en-US" w:eastAsia="zh-CN"/>
              </w:rPr>
              <w:t>3分</w:t>
            </w:r>
            <w:r>
              <w:rPr>
                <w:rFonts w:hint="eastAsia" w:ascii="仿宋" w:hAnsi="仿宋" w:eastAsia="仿宋" w:cs="仿宋"/>
                <w:color w:val="auto"/>
                <w:sz w:val="24"/>
                <w:szCs w:val="24"/>
                <w:highlight w:val="white"/>
              </w:rPr>
              <w:t>，</w:t>
            </w:r>
            <w:r>
              <w:rPr>
                <w:rFonts w:hint="eastAsia" w:ascii="仿宋" w:hAnsi="仿宋" w:eastAsia="仿宋" w:cs="仿宋"/>
                <w:color w:val="auto"/>
                <w:sz w:val="24"/>
                <w:szCs w:val="24"/>
                <w:highlight w:val="white"/>
                <w:lang w:val="en-US" w:eastAsia="zh-CN"/>
              </w:rPr>
              <w:t>中级工程师</w:t>
            </w:r>
            <w:r>
              <w:rPr>
                <w:rFonts w:hint="eastAsia" w:ascii="仿宋" w:hAnsi="仿宋" w:eastAsia="仿宋" w:cs="仿宋"/>
                <w:color w:val="auto"/>
                <w:sz w:val="24"/>
                <w:szCs w:val="24"/>
                <w:highlight w:val="white"/>
              </w:rPr>
              <w:t>证书</w:t>
            </w:r>
            <w:r>
              <w:rPr>
                <w:rFonts w:hint="eastAsia" w:ascii="仿宋" w:hAnsi="仿宋" w:eastAsia="仿宋" w:cs="仿宋"/>
                <w:color w:val="auto"/>
                <w:sz w:val="24"/>
                <w:szCs w:val="24"/>
                <w:highlight w:val="white"/>
                <w:lang w:val="en-US" w:eastAsia="zh-CN"/>
              </w:rPr>
              <w:t>的</w:t>
            </w:r>
            <w:r>
              <w:rPr>
                <w:rFonts w:hint="eastAsia" w:ascii="仿宋" w:hAnsi="仿宋" w:eastAsia="仿宋" w:cs="仿宋"/>
                <w:color w:val="auto"/>
                <w:sz w:val="24"/>
                <w:szCs w:val="24"/>
                <w:highlight w:val="white"/>
              </w:rPr>
              <w:t>得</w:t>
            </w:r>
            <w:r>
              <w:rPr>
                <w:rFonts w:hint="eastAsia" w:ascii="仿宋" w:hAnsi="仿宋" w:eastAsia="仿宋" w:cs="仿宋"/>
                <w:color w:val="auto"/>
                <w:sz w:val="24"/>
                <w:szCs w:val="24"/>
                <w:highlight w:val="white"/>
                <w:lang w:val="en-US" w:eastAsia="zh-CN"/>
              </w:rPr>
              <w:t>2</w:t>
            </w:r>
            <w:r>
              <w:rPr>
                <w:rFonts w:hint="eastAsia" w:ascii="仿宋" w:hAnsi="仿宋" w:eastAsia="仿宋" w:cs="仿宋"/>
                <w:color w:val="auto"/>
                <w:sz w:val="24"/>
                <w:szCs w:val="24"/>
                <w:highlight w:val="white"/>
              </w:rPr>
              <w:t>分；</w:t>
            </w:r>
          </w:p>
          <w:p>
            <w:pPr>
              <w:autoSpaceDE w:val="0"/>
              <w:autoSpaceDN w:val="0"/>
              <w:adjustRightInd w:val="0"/>
              <w:spacing w:line="400" w:lineRule="exact"/>
              <w:rPr>
                <w:rFonts w:hint="default"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2.项目团队人员证书</w:t>
            </w:r>
          </w:p>
          <w:p>
            <w:pPr>
              <w:autoSpaceDE w:val="0"/>
              <w:autoSpaceDN w:val="0"/>
              <w:adjustRightInd w:val="0"/>
              <w:spacing w:line="400" w:lineRule="exac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w:t>
            </w: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）具</w:t>
            </w:r>
            <w:r>
              <w:rPr>
                <w:rFonts w:hint="eastAsia" w:ascii="仿宋" w:hAnsi="仿宋" w:eastAsia="仿宋" w:cs="仿宋"/>
                <w:color w:val="auto"/>
                <w:sz w:val="24"/>
                <w:szCs w:val="24"/>
                <w:highlight w:val="white"/>
                <w:lang w:val="en-US" w:eastAsia="zh-CN"/>
              </w:rPr>
              <w:t>有高级职称2名以上得4分；中级职称5人以上得3分；初级职称2名以上得2分；</w:t>
            </w:r>
          </w:p>
          <w:p>
            <w:pPr>
              <w:autoSpaceDE w:val="0"/>
              <w:autoSpaceDN w:val="0"/>
              <w:adjustRightInd w:val="0"/>
              <w:spacing w:line="400" w:lineRule="exact"/>
              <w:rPr>
                <w:rFonts w:hint="default"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（2）技术人员</w:t>
            </w:r>
            <w:r>
              <w:rPr>
                <w:rFonts w:hint="default" w:ascii="Arial" w:hAnsi="Arial" w:eastAsia="仿宋" w:cs="Arial"/>
                <w:color w:val="auto"/>
                <w:sz w:val="24"/>
                <w:szCs w:val="24"/>
                <w:highlight w:val="white"/>
                <w:lang w:val="en-US" w:eastAsia="zh-CN"/>
              </w:rPr>
              <w:t>≥</w:t>
            </w:r>
            <w:r>
              <w:rPr>
                <w:rFonts w:hint="eastAsia" w:ascii="仿宋" w:hAnsi="仿宋" w:eastAsia="仿宋" w:cs="仿宋"/>
                <w:color w:val="auto"/>
                <w:sz w:val="24"/>
                <w:szCs w:val="24"/>
                <w:highlight w:val="white"/>
                <w:lang w:val="en-US" w:eastAsia="zh-CN"/>
              </w:rPr>
              <w:t>20名以上得2分，﹤</w:t>
            </w:r>
            <w:bookmarkStart w:id="57" w:name="_GoBack"/>
            <w:bookmarkEnd w:id="57"/>
            <w:r>
              <w:rPr>
                <w:rFonts w:hint="eastAsia" w:ascii="仿宋" w:hAnsi="仿宋" w:eastAsia="仿宋" w:cs="仿宋"/>
                <w:color w:val="auto"/>
                <w:sz w:val="24"/>
                <w:szCs w:val="24"/>
                <w:highlight w:val="white"/>
                <w:lang w:val="en-US" w:eastAsia="zh-CN"/>
              </w:rPr>
              <w:t>20名以下得1分。</w:t>
            </w:r>
          </w:p>
          <w:p>
            <w:pPr>
              <w:autoSpaceDE w:val="0"/>
              <w:autoSpaceDN w:val="0"/>
              <w:adjustRightInd w:val="0"/>
              <w:spacing w:line="400" w:lineRule="exac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二</w:t>
            </w:r>
            <w:r>
              <w:rPr>
                <w:rFonts w:hint="eastAsia" w:ascii="仿宋" w:hAnsi="仿宋" w:eastAsia="仿宋" w:cs="仿宋"/>
                <w:color w:val="auto"/>
                <w:sz w:val="24"/>
                <w:szCs w:val="24"/>
                <w:highlight w:val="white"/>
                <w:lang w:eastAsia="zh-CN"/>
              </w:rPr>
              <w:t>）</w:t>
            </w:r>
            <w:r>
              <w:rPr>
                <w:rFonts w:hint="eastAsia" w:ascii="仿宋" w:hAnsi="仿宋" w:eastAsia="仿宋" w:cs="仿宋"/>
                <w:color w:val="auto"/>
                <w:sz w:val="24"/>
                <w:szCs w:val="24"/>
                <w:highlight w:val="white"/>
              </w:rPr>
              <w:t>评分依据：</w:t>
            </w:r>
          </w:p>
          <w:p>
            <w:pPr>
              <w:autoSpaceDE w:val="0"/>
              <w:autoSpaceDN w:val="0"/>
              <w:adjustRightInd w:val="0"/>
              <w:spacing w:line="400" w:lineRule="exac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须提供社保部门出具的投标</w:t>
            </w:r>
            <w:r>
              <w:rPr>
                <w:rFonts w:hint="eastAsia" w:ascii="仿宋" w:hAnsi="仿宋" w:eastAsia="仿宋" w:cs="仿宋"/>
                <w:color w:val="auto"/>
                <w:sz w:val="24"/>
                <w:szCs w:val="24"/>
                <w:highlight w:val="white"/>
                <w:lang w:val="en-US" w:eastAsia="zh-CN"/>
              </w:rPr>
              <w:t>人</w:t>
            </w:r>
            <w:r>
              <w:rPr>
                <w:rFonts w:hint="eastAsia" w:ascii="仿宋" w:hAnsi="仿宋" w:eastAsia="仿宋" w:cs="仿宋"/>
                <w:color w:val="auto"/>
                <w:sz w:val="24"/>
                <w:szCs w:val="24"/>
                <w:highlight w:val="white"/>
              </w:rPr>
              <w:t>缴纳的近</w:t>
            </w:r>
            <w:r>
              <w:rPr>
                <w:rFonts w:hint="eastAsia" w:ascii="仿宋" w:hAnsi="仿宋" w:eastAsia="仿宋" w:cs="仿宋"/>
                <w:color w:val="auto"/>
                <w:sz w:val="24"/>
                <w:szCs w:val="24"/>
                <w:highlight w:val="white"/>
                <w:lang w:val="en-US" w:eastAsia="zh-CN"/>
              </w:rPr>
              <w:t>3</w:t>
            </w:r>
            <w:r>
              <w:rPr>
                <w:rFonts w:hint="eastAsia" w:ascii="仿宋" w:hAnsi="仿宋" w:eastAsia="仿宋" w:cs="仿宋"/>
                <w:color w:val="auto"/>
                <w:sz w:val="24"/>
                <w:szCs w:val="24"/>
                <w:highlight w:val="white"/>
              </w:rPr>
              <w:t>个月（20</w:t>
            </w:r>
            <w:r>
              <w:rPr>
                <w:rFonts w:hint="eastAsia" w:ascii="仿宋" w:hAnsi="仿宋" w:eastAsia="仿宋" w:cs="仿宋"/>
                <w:color w:val="auto"/>
                <w:sz w:val="24"/>
                <w:szCs w:val="24"/>
                <w:highlight w:val="white"/>
                <w:lang w:val="en-US" w:eastAsia="zh-CN"/>
              </w:rPr>
              <w:t>23</w:t>
            </w:r>
            <w:r>
              <w:rPr>
                <w:rFonts w:hint="eastAsia" w:ascii="仿宋" w:hAnsi="仿宋" w:eastAsia="仿宋" w:cs="仿宋"/>
                <w:color w:val="auto"/>
                <w:sz w:val="24"/>
                <w:szCs w:val="24"/>
                <w:highlight w:val="white"/>
              </w:rPr>
              <w:t>年</w:t>
            </w: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月至</w:t>
            </w:r>
            <w:r>
              <w:rPr>
                <w:rFonts w:hint="eastAsia" w:ascii="仿宋" w:hAnsi="仿宋" w:eastAsia="仿宋" w:cs="仿宋"/>
                <w:color w:val="auto"/>
                <w:sz w:val="24"/>
                <w:szCs w:val="24"/>
                <w:highlight w:val="white"/>
                <w:lang w:val="en-US" w:eastAsia="zh-CN"/>
              </w:rPr>
              <w:t>3</w:t>
            </w:r>
            <w:r>
              <w:rPr>
                <w:rFonts w:hint="eastAsia" w:ascii="仿宋" w:hAnsi="仿宋" w:eastAsia="仿宋" w:cs="仿宋"/>
                <w:color w:val="auto"/>
                <w:sz w:val="24"/>
                <w:szCs w:val="24"/>
                <w:highlight w:val="white"/>
              </w:rPr>
              <w:t>月）社保证明文件扫描件，原件备查。</w:t>
            </w:r>
          </w:p>
          <w:p>
            <w:pPr>
              <w:autoSpaceDE w:val="0"/>
              <w:autoSpaceDN w:val="0"/>
              <w:adjustRightInd w:val="0"/>
              <w:spacing w:line="400" w:lineRule="exac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2.</w:t>
            </w:r>
            <w:r>
              <w:rPr>
                <w:rFonts w:hint="eastAsia" w:ascii="仿宋" w:hAnsi="仿宋" w:eastAsia="仿宋" w:cs="仿宋"/>
                <w:color w:val="auto"/>
                <w:sz w:val="24"/>
                <w:szCs w:val="24"/>
                <w:highlight w:val="white"/>
              </w:rPr>
              <w:t>须提供人员的职称证书、资质证书扫描件。</w:t>
            </w:r>
          </w:p>
          <w:p>
            <w:pPr>
              <w:autoSpaceDE w:val="0"/>
              <w:autoSpaceDN w:val="0"/>
              <w:adjustRightInd w:val="0"/>
              <w:spacing w:line="400" w:lineRule="exac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未提供或提供的内容不符合要求的，不得分</w:t>
            </w:r>
            <w:r>
              <w:rPr>
                <w:rFonts w:hint="eastAsia" w:ascii="仿宋" w:hAnsi="仿宋" w:eastAsia="仿宋" w:cs="仿宋"/>
                <w:color w:val="auto"/>
                <w:sz w:val="24"/>
                <w:szCs w:val="24"/>
                <w:highlight w:val="whit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autoSpaceDE w:val="0"/>
              <w:autoSpaceDN w:val="0"/>
              <w:adjustRightIn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26"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派驻现场维修人员证书要求</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ind w:firstLine="240" w:firstLineChars="100"/>
              <w:textAlignment w:val="auto"/>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8</w:t>
            </w:r>
          </w:p>
        </w:tc>
        <w:tc>
          <w:tcPr>
            <w:tcW w:w="50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（一）评分内容：</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white"/>
              </w:rPr>
              <w:t>1.</w:t>
            </w:r>
            <w:r>
              <w:rPr>
                <w:rFonts w:hint="eastAsia" w:ascii="仿宋" w:hAnsi="仿宋" w:eastAsia="仿宋" w:cs="仿宋"/>
                <w:color w:val="auto"/>
                <w:sz w:val="24"/>
                <w:szCs w:val="24"/>
                <w:highlight w:val="none"/>
              </w:rPr>
              <w:t>派驻现场维修人员</w:t>
            </w:r>
            <w:r>
              <w:rPr>
                <w:rFonts w:hint="eastAsia" w:ascii="仿宋" w:hAnsi="仿宋" w:eastAsia="仿宋" w:cs="仿宋"/>
                <w:color w:val="auto"/>
                <w:sz w:val="24"/>
                <w:szCs w:val="24"/>
                <w:highlight w:val="none"/>
                <w:lang w:val="en-US" w:eastAsia="zh-CN"/>
              </w:rPr>
              <w:t>2名，持</w:t>
            </w:r>
            <w:r>
              <w:rPr>
                <w:rFonts w:hint="eastAsia" w:ascii="仿宋" w:hAnsi="仿宋" w:eastAsia="仿宋" w:cs="仿宋"/>
                <w:color w:val="auto"/>
                <w:sz w:val="24"/>
                <w:szCs w:val="24"/>
                <w:highlight w:val="none"/>
              </w:rPr>
              <w:t>有特种设备作业证书（电梯维修)且在有效期内的，得4分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不具备要求的不得分。</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none"/>
              </w:rPr>
              <w:t>2.派驻现场维修人员</w:t>
            </w:r>
            <w:r>
              <w:rPr>
                <w:rFonts w:hint="eastAsia" w:ascii="仿宋" w:hAnsi="仿宋" w:eastAsia="仿宋" w:cs="仿宋"/>
                <w:color w:val="auto"/>
                <w:sz w:val="24"/>
                <w:szCs w:val="24"/>
                <w:highlight w:val="none"/>
                <w:lang w:val="en-US" w:eastAsia="zh-CN"/>
              </w:rPr>
              <w:t>2名</w:t>
            </w: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white"/>
              </w:rPr>
              <w:t>有10年（含）以上工作经验的得4分，具有5（含）-10年（不含）工作经验的得3分，具有5（不含）年以下工作经验的提1分；</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（二）评分依据</w:t>
            </w:r>
          </w:p>
          <w:p>
            <w:p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须</w:t>
            </w:r>
            <w:r>
              <w:rPr>
                <w:rFonts w:hint="eastAsia" w:ascii="仿宋" w:hAnsi="仿宋" w:eastAsia="仿宋" w:cs="仿宋"/>
                <w:sz w:val="24"/>
                <w:szCs w:val="24"/>
              </w:rPr>
              <w:t>提供社保部门出具的投标企业缴纳的近</w:t>
            </w:r>
            <w:r>
              <w:rPr>
                <w:rFonts w:hint="eastAsia" w:ascii="仿宋" w:hAnsi="仿宋" w:eastAsia="仿宋" w:cs="仿宋"/>
                <w:sz w:val="24"/>
                <w:szCs w:val="24"/>
                <w:lang w:val="en-US" w:eastAsia="zh-CN"/>
              </w:rPr>
              <w:t>2</w:t>
            </w:r>
            <w:r>
              <w:rPr>
                <w:rFonts w:hint="eastAsia" w:ascii="仿宋" w:hAnsi="仿宋" w:eastAsia="仿宋" w:cs="仿宋"/>
                <w:sz w:val="24"/>
                <w:szCs w:val="24"/>
              </w:rPr>
              <w:t>个月（具体是指20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月至</w:t>
            </w:r>
            <w:r>
              <w:rPr>
                <w:rFonts w:hint="eastAsia" w:ascii="仿宋" w:hAnsi="仿宋" w:eastAsia="仿宋" w:cs="仿宋"/>
                <w:sz w:val="24"/>
                <w:szCs w:val="24"/>
                <w:lang w:val="en-US" w:eastAsia="zh-CN"/>
              </w:rPr>
              <w:t>3</w:t>
            </w:r>
            <w:r>
              <w:rPr>
                <w:rFonts w:hint="eastAsia" w:ascii="仿宋" w:hAnsi="仿宋" w:eastAsia="仿宋" w:cs="仿宋"/>
                <w:sz w:val="24"/>
                <w:szCs w:val="24"/>
              </w:rPr>
              <w:t>月）社保证明文件扫描件，原件备查</w:t>
            </w:r>
            <w:r>
              <w:rPr>
                <w:rFonts w:hint="eastAsia" w:ascii="仿宋" w:hAnsi="仿宋" w:eastAsia="仿宋" w:cs="仿宋"/>
                <w:kern w:val="0"/>
                <w:sz w:val="24"/>
                <w:szCs w:val="24"/>
              </w:rPr>
              <w:t>。</w:t>
            </w:r>
          </w:p>
          <w:p>
            <w:p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须提供人员的资质证书扫描件。</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white"/>
                <w:lang w:val="en-US" w:eastAsia="zh-CN"/>
              </w:rPr>
            </w:pPr>
            <w:r>
              <w:rPr>
                <w:rFonts w:hint="eastAsia" w:ascii="仿宋" w:hAnsi="仿宋" w:eastAsia="仿宋" w:cs="仿宋"/>
                <w:kern w:val="0"/>
                <w:sz w:val="24"/>
                <w:szCs w:val="24"/>
              </w:rPr>
              <w:t>未提供或提供的内容不符合要求的，不得分</w:t>
            </w:r>
            <w:r>
              <w:rPr>
                <w:rFonts w:hint="eastAsia" w:ascii="仿宋" w:hAnsi="仿宋" w:eastAsia="仿宋" w:cs="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autoSpaceDE w:val="0"/>
              <w:autoSpaceDN w:val="0"/>
              <w:adjustRightInd w:val="0"/>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26" w:type="dxa"/>
            <w:vAlign w:val="center"/>
          </w:tcPr>
          <w:p>
            <w:pPr>
              <w:jc w:val="lef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公司资质情况</w:t>
            </w:r>
          </w:p>
        </w:tc>
        <w:tc>
          <w:tcPr>
            <w:tcW w:w="858" w:type="dxa"/>
            <w:vAlign w:val="center"/>
          </w:tcPr>
          <w:p>
            <w:pPr>
              <w:jc w:val="lef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8</w:t>
            </w:r>
          </w:p>
        </w:tc>
        <w:tc>
          <w:tcPr>
            <w:tcW w:w="5090" w:type="dxa"/>
            <w:vAlign w:val="center"/>
          </w:tcPr>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（一）评分内容：</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1.</w:t>
            </w:r>
            <w:r>
              <w:rPr>
                <w:rFonts w:hint="eastAsia" w:ascii="仿宋" w:hAnsi="仿宋" w:eastAsia="仿宋" w:cs="仿宋"/>
                <w:color w:val="auto"/>
                <w:sz w:val="24"/>
                <w:szCs w:val="24"/>
                <w:highlight w:val="white"/>
              </w:rPr>
              <w:t>具有《中华人民共和国特种设备安装改造维修许可证（电梯）》Ａ级（含）以上资质的得8分；</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lang w:val="en-US" w:eastAsia="zh-CN"/>
              </w:rPr>
              <w:t>2.</w:t>
            </w:r>
            <w:r>
              <w:rPr>
                <w:rFonts w:hint="eastAsia" w:ascii="仿宋" w:hAnsi="仿宋" w:eastAsia="仿宋" w:cs="仿宋"/>
                <w:color w:val="auto"/>
                <w:sz w:val="24"/>
                <w:szCs w:val="24"/>
                <w:highlight w:val="white"/>
              </w:rPr>
              <w:t>具有《中华人民共和国特种设备安装改造维修许可证（电梯）》B级（含）以上资质的得</w:t>
            </w:r>
            <w:r>
              <w:rPr>
                <w:rFonts w:hint="eastAsia" w:ascii="仿宋" w:hAnsi="仿宋" w:eastAsia="仿宋" w:cs="仿宋"/>
                <w:color w:val="auto"/>
                <w:sz w:val="24"/>
                <w:szCs w:val="24"/>
                <w:highlight w:val="white"/>
                <w:lang w:val="en-US" w:eastAsia="zh-CN"/>
              </w:rPr>
              <w:t>5</w:t>
            </w:r>
            <w:r>
              <w:rPr>
                <w:rFonts w:hint="eastAsia" w:ascii="仿宋" w:hAnsi="仿宋" w:eastAsia="仿宋" w:cs="仿宋"/>
                <w:color w:val="auto"/>
                <w:sz w:val="24"/>
                <w:szCs w:val="24"/>
                <w:highlight w:val="white"/>
              </w:rPr>
              <w:t>分；</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（二）评分依据：</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投标人需提供相关证明资料复印件或扫描件加盖投标人公章，原件备查。</w:t>
            </w:r>
          </w:p>
          <w:p>
            <w:pPr>
              <w:jc w:val="lef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2、评分中出现无证明资料或专家无法凭所提供资料判断是否得分的情况，一律作不得分处理。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3" w:type="dxa"/>
            <w:vAlign w:val="center"/>
          </w:tcPr>
          <w:p>
            <w:pPr>
              <w:ind w:firstLine="240" w:firstLineChars="100"/>
              <w:jc w:val="lef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5</w:t>
            </w:r>
          </w:p>
        </w:tc>
        <w:tc>
          <w:tcPr>
            <w:tcW w:w="2026" w:type="dxa"/>
            <w:vAlign w:val="center"/>
          </w:tcPr>
          <w:p>
            <w:pPr>
              <w:jc w:val="lef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诚信情况</w:t>
            </w:r>
          </w:p>
        </w:tc>
        <w:tc>
          <w:tcPr>
            <w:tcW w:w="858" w:type="dxa"/>
            <w:vAlign w:val="center"/>
          </w:tcPr>
          <w:p>
            <w:pPr>
              <w:jc w:val="lef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5</w:t>
            </w:r>
          </w:p>
        </w:tc>
        <w:tc>
          <w:tcPr>
            <w:tcW w:w="5090" w:type="dxa"/>
            <w:vAlign w:val="top"/>
          </w:tcPr>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（一）评分内容：</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投标人在参与政府采购活动中存在诚信相关问题且在主管部门相关处理措施实施期限内的，本项不得分，否则得满分。</w:t>
            </w:r>
          </w:p>
          <w:p>
            <w:pPr>
              <w:jc w:val="left"/>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(二）评分依据：</w:t>
            </w:r>
          </w:p>
          <w:p>
            <w:pPr>
              <w:jc w:val="left"/>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rPr>
              <w:t>投标人无需提供任何证明材料，由工作人员向评审委员会提供相关信息。</w:t>
            </w:r>
          </w:p>
        </w:tc>
      </w:tr>
    </w:tbl>
    <w:p>
      <w:pPr>
        <w:spacing w:line="360" w:lineRule="auto"/>
        <w:ind w:firstLine="422" w:firstLineChars="200"/>
        <w:outlineLvl w:val="0"/>
        <w:rPr>
          <w:rFonts w:ascii="宋体" w:hAnsi="宋体" w:eastAsia="宋体" w:cs="宋体"/>
          <w:b/>
          <w:sz w:val="21"/>
          <w:szCs w:val="21"/>
        </w:rPr>
      </w:pPr>
    </w:p>
    <w:p>
      <w:pPr>
        <w:pStyle w:val="5"/>
        <w:numPr>
          <w:ilvl w:val="0"/>
          <w:numId w:val="3"/>
        </w:numPr>
        <w:rPr>
          <w:rFonts w:cs="宋体"/>
          <w:sz w:val="21"/>
          <w:szCs w:val="21"/>
        </w:rPr>
      </w:pPr>
      <w:bookmarkStart w:id="17" w:name="_Toc128884461"/>
      <w:r>
        <w:rPr>
          <w:rFonts w:hint="eastAsia" w:cs="宋体"/>
          <w:sz w:val="21"/>
          <w:szCs w:val="21"/>
        </w:rPr>
        <w:t>用户需求书</w:t>
      </w:r>
    </w:p>
    <w:p>
      <w:pPr>
        <w:ind w:firstLine="480" w:firstLineChars="200"/>
        <w:outlineLvl w:val="0"/>
        <w:rPr>
          <w:rFonts w:hint="eastAsia" w:ascii="仿宋" w:hAnsi="仿宋" w:eastAsia="仿宋" w:cs="仿宋"/>
          <w:sz w:val="24"/>
          <w:szCs w:val="24"/>
        </w:rPr>
      </w:pPr>
      <w:bookmarkStart w:id="18" w:name="_Toc10919"/>
      <w:r>
        <w:rPr>
          <w:rFonts w:hint="eastAsia" w:ascii="仿宋" w:hAnsi="仿宋" w:eastAsia="仿宋" w:cs="仿宋"/>
          <w:b w:val="0"/>
          <w:bCs w:val="0"/>
          <w:sz w:val="24"/>
          <w:szCs w:val="24"/>
        </w:rPr>
        <w:t>编制依据</w:t>
      </w:r>
      <w:bookmarkEnd w:id="18"/>
      <w:r>
        <w:rPr>
          <w:rFonts w:hint="eastAsia" w:ascii="仿宋" w:hAnsi="仿宋" w:eastAsia="仿宋" w:cs="仿宋"/>
          <w:b w:val="0"/>
          <w:bCs w:val="0"/>
          <w:sz w:val="24"/>
          <w:szCs w:val="24"/>
          <w:lang w:eastAsia="zh-CN"/>
        </w:rPr>
        <w:t>：</w:t>
      </w:r>
      <w:r>
        <w:rPr>
          <w:rFonts w:hint="eastAsia" w:ascii="仿宋" w:hAnsi="仿宋" w:eastAsia="仿宋" w:cs="仿宋"/>
          <w:sz w:val="24"/>
          <w:szCs w:val="24"/>
        </w:rPr>
        <w:t>TSG T5002-2017《电梯维护保养规则》</w:t>
      </w:r>
      <w:r>
        <w:rPr>
          <w:rFonts w:hint="eastAsia" w:ascii="仿宋" w:hAnsi="仿宋" w:eastAsia="仿宋" w:cs="仿宋"/>
          <w:sz w:val="24"/>
          <w:szCs w:val="24"/>
          <w:lang w:eastAsia="zh-CN"/>
        </w:rPr>
        <w:t>、</w:t>
      </w:r>
      <w:r>
        <w:rPr>
          <w:rFonts w:hint="eastAsia" w:ascii="仿宋" w:hAnsi="仿宋" w:eastAsia="仿宋" w:cs="仿宋"/>
          <w:sz w:val="24"/>
          <w:szCs w:val="24"/>
        </w:rPr>
        <w:t>GB 7588-2003（2015</w:t>
      </w:r>
      <w:r>
        <w:rPr>
          <w:rFonts w:hint="eastAsia" w:ascii="仿宋" w:hAnsi="仿宋" w:eastAsia="仿宋" w:cs="仿宋"/>
          <w:sz w:val="24"/>
          <w:szCs w:val="24"/>
          <w:lang w:eastAsia="zh-CN"/>
        </w:rPr>
        <w:t>）</w:t>
      </w:r>
      <w:r>
        <w:rPr>
          <w:rFonts w:hint="eastAsia" w:ascii="仿宋" w:hAnsi="仿宋" w:eastAsia="仿宋" w:cs="仿宋"/>
          <w:sz w:val="24"/>
          <w:szCs w:val="24"/>
        </w:rPr>
        <w:t>《电梯制造与安装安全规范》</w:t>
      </w:r>
      <w:r>
        <w:rPr>
          <w:rFonts w:hint="eastAsia" w:ascii="仿宋" w:hAnsi="仿宋" w:eastAsia="仿宋" w:cs="仿宋"/>
          <w:sz w:val="24"/>
          <w:szCs w:val="24"/>
          <w:lang w:eastAsia="zh-CN"/>
        </w:rPr>
        <w:t>、</w:t>
      </w:r>
      <w:r>
        <w:rPr>
          <w:rFonts w:hint="eastAsia" w:ascii="仿宋" w:hAnsi="仿宋" w:eastAsia="仿宋" w:cs="仿宋"/>
          <w:sz w:val="24"/>
          <w:szCs w:val="24"/>
        </w:rPr>
        <w:t>GB 16899-2011《自动扶梯和自动人行道的制造与安装安全规范》</w:t>
      </w:r>
      <w:r>
        <w:rPr>
          <w:rFonts w:hint="eastAsia" w:ascii="仿宋" w:hAnsi="仿宋" w:eastAsia="仿宋" w:cs="仿宋"/>
          <w:bCs/>
          <w:sz w:val="24"/>
          <w:szCs w:val="24"/>
        </w:rPr>
        <w:t>《中华人民共和国特种设备安全法》《深圳经济特区电梯使用安全若干规定》《深圳经济特区特种设备安全条例》</w:t>
      </w:r>
    </w:p>
    <w:p>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一、项目概况</w:t>
      </w:r>
    </w:p>
    <w:p>
      <w:pPr>
        <w:ind w:firstLine="720" w:firstLineChars="300"/>
        <w:rPr>
          <w:rFonts w:hint="eastAsia" w:ascii="仿宋" w:hAnsi="仿宋" w:eastAsia="仿宋" w:cs="仿宋"/>
          <w:sz w:val="24"/>
          <w:szCs w:val="24"/>
        </w:rPr>
      </w:pPr>
      <w:r>
        <w:rPr>
          <w:rFonts w:hint="eastAsia" w:ascii="仿宋" w:hAnsi="仿宋" w:eastAsia="仿宋" w:cs="仿宋"/>
          <w:bCs/>
          <w:sz w:val="24"/>
          <w:szCs w:val="24"/>
        </w:rPr>
        <w:t>我院为贯彻“安全生产，预防为主”的方针，保证电梯功能正常，保障电梯安全可靠运行，防止事故发生，依照《中华人民共和国民法典》《中华人民共和国特种设备安全法》、《深圳经济特区特种设备安全条例》《深圳经济特区电梯使用安全若干规定》《电梯维护保养规则》（TSG T5002-2017）等规定</w:t>
      </w:r>
      <w:r>
        <w:rPr>
          <w:rFonts w:hint="eastAsia" w:ascii="仿宋" w:hAnsi="仿宋" w:eastAsia="仿宋" w:cs="仿宋"/>
          <w:sz w:val="24"/>
          <w:szCs w:val="24"/>
        </w:rPr>
        <w:t>，现需对我院所有电梯进行保养维修。</w:t>
      </w:r>
      <w:r>
        <w:rPr>
          <w:rFonts w:hint="eastAsia" w:ascii="仿宋" w:hAnsi="仿宋" w:eastAsia="仿宋" w:cs="仿宋"/>
          <w:sz w:val="24"/>
          <w:szCs w:val="24"/>
          <w:lang w:val="en-US" w:eastAsia="zh-CN"/>
        </w:rPr>
        <w:t>电梯分布在外科大楼、医技楼、内儿科楼、健康服务楼等区域，</w:t>
      </w:r>
      <w:r>
        <w:rPr>
          <w:rFonts w:hint="eastAsia" w:ascii="仿宋" w:hAnsi="仿宋" w:eastAsia="仿宋" w:cs="仿宋"/>
          <w:sz w:val="24"/>
          <w:szCs w:val="24"/>
        </w:rPr>
        <w:t>电梯总数量为36台</w:t>
      </w:r>
      <w:r>
        <w:rPr>
          <w:rFonts w:hint="eastAsia" w:ascii="仿宋" w:hAnsi="仿宋" w:eastAsia="仿宋" w:cs="仿宋"/>
          <w:sz w:val="24"/>
          <w:szCs w:val="24"/>
          <w:lang w:eastAsia="zh-CN"/>
        </w:rPr>
        <w:t>（</w:t>
      </w:r>
      <w:r>
        <w:rPr>
          <w:rFonts w:hint="eastAsia" w:ascii="仿宋" w:hAnsi="仿宋" w:eastAsia="仿宋" w:cs="仿宋"/>
          <w:sz w:val="24"/>
          <w:szCs w:val="24"/>
        </w:rPr>
        <w:t>其中客梯、货梯共29台，餐梯1台，扶手电梯6台</w:t>
      </w:r>
      <w:r>
        <w:rPr>
          <w:rFonts w:hint="eastAsia" w:ascii="仿宋" w:hAnsi="仿宋" w:eastAsia="仿宋" w:cs="仿宋"/>
          <w:sz w:val="24"/>
          <w:szCs w:val="24"/>
          <w:lang w:eastAsia="zh-CN"/>
        </w:rPr>
        <w:t>）</w:t>
      </w:r>
      <w:r>
        <w:rPr>
          <w:rFonts w:hint="eastAsia" w:ascii="仿宋" w:hAnsi="仿宋" w:eastAsia="仿宋" w:cs="仿宋"/>
          <w:sz w:val="24"/>
          <w:szCs w:val="24"/>
        </w:rPr>
        <w:t>。</w:t>
      </w:r>
    </w:p>
    <w:p>
      <w:pPr>
        <w:pStyle w:val="5"/>
        <w:spacing w:before="156" w:beforeLines="50" w:after="156" w:afterLines="5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二、项目基本信息</w:t>
      </w:r>
    </w:p>
    <w:tbl>
      <w:tblPr>
        <w:tblStyle w:val="21"/>
        <w:tblpPr w:leftFromText="180" w:rightFromText="180" w:vertAnchor="text" w:horzAnchor="margin" w:tblpX="147" w:tblpY="173"/>
        <w:tblW w:w="93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415"/>
        <w:gridCol w:w="3953"/>
        <w:gridCol w:w="2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项目编号</w:t>
            </w:r>
          </w:p>
        </w:tc>
        <w:tc>
          <w:tcPr>
            <w:tcW w:w="3953" w:type="dxa"/>
            <w:tcBorders>
              <w:right w:val="single" w:color="auto" w:sz="4" w:space="0"/>
            </w:tcBorders>
            <w:vAlign w:val="center"/>
          </w:tcPr>
          <w:p>
            <w:pPr>
              <w:ind w:firstLine="480" w:firstLineChars="200"/>
              <w:jc w:val="both"/>
              <w:rPr>
                <w:rFonts w:hint="eastAsia" w:ascii="仿宋" w:hAnsi="仿宋" w:eastAsia="仿宋" w:cs="仿宋"/>
                <w:sz w:val="24"/>
                <w:szCs w:val="24"/>
              </w:rPr>
            </w:pPr>
            <w:r>
              <w:rPr>
                <w:rFonts w:hint="eastAsia" w:ascii="仿宋" w:hAnsi="仿宋" w:eastAsia="仿宋" w:cs="仿宋"/>
                <w:sz w:val="24"/>
                <w:szCs w:val="24"/>
              </w:rPr>
              <w:t>采购项目名称</w:t>
            </w:r>
          </w:p>
        </w:tc>
        <w:tc>
          <w:tcPr>
            <w:tcW w:w="2149" w:type="dxa"/>
            <w:tcBorders>
              <w:lef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预算限额（元）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832" w:type="dxa"/>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415" w:type="dxa"/>
            <w:vAlign w:val="center"/>
          </w:tcPr>
          <w:p>
            <w:pPr>
              <w:spacing w:line="380" w:lineRule="exact"/>
              <w:jc w:val="both"/>
              <w:rPr>
                <w:rFonts w:hint="eastAsia" w:ascii="仿宋" w:hAnsi="仿宋" w:eastAsia="仿宋" w:cs="仿宋"/>
                <w:b w:val="0"/>
                <w:bCs w:val="0"/>
                <w:sz w:val="24"/>
                <w:szCs w:val="24"/>
              </w:rPr>
            </w:pPr>
            <w:r>
              <w:rPr>
                <w:rFonts w:hint="eastAsia" w:ascii="仿宋" w:hAnsi="仿宋" w:eastAsia="仿宋" w:cs="仿宋"/>
                <w:b w:val="0"/>
                <w:bCs w:val="0"/>
                <w:color w:val="000000" w:themeColor="text1"/>
                <w:sz w:val="24"/>
                <w:szCs w:val="24"/>
                <w14:textFill>
                  <w14:solidFill>
                    <w14:schemeClr w14:val="tx1"/>
                  </w14:solidFill>
                </w14:textFill>
              </w:rPr>
              <w:t>LGZXYYZBB</w:t>
            </w:r>
            <w:r>
              <w:rPr>
                <w:rFonts w:hint="eastAsia" w:ascii="仿宋" w:hAnsi="仿宋" w:eastAsia="仿宋" w:cs="仿宋"/>
                <w:b w:val="0"/>
                <w:bCs w:val="0"/>
                <w:color w:val="000000" w:themeColor="text1"/>
                <w:sz w:val="24"/>
                <w:szCs w:val="24"/>
                <w:lang w:val="en-US" w:eastAsia="zh-CN"/>
                <w14:textFill>
                  <w14:solidFill>
                    <w14:schemeClr w14:val="tx1"/>
                  </w14:solidFill>
                </w14:textFill>
              </w:rPr>
              <w:t>2023410</w:t>
            </w:r>
          </w:p>
        </w:tc>
        <w:tc>
          <w:tcPr>
            <w:tcW w:w="3953" w:type="dxa"/>
            <w:tcBorders>
              <w:right w:val="single" w:color="auto" w:sz="4" w:space="0"/>
            </w:tcBorders>
            <w:vAlign w:val="center"/>
          </w:tcPr>
          <w:p>
            <w:pPr>
              <w:spacing w:line="380" w:lineRule="exact"/>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龙岗中心医院电梯维护保养服务</w:t>
            </w:r>
          </w:p>
        </w:tc>
        <w:tc>
          <w:tcPr>
            <w:tcW w:w="2149" w:type="dxa"/>
            <w:tcBorders>
              <w:left w:val="single" w:color="auto" w:sz="4" w:space="0"/>
            </w:tcBorders>
            <w:vAlign w:val="center"/>
          </w:tcPr>
          <w:p>
            <w:pPr>
              <w:spacing w:line="3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392400.00</w:t>
            </w:r>
          </w:p>
        </w:tc>
      </w:tr>
    </w:tbl>
    <w:p>
      <w:pPr>
        <w:pStyle w:val="5"/>
        <w:spacing w:before="156" w:beforeLines="50" w:after="156" w:afterLines="50"/>
        <w:jc w:val="both"/>
        <w:rPr>
          <w:rFonts w:hint="eastAsia" w:ascii="仿宋" w:hAnsi="仿宋" w:eastAsia="仿宋" w:cs="仿宋"/>
          <w:sz w:val="24"/>
          <w:szCs w:val="24"/>
        </w:rPr>
      </w:pPr>
    </w:p>
    <w:p>
      <w:pPr>
        <w:outlineLvl w:val="0"/>
        <w:rPr>
          <w:rFonts w:hint="eastAsia" w:ascii="仿宋" w:hAnsi="仿宋" w:eastAsia="仿宋" w:cs="仿宋"/>
          <w:b w:val="0"/>
          <w:bCs w:val="0"/>
          <w:sz w:val="24"/>
          <w:szCs w:val="24"/>
        </w:rPr>
      </w:pPr>
      <w:r>
        <w:rPr>
          <w:rFonts w:hint="eastAsia" w:ascii="仿宋" w:hAnsi="仿宋" w:eastAsia="仿宋" w:cs="仿宋"/>
          <w:b w:val="0"/>
          <w:bCs w:val="0"/>
          <w:sz w:val="24"/>
          <w:szCs w:val="24"/>
        </w:rPr>
        <w:t>三、</w:t>
      </w:r>
      <w:bookmarkStart w:id="19" w:name="_Toc14319"/>
      <w:bookmarkStart w:id="20" w:name="_Toc3776"/>
      <w:r>
        <w:rPr>
          <w:rFonts w:hint="eastAsia" w:ascii="仿宋" w:hAnsi="仿宋" w:eastAsia="仿宋" w:cs="仿宋"/>
          <w:b w:val="0"/>
          <w:bCs w:val="0"/>
          <w:sz w:val="24"/>
          <w:szCs w:val="24"/>
        </w:rPr>
        <w:t>电梯维保设备清单</w:t>
      </w:r>
      <w:bookmarkEnd w:id="19"/>
    </w:p>
    <w:p>
      <w:pPr>
        <w:rPr>
          <w:rFonts w:hint="eastAsia" w:ascii="仿宋" w:hAnsi="仿宋" w:eastAsia="仿宋" w:cs="仿宋"/>
          <w:sz w:val="24"/>
          <w:szCs w:val="24"/>
        </w:rPr>
      </w:pPr>
    </w:p>
    <w:tbl>
      <w:tblPr>
        <w:tblStyle w:val="21"/>
        <w:tblpPr w:leftFromText="180" w:rightFromText="180" w:vertAnchor="text" w:horzAnchor="page" w:tblpXSpec="center" w:tblpY="118"/>
        <w:tblOverlap w:val="never"/>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858"/>
        <w:gridCol w:w="306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35" w:type="dxa"/>
            <w:vAlign w:val="center"/>
          </w:tcPr>
          <w:p>
            <w:pPr>
              <w:ind w:firstLine="720" w:firstLineChars="300"/>
              <w:jc w:val="both"/>
              <w:rPr>
                <w:rFonts w:hint="eastAsia" w:ascii="仿宋" w:hAnsi="仿宋" w:eastAsia="仿宋" w:cs="仿宋"/>
                <w:sz w:val="24"/>
                <w:szCs w:val="24"/>
              </w:rPr>
            </w:pPr>
            <w:r>
              <w:rPr>
                <w:rFonts w:hint="eastAsia" w:ascii="仿宋" w:hAnsi="仿宋" w:eastAsia="仿宋" w:cs="仿宋"/>
                <w:sz w:val="24"/>
                <w:szCs w:val="24"/>
              </w:rPr>
              <w:t>序号</w:t>
            </w:r>
          </w:p>
        </w:tc>
        <w:tc>
          <w:tcPr>
            <w:tcW w:w="2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类型</w:t>
            </w:r>
          </w:p>
        </w:tc>
        <w:tc>
          <w:tcPr>
            <w:tcW w:w="306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数量</w:t>
            </w:r>
          </w:p>
        </w:tc>
        <w:tc>
          <w:tcPr>
            <w:tcW w:w="227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3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上海三菱扶梯</w:t>
            </w:r>
          </w:p>
        </w:tc>
        <w:tc>
          <w:tcPr>
            <w:tcW w:w="306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6</w:t>
            </w:r>
          </w:p>
        </w:tc>
        <w:tc>
          <w:tcPr>
            <w:tcW w:w="227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3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上海三菱客梯</w:t>
            </w:r>
          </w:p>
        </w:tc>
        <w:tc>
          <w:tcPr>
            <w:tcW w:w="306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19</w:t>
            </w:r>
          </w:p>
        </w:tc>
        <w:tc>
          <w:tcPr>
            <w:tcW w:w="227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3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2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富士通客梯</w:t>
            </w:r>
          </w:p>
        </w:tc>
        <w:tc>
          <w:tcPr>
            <w:tcW w:w="306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10</w:t>
            </w:r>
          </w:p>
        </w:tc>
        <w:tc>
          <w:tcPr>
            <w:tcW w:w="227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3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28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帝森克虏伯电梯</w:t>
            </w:r>
          </w:p>
        </w:tc>
        <w:tc>
          <w:tcPr>
            <w:tcW w:w="3060" w:type="dxa"/>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227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35" w:type="dxa"/>
            <w:vAlign w:val="center"/>
          </w:tcPr>
          <w:p>
            <w:pPr>
              <w:jc w:val="center"/>
              <w:rPr>
                <w:rFonts w:hint="eastAsia" w:ascii="仿宋" w:hAnsi="仿宋" w:eastAsia="仿宋" w:cs="仿宋"/>
                <w:sz w:val="24"/>
                <w:szCs w:val="24"/>
              </w:rPr>
            </w:pPr>
          </w:p>
        </w:tc>
        <w:tc>
          <w:tcPr>
            <w:tcW w:w="2858"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060" w:type="dxa"/>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36</w:t>
            </w:r>
          </w:p>
        </w:tc>
        <w:tc>
          <w:tcPr>
            <w:tcW w:w="2271" w:type="dxa"/>
            <w:vAlign w:val="center"/>
          </w:tcPr>
          <w:p>
            <w:pPr>
              <w:jc w:val="center"/>
              <w:rPr>
                <w:rFonts w:hint="eastAsia" w:ascii="仿宋" w:hAnsi="仿宋" w:eastAsia="仿宋" w:cs="仿宋"/>
                <w:sz w:val="24"/>
                <w:szCs w:val="24"/>
              </w:rPr>
            </w:pPr>
          </w:p>
        </w:tc>
      </w:tr>
    </w:tbl>
    <w:p>
      <w:pPr>
        <w:outlineLvl w:val="0"/>
        <w:rPr>
          <w:rFonts w:hint="eastAsia" w:ascii="仿宋" w:hAnsi="仿宋" w:eastAsia="仿宋" w:cs="仿宋"/>
          <w:sz w:val="24"/>
          <w:szCs w:val="24"/>
        </w:rPr>
      </w:pPr>
    </w:p>
    <w:p>
      <w:pPr>
        <w:rPr>
          <w:rFonts w:hint="eastAsia" w:ascii="仿宋" w:hAnsi="仿宋" w:eastAsia="仿宋" w:cs="仿宋"/>
          <w:sz w:val="24"/>
          <w:szCs w:val="24"/>
        </w:rPr>
      </w:pPr>
    </w:p>
    <w:p>
      <w:pPr>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四、服务</w:t>
      </w:r>
      <w:bookmarkEnd w:id="20"/>
      <w:r>
        <w:rPr>
          <w:rFonts w:hint="eastAsia" w:ascii="仿宋" w:hAnsi="仿宋" w:eastAsia="仿宋" w:cs="仿宋"/>
          <w:color w:val="auto"/>
          <w:sz w:val="24"/>
          <w:szCs w:val="24"/>
          <w:lang w:val="en-US" w:eastAsia="zh-CN"/>
        </w:rPr>
        <w:t>期限：</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1" w:name="_Toc25772"/>
      <w:r>
        <w:rPr>
          <w:rFonts w:hint="eastAsia" w:ascii="仿宋" w:hAnsi="仿宋" w:eastAsia="仿宋" w:cs="仿宋"/>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本项目服务期限为一年。</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一年合同期满后，经履约考核合格及以上的可按原合同条款续签下一年度合同，每次续签期限为一年，最多可续签二次。</w:t>
      </w:r>
    </w:p>
    <w:p>
      <w:pPr>
        <w:pStyle w:val="44"/>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原中标供应商在合同期满后，应无条件配合采购方及新的中标供应商，做好服务项目的无缝交接。所有交接手续（含人员培训交接、证件变更手续等）均应在中标通知书发出之日起10个工作日内全部办理完毕。</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五、维保服务方式和内容</w:t>
      </w:r>
      <w:bookmarkEnd w:id="21"/>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维保服务方式：半包服务，提供维保所需工具和劳务，</w:t>
      </w:r>
      <w:r>
        <w:rPr>
          <w:rFonts w:hint="eastAsia" w:ascii="仿宋" w:hAnsi="仿宋" w:eastAsia="仿宋" w:cs="仿宋"/>
          <w:color w:val="auto"/>
          <w:sz w:val="24"/>
          <w:szCs w:val="24"/>
          <w:lang w:val="en-US" w:eastAsia="zh-CN"/>
        </w:rPr>
        <w:t>单项、</w:t>
      </w:r>
      <w:r>
        <w:rPr>
          <w:rFonts w:hint="eastAsia" w:ascii="仿宋" w:hAnsi="仿宋" w:eastAsia="仿宋" w:cs="仿宋"/>
          <w:color w:val="auto"/>
          <w:sz w:val="24"/>
          <w:szCs w:val="24"/>
        </w:rPr>
        <w:t>单件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单价500元以下电梯零部件</w:t>
      </w:r>
      <w:r>
        <w:rPr>
          <w:rFonts w:hint="eastAsia" w:ascii="仿宋" w:hAnsi="仿宋" w:eastAsia="仿宋" w:cs="仿宋"/>
          <w:color w:val="auto"/>
          <w:sz w:val="24"/>
          <w:szCs w:val="24"/>
          <w:lang w:val="en-US" w:eastAsia="zh-CN"/>
        </w:rPr>
        <w:t>费用由中标方支出；</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维保服务内容主要包括：电梯日常维护保养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电梯所有故障维修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电梯保险费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检测检修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质检年审；</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办证费用、驻场人员的人工费（含星期六日及节假日加班、24小时值班、基本工资、津贴、特殊情况所需支付的工资）、利润、税金，并且包括在服务范围里面预见和不可预见费等完成采购所需要的一切费用。</w:t>
      </w:r>
    </w:p>
    <w:p>
      <w:pPr>
        <w:pageBreakBefore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sz w:val="24"/>
          <w:szCs w:val="24"/>
        </w:rPr>
      </w:pPr>
      <w:bookmarkStart w:id="22" w:name="_Toc2750"/>
      <w:r>
        <w:rPr>
          <w:rFonts w:hint="eastAsia" w:ascii="仿宋" w:hAnsi="仿宋" w:eastAsia="仿宋" w:cs="仿宋"/>
          <w:color w:val="auto"/>
          <w:sz w:val="24"/>
          <w:szCs w:val="24"/>
        </w:rPr>
        <w:t>六、电梯维保要求</w:t>
      </w:r>
      <w:bookmarkEnd w:id="22"/>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3" w:name="_Toc6504"/>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机房</w:t>
      </w:r>
      <w:bookmarkEnd w:id="23"/>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1.1检查曳引机有无漏油，曳引机应有适量润滑油、油标应齐全，油位显示清晰，限速器各活动润滑部位也应有可靠润滑</w:t>
      </w:r>
      <w:r>
        <w:rPr>
          <w:rFonts w:hint="eastAsia" w:ascii="仿宋" w:hAnsi="仿宋" w:eastAsia="仿宋" w:cs="仿宋"/>
          <w:color w:val="auto"/>
          <w:sz w:val="24"/>
          <w:szCs w:val="24"/>
          <w:lang w:val="en-US" w:eastAsia="zh-CN"/>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1.2测速器与变压器有无异常响声及振动</w:t>
      </w:r>
      <w:r>
        <w:rPr>
          <w:rFonts w:hint="eastAsia" w:ascii="仿宋" w:hAnsi="仿宋" w:eastAsia="仿宋" w:cs="仿宋"/>
          <w:color w:val="auto"/>
          <w:sz w:val="24"/>
          <w:szCs w:val="24"/>
          <w:lang w:val="en-US" w:eastAsia="zh-CN"/>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1.3制动器动作灵活，制动时两侧闸瓦应紧密、均匀地贴合在制动轮的工作面上，松闸时应同步离开，其四角处间隙平均值两侧各不大于0.7mm。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1.4限速器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1.4.1限速器绳轮对铅垂线的偏差均不大于0.5mm，曳引轮、导向轮对铅垂线的偏差在空载或满载状况下均不大于2mm；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1.4.2限速器运转应平稳、出厂时动作速度整定封记应完好无拆动痕迹，限速器安装位置正确、底座牢固，当与安全钳联动时无颤动现象；</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1.5控制柜检查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1.5.1检查控制柜无异音、无异响、无异常温升，确认检查；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1.5.2控制柜清洁除尘，主回路控制线螺丝紧固，电阻管螺丝紧固；</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1.5.3各接触器、继电器、触点检查；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1.5.4各电子板、变频器的吸尘处理，插接检查；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1.5.5绝缘电阻定期检查，动力回路绝缘电阻≥0.5MQ，信号回路绝缘电阻≥0.25Mg。</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1.6电源</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1.6.1电梯电源应专用，并应由建筑物配电间直接送至机房；</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1.6.2电梯电源的电压波动范围不应超过±7%；</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1.6.3机房照明电源应与电梯电源分开，并应在机内靠近入口处设置照明开关。</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4" w:name="_Toc31063"/>
      <w:r>
        <w:rPr>
          <w:rFonts w:hint="eastAsia" w:ascii="仿宋" w:hAnsi="仿宋" w:eastAsia="仿宋" w:cs="仿宋"/>
          <w:color w:val="auto"/>
          <w:sz w:val="24"/>
          <w:szCs w:val="24"/>
        </w:rPr>
        <w:t>2.井道</w:t>
      </w:r>
      <w:bookmarkEnd w:id="24"/>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2.1轿厢门和自动门机构检查</w:t>
      </w:r>
      <w:r>
        <w:rPr>
          <w:rFonts w:hint="eastAsia" w:ascii="仿宋" w:hAnsi="仿宋" w:eastAsia="仿宋" w:cs="仿宋"/>
          <w:color w:val="auto"/>
          <w:sz w:val="24"/>
          <w:szCs w:val="24"/>
          <w:lang w:val="en-US" w:eastAsia="zh-CN"/>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2.2对门机轴承加注锂基润滑脂情况的检查；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2.3传动链条张力的调整；</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2.4安全触板动作应敏捷可靠,其碰撞力不大于5N;</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2.5在轿厢门完成关闭，安全开关关闭后，电梯方能行驶；</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2.6对活动部位应定期加注润滑油脂，每年清洗一次；</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2.7门滑块螺丝紧固及磨耗检查；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2.8轿门踏板、路轨清理，门导靴检查。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5" w:name="_Toc4662"/>
      <w:r>
        <w:rPr>
          <w:rFonts w:hint="eastAsia" w:ascii="仿宋" w:hAnsi="仿宋" w:eastAsia="仿宋" w:cs="仿宋"/>
          <w:color w:val="auto"/>
          <w:sz w:val="24"/>
          <w:szCs w:val="24"/>
        </w:rPr>
        <w:t>3.轿厢</w:t>
      </w:r>
      <w:bookmarkEnd w:id="25"/>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3.1轿厢照明、轿内指层、指令及指示灯检查；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3.2应急灯检查、电话检查及电池供电时间记录;</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3.3导靴磨损程度检查;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3.4安全钳弹簧检查，调整尺寸192±4mm；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3.5检查各安全开关、动作可靠，在轿顶检修接通后，轿内检修开关应失效；</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3.6曳引绳头组合应安全可靠，并使每根曳引绳受力相近，其张力与平均值偏差均不大于5％，且每个绳头锁紧螺母均应安装有锁紧销。</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6" w:name="_Toc18503"/>
      <w:r>
        <w:rPr>
          <w:rFonts w:hint="eastAsia" w:ascii="仿宋" w:hAnsi="仿宋" w:eastAsia="仿宋" w:cs="仿宋"/>
          <w:color w:val="auto"/>
          <w:sz w:val="24"/>
          <w:szCs w:val="24"/>
        </w:rPr>
        <w:t>4.层门</w:t>
      </w:r>
      <w:bookmarkEnd w:id="26"/>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4.1层门机械电气联锁装置，导电片与触头有无虚接和假接现象，层门锁勾、锁臂及动接点动作灵活，在电气安全装置动作之前，锁紧元件的最小啮合长度为 7mm；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4.2层门地坎至轿门地坎水平距离偏差为 0～3mm；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4.3开关门动作顺畅检查，在关门行程 1/3 之后，阻止关门的力不超过 150N；</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4.4厅门关好后,从厅外不能用手拨开厅门;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4.5层门门扇与门扇，门扇与门套，门扇下端与地坎的间隙，乘客电梯应为 1～6mm 载货电梯应为 1～8mm；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4.6门刀与层门地坎，门锁滚轮与轿厢地坎间隙应为5～10mm；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4.7活动部位应定期润滑。</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7" w:name="_Toc25591"/>
      <w:r>
        <w:rPr>
          <w:rFonts w:hint="eastAsia" w:ascii="仿宋" w:hAnsi="仿宋" w:eastAsia="仿宋" w:cs="仿宋"/>
          <w:color w:val="auto"/>
          <w:sz w:val="24"/>
          <w:szCs w:val="24"/>
        </w:rPr>
        <w:t>5.导轨</w:t>
      </w:r>
      <w:bookmarkEnd w:id="27"/>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5.1由于长期使用或导靴润滑不良等造成导轨面毛糙及安全钳制动时造成表面损伤情况下，必须将导轨磨光后再使用；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5.2不定期检查导轨连接处螺丝紧固情况和撑架螺丝紧固情况。</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8" w:name="_Toc22383"/>
      <w:r>
        <w:rPr>
          <w:rFonts w:hint="eastAsia" w:ascii="仿宋" w:hAnsi="仿宋" w:eastAsia="仿宋" w:cs="仿宋"/>
          <w:color w:val="auto"/>
          <w:sz w:val="24"/>
          <w:szCs w:val="24"/>
        </w:rPr>
        <w:t>6.钢丝绳</w:t>
      </w:r>
      <w:bookmarkEnd w:id="28"/>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6.1曳引钢丝绳和限速器钢丝绳磨耗情况；</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6.2检查钢丝绳表面的油污杂质，再定期清洗；</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6.3检查曳引钢丝绳伸长情况，如过分伸长应截短。</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29" w:name="_Toc26844"/>
      <w:r>
        <w:rPr>
          <w:rFonts w:hint="eastAsia" w:ascii="仿宋" w:hAnsi="仿宋" w:eastAsia="仿宋" w:cs="仿宋"/>
          <w:color w:val="auto"/>
          <w:sz w:val="24"/>
          <w:szCs w:val="24"/>
        </w:rPr>
        <w:t>7.对重架</w:t>
      </w:r>
      <w:bookmarkEnd w:id="29"/>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7.1对重块的压紧程度和压紧压码是否符合标准；</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7.2对重导靴磨耗情况，副导靴是否符合标准位置；</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7.3补偿链旗绳伸展情况有否断裂，补偿链有无脱节；</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7.4补偿链挂勾紧固情况。</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30" w:name="_Toc29382"/>
      <w:r>
        <w:rPr>
          <w:rFonts w:hint="eastAsia" w:ascii="仿宋" w:hAnsi="仿宋" w:eastAsia="仿宋" w:cs="仿宋"/>
          <w:color w:val="auto"/>
          <w:sz w:val="24"/>
          <w:szCs w:val="24"/>
        </w:rPr>
        <w:t>8.限位开关装置</w:t>
      </w:r>
      <w:bookmarkEnd w:id="30"/>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8.1上下限位开关和减速开关动作是否灵活；</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8.2在慢车手动情况下上下极限开关是否能制停电梯。</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31" w:name="_Toc21860"/>
      <w:r>
        <w:rPr>
          <w:rFonts w:hint="eastAsia" w:ascii="仿宋" w:hAnsi="仿宋" w:eastAsia="仿宋" w:cs="仿宋"/>
          <w:color w:val="auto"/>
          <w:sz w:val="24"/>
          <w:szCs w:val="24"/>
        </w:rPr>
        <w:t>9.随行电缆</w:t>
      </w:r>
      <w:bookmarkEnd w:id="31"/>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9.1电梯运行时电缆是否扭曲；</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9.2电梯在最低层时，电缆离地是否符合标准;</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9.3挂线架紧固情况。</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32" w:name="_Toc15276"/>
      <w:r>
        <w:rPr>
          <w:rFonts w:hint="eastAsia" w:ascii="仿宋" w:hAnsi="仿宋" w:eastAsia="仿宋" w:cs="仿宋"/>
          <w:color w:val="auto"/>
          <w:sz w:val="24"/>
          <w:szCs w:val="24"/>
        </w:rPr>
        <w:t>10.底坑</w:t>
      </w:r>
      <w:bookmarkEnd w:id="32"/>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10.1安全钳动作提拉力检查，安全钳系统的螺栓紧固及情洗；</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10.2缓冲器动作、油量检查，安全开关动作检查；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10.3断绳装置动作检查；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10.4检查轿厢在两端站平层位置时，轿厢对重装置的撞板与缓冲器顶面间的距离，耗能型缓冲器应 150～400mm，蓄能型缓冲器应为200～350mm，轿厢对重装置的撞板中心与缓冲器中心的偏差不大于20mm。</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、故障处理</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.1一般故障处理（包括更换易损零部件）停梯时间不超过2小时；需更换电子板等电器元件的故障处理停梯时间不超过4小时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属中修范畴的故障处理停梯时间不超过12小时；属大修范畴的故障处理停梯时间不超过24小时。</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.2如在24小时内无法解决，则须采取应急措施，以确保设备正常运行。如所需更换的电梯零部件因原厂家订货时间超过24小时，中标</w:t>
      </w:r>
      <w:r>
        <w:rPr>
          <w:rFonts w:hint="eastAsia" w:ascii="仿宋" w:hAnsi="仿宋" w:eastAsia="仿宋" w:cs="仿宋"/>
          <w:color w:val="auto"/>
          <w:sz w:val="24"/>
          <w:szCs w:val="24"/>
          <w:lang w:val="en-US" w:eastAsia="zh-CN"/>
        </w:rPr>
        <w:t>方</w:t>
      </w:r>
      <w:r>
        <w:rPr>
          <w:rFonts w:hint="eastAsia" w:ascii="仿宋" w:hAnsi="仿宋" w:eastAsia="仿宋" w:cs="仿宋"/>
          <w:color w:val="auto"/>
          <w:sz w:val="24"/>
          <w:szCs w:val="24"/>
        </w:rPr>
        <w:t>需提供相应的配件作为备用件，应急解决电梯故障，确保电梯正常运行。</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、电梯需更换驱动主机、曳引轮、缓冲器、轿厢箱体、龙门架、导轨、对重块、钢丝绳配件时，须经双方确认签字，使用的配件均须符合国家标准的合格产品(提供产品合格证)。</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、电梯更换驱动主机、曳引轮、缓冲器、轿厢箱体、龙门架、导轨、对重块、钢丝绳配件时原则由维保单位进行，但维修价格不得高于其他维修单位比价的平均价，否则招标人可另委托其他单位进行维修。</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中标方</w:t>
      </w:r>
      <w:r>
        <w:rPr>
          <w:rFonts w:hint="eastAsia" w:ascii="仿宋" w:hAnsi="仿宋" w:eastAsia="仿宋" w:cs="仿宋"/>
          <w:color w:val="auto"/>
          <w:sz w:val="24"/>
          <w:szCs w:val="24"/>
        </w:rPr>
        <w:t>需对电梯相关辅助设施进行维护保养（例如电梯到站灯、五方通话、显示屏等），并配合招标人在电梯桥厢内的广告安装等活动；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中标方</w:t>
      </w:r>
      <w:r>
        <w:rPr>
          <w:rFonts w:hint="eastAsia" w:ascii="仿宋" w:hAnsi="仿宋" w:eastAsia="仿宋" w:cs="仿宋"/>
          <w:color w:val="auto"/>
          <w:sz w:val="24"/>
          <w:szCs w:val="24"/>
        </w:rPr>
        <w:t>在维护保养时应包括“一保、二保”在内，并且每半年对上述电梯专业的设备仪器进行检测，将数据及故障记录在档案或数据库中。</w:t>
      </w:r>
      <w:r>
        <w:rPr>
          <w:rFonts w:hint="eastAsia" w:ascii="仿宋" w:hAnsi="仿宋" w:eastAsia="仿宋" w:cs="仿宋"/>
          <w:color w:val="auto"/>
          <w:sz w:val="24"/>
          <w:szCs w:val="24"/>
          <w:lang w:val="en-US" w:eastAsia="zh-CN"/>
        </w:rPr>
        <w:t>中标方</w:t>
      </w:r>
      <w:r>
        <w:rPr>
          <w:rFonts w:hint="eastAsia" w:ascii="仿宋" w:hAnsi="仿宋" w:eastAsia="仿宋" w:cs="仿宋"/>
          <w:color w:val="auto"/>
          <w:sz w:val="24"/>
          <w:szCs w:val="24"/>
        </w:rPr>
        <w:t>应在每月25日前向</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人提交下月的保养计划及上月的电梯运行状况。保证24小时报修电话和投诉电话畅通。接到故障或事故报告后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0分钟内必须到达现场并提供正常连续的服务直到故障或事故排除。电梯困人事故要求在接到报告后驻场维保人员必须在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0分钟内到达现场，并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0分钟内将被困乘客救出，事后提交时间报告。维保单位派往</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的人员维保经验不得少于3年，如维保单位调整驻场技术人员，应事先征得招标人书面意见，否则视为维保单位违约，影响维修质量的招标人可以终止与维保单位的维保合同，因此造成招标人的一切损失由中标方负责赔偿。</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、维护保养做得不彻底或拖延维修时间，招标人应提出书面警告，如警告后仍不改正的，经招标人核实后有权终止维修保养合同。</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维保单位应确保招标人电梯经维保后能通过电梯年检，年检费用包含在维保费内。</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、维保单位每月25日前，提交下个月的《保养计划周期表》每月5日前提交上月电梯运行情况报告。</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、每月度，招标人按照检查标准对维保单位的工作情况进行全面检查，检查结果直接与维保费用关联。</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、在每个季度支付维保费用时，通过</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人对维保单位进行该季度的每月检查结果和评估，扣除不合格项目的费用，并经过双方确认后方可支付。</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33" w:name="_Toc28895"/>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服务标准及服务响应</w:t>
      </w:r>
      <w:bookmarkEnd w:id="33"/>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）要求投标人配备2名5年以上电梯维修经验的专业维保人员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持证上岗）</w:t>
      </w:r>
      <w:r>
        <w:rPr>
          <w:rFonts w:hint="eastAsia" w:ascii="仿宋" w:hAnsi="仿宋" w:eastAsia="仿宋" w:cs="仿宋"/>
          <w:color w:val="auto"/>
          <w:sz w:val="24"/>
          <w:szCs w:val="24"/>
        </w:rPr>
        <w:t>长住龙岗中心医院实施24小时值班制度，并按照采购</w:t>
      </w:r>
      <w:r>
        <w:rPr>
          <w:rFonts w:hint="eastAsia" w:ascii="仿宋" w:hAnsi="仿宋" w:eastAsia="仿宋" w:cs="仿宋"/>
          <w:color w:val="auto"/>
          <w:sz w:val="24"/>
          <w:szCs w:val="24"/>
          <w:lang w:val="en-US" w:eastAsia="zh-CN"/>
        </w:rPr>
        <w:t>方</w:t>
      </w:r>
      <w:r>
        <w:rPr>
          <w:rFonts w:hint="eastAsia" w:ascii="仿宋" w:hAnsi="仿宋" w:eastAsia="仿宋" w:cs="仿宋"/>
          <w:color w:val="auto"/>
          <w:sz w:val="24"/>
          <w:szCs w:val="24"/>
        </w:rPr>
        <w:t>电梯运行管理规定，定时开关电梯，应当对其维护保养的电梯的安全性能负责。电梯维保人员接到故障通知后，应当立即赶赴现场，并采取必要的应急救援措施。如知情未及时排除故障者，扣该梯本月维保费80%。维保人员未经我方同意擅自离开医院范围，如电梯发生事故，造成人员被困所引起的后果由中标方承担责任并扣该电梯本月维保费80%。未按深圳市有关部门规定及采购单位电梯维护保养运行管理规定进行维修保养工作。发生故障接到电话后，未及时赶赴现场进行应急救援工作，如有重大事故发生我方有权终止合同。对电梯维保单位的一些违法行为，按深圳经济特区特种设备安全监察条例执行。</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投标人应当按照安全技术规范的定期检验要求，定时对电梯维护保养并配合采购方做好年检工作。保证采购单位电梯通过深圳特检院的检测，顺利通过安全年检并领取《电梯安全检验合格证》（检测费由采购方承担）。若维保方因维护技术问题造成电梯年检检测不合格，使电梯超出电梯安全检验合格有效期，按该部电梯年总维保费85%处罚并继续完善该电梯安全年检手续。</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中标方在</w:t>
      </w:r>
      <w:r>
        <w:rPr>
          <w:rFonts w:hint="eastAsia" w:ascii="仿宋" w:hAnsi="仿宋" w:eastAsia="仿宋" w:cs="仿宋"/>
          <w:color w:val="auto"/>
          <w:sz w:val="24"/>
          <w:szCs w:val="24"/>
        </w:rPr>
        <w:t>合同签订后5个工作日内，登录市质监部门特种设备业务电子政务网，向市质监部门办理电梯维修告知手续，并在告知中将变更的维修保养设备清单加盖单位公章后，交市质监部门特种设备安全监</w:t>
      </w:r>
      <w:r>
        <w:rPr>
          <w:rFonts w:hint="eastAsia" w:ascii="仿宋" w:hAnsi="仿宋" w:eastAsia="仿宋" w:cs="仿宋"/>
          <w:color w:val="auto"/>
          <w:sz w:val="24"/>
          <w:szCs w:val="24"/>
          <w:lang w:eastAsia="zh-CN"/>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中标方</w:t>
      </w:r>
      <w:r>
        <w:rPr>
          <w:rFonts w:hint="eastAsia" w:ascii="仿宋" w:hAnsi="仿宋" w:eastAsia="仿宋" w:cs="仿宋"/>
          <w:color w:val="auto"/>
          <w:sz w:val="24"/>
          <w:szCs w:val="24"/>
        </w:rPr>
        <w:t>对其维护保养的电梯的安全性能负责，按照维护保养合同、《广东省电梯使用安全条例》以及相关的法律法规、安全技术规范和标准的规定对电梯进行维护保养，确保维护保养质量，依据法律法规和</w:t>
      </w:r>
      <w:r>
        <w:rPr>
          <w:rFonts w:hint="eastAsia" w:ascii="仿宋" w:hAnsi="仿宋" w:eastAsia="仿宋" w:cs="仿宋"/>
          <w:color w:val="auto"/>
          <w:sz w:val="24"/>
          <w:szCs w:val="24"/>
          <w:lang w:val="en-US" w:eastAsia="zh-CN"/>
        </w:rPr>
        <w:t>采购方</w:t>
      </w:r>
      <w:r>
        <w:rPr>
          <w:rFonts w:hint="eastAsia" w:ascii="仿宋" w:hAnsi="仿宋" w:eastAsia="仿宋" w:cs="仿宋"/>
          <w:color w:val="auto"/>
          <w:sz w:val="24"/>
          <w:szCs w:val="24"/>
        </w:rPr>
        <w:t>委托事项履行安全管理义务，并承担相应的责任。</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中标方</w:t>
      </w:r>
      <w:r>
        <w:rPr>
          <w:rFonts w:hint="eastAsia" w:ascii="仿宋" w:hAnsi="仿宋" w:eastAsia="仿宋" w:cs="仿宋"/>
          <w:color w:val="auto"/>
          <w:sz w:val="24"/>
          <w:szCs w:val="24"/>
        </w:rPr>
        <w:t>须按现行国家规范标准及根据质量技术监督局要求、电梯使用维护说明书的规定，不少于15天一次对电梯进行维护保养，并且按照相关规定要求填写记录，为每台电梯建档。</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bookmarkStart w:id="34" w:name="_Toc8662"/>
      <w:r>
        <w:rPr>
          <w:rFonts w:hint="eastAsia" w:ascii="仿宋" w:hAnsi="仿宋" w:eastAsia="仿宋" w:cs="仿宋"/>
          <w:color w:val="auto"/>
          <w:sz w:val="24"/>
          <w:szCs w:val="24"/>
        </w:rPr>
        <w:t>八、人员培训</w:t>
      </w:r>
      <w:bookmarkEnd w:id="34"/>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电梯维保公司每年至少两次对使用单位相关人员进行电梯知识培训，并做好相关记录。</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九、实质性条款</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569" w:type="pct"/>
            <w:vAlign w:val="center"/>
          </w:tcPr>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569" w:type="pct"/>
            <w:vAlign w:val="center"/>
          </w:tcPr>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投标文件载明的服务期不超过招标文件规定的期限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569" w:type="pct"/>
            <w:vAlign w:val="center"/>
          </w:tcPr>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项目需求中带“★”要求</w:t>
            </w:r>
          </w:p>
        </w:tc>
      </w:tr>
    </w:tbl>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注：上表所列内容为不可负偏离条款，负偏离将视为未实质性满足招标文件要求作投标无效处理。</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十、付款方式</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★合同签订后，投标人为采购方提供服务，中标人于每季度 </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日前提供上季度发票，采购人收到发票后转账支付服务费用。</w:t>
      </w:r>
    </w:p>
    <w:p>
      <w:pPr>
        <w:pageBreakBefore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 其他要求</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1、乙方实施维保后的电梯应符合安全技术规范、强制性标准和电梯制造单位的技术要求。</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根据电梯的使用情况和设备状况，经双方协商确认后，提供全年保养计划和各项定期保养计划的具体实施时间表。每台每次保养时间不得少于合同约定的相应最少保养时间。如需调整原保养计划，应提前7天通知甲方并经甲方同意后方可调整，但应保证保养时间间隔不得超过15日。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同签订7天内，乙方需以书面形式将委托到甲方现场作业人员的身份证复印件、《特种设备作业人员证》（电梯维修）复印件及其他有效证明文件递交甲方存档，原件备查。若乙方出现更换现场作业人员的情况，须以书面的形式告知甲方，并按要求提供替换人员的身份证复印件、《特种设备作业人员证》（电梯维修）复印件及其他有效证明文件，原件备查。</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现场作业人员应当取得相应的《特种设备作业人员证》及具备相应的技术水平。为有效实施保养计划，乙方应安排熟悉所维保电梯原理、结构、性能、安全要求的特种设备作业人员负责维保工作。并督促其严格按照电梯使用要求、安全及技术规范进行维保。</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5、作业过程中应服从甲方公共管理制度及现场安全管理，落实现场安全防护措施，保证作业安全。需要安全监护作业的内容应书面告知甲方，作业时，作业人员不得少于二人。</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6、现场需采取停梯措施时，应立即通知甲方并及时组织抢修。</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7、根据甲方的故障统计记录，乙方应至少每季度一次提出故障分析报告。报告中应包含电梯故障的统计分析、整改措施和预防措施，以及有关电梯使用管理的合理化建议。</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8、协助甲方建立健全安全管理制度、安全技术档案、应急救援预案，配合甲方开展应急救援演练。</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9、安排电梯检测人员每年对电梯进行一次自检。按约定完成每五年进行一次的电梯及自动扶梯负荷试验。</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10、不得以任何形式将维保工作非法分包、转包。</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11、按照深圳市主管部门的要求，将“一承诺、八明示”的内容在电梯及自动扶梯的显著位置予以公示。</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、报价要求</w:t>
      </w:r>
    </w:p>
    <w:p>
      <w:pPr>
        <w:keepNext w:val="0"/>
        <w:keepLines w:val="0"/>
        <w:pageBreakBefore w:val="0"/>
        <w:widowControl/>
        <w:kinsoku/>
        <w:wordWrap/>
        <w:overflowPunct/>
        <w:topLinePunct w:val="0"/>
        <w:autoSpaceDE/>
        <w:autoSpaceDN/>
        <w:bidi w:val="0"/>
        <w:snapToGrid/>
        <w:spacing w:before="0" w:beforeAutospacing="0" w:after="0" w:afterAutospacing="0" w:line="480" w:lineRule="exact"/>
        <w:ind w:firstLine="480" w:firstLineChars="200"/>
        <w:textAlignment w:val="baseline"/>
        <w:rPr>
          <w:rFonts w:hint="eastAsia" w:ascii="仿宋" w:hAnsi="仿宋" w:eastAsia="仿宋" w:cs="仿宋"/>
          <w:b w:val="0"/>
          <w:bCs/>
          <w:i w:val="0"/>
          <w:caps w:val="0"/>
          <w:spacing w:val="0"/>
          <w:w w:val="100"/>
          <w:sz w:val="24"/>
          <w:szCs w:val="24"/>
          <w:lang w:val="zh-CN"/>
        </w:rPr>
      </w:pPr>
      <w:r>
        <w:rPr>
          <w:rFonts w:hint="eastAsia" w:ascii="仿宋" w:hAnsi="仿宋" w:eastAsia="仿宋" w:cs="仿宋"/>
          <w:b w:val="0"/>
          <w:bCs/>
          <w:i w:val="0"/>
          <w:caps w:val="0"/>
          <w:spacing w:val="0"/>
          <w:w w:val="100"/>
          <w:sz w:val="24"/>
          <w:szCs w:val="24"/>
        </w:rPr>
        <w:t>（一）本项目服务费采用包干制，包括服务成本、法定税费和管理企业的利润等一切应尽费用</w:t>
      </w:r>
      <w:r>
        <w:rPr>
          <w:rFonts w:hint="eastAsia" w:ascii="仿宋" w:hAnsi="仿宋" w:eastAsia="仿宋" w:cs="仿宋"/>
          <w:b w:val="0"/>
          <w:bCs/>
          <w:i w:val="0"/>
          <w:caps w:val="0"/>
          <w:spacing w:val="0"/>
          <w:w w:val="100"/>
          <w:sz w:val="24"/>
          <w:szCs w:val="24"/>
          <w:lang w:val="zh-CN"/>
        </w:rPr>
        <w:t>。</w:t>
      </w:r>
    </w:p>
    <w:p>
      <w:pPr>
        <w:keepNext w:val="0"/>
        <w:keepLines w:val="0"/>
        <w:pageBreakBefore w:val="0"/>
        <w:widowControl/>
        <w:kinsoku/>
        <w:wordWrap/>
        <w:overflowPunct/>
        <w:topLinePunct w:val="0"/>
        <w:autoSpaceDE/>
        <w:autoSpaceDN/>
        <w:bidi w:val="0"/>
        <w:snapToGrid/>
        <w:spacing w:before="0" w:beforeAutospacing="0" w:after="0" w:afterAutospacing="0" w:line="480" w:lineRule="exact"/>
        <w:ind w:firstLine="480" w:firstLineChars="200"/>
        <w:textAlignment w:val="baseline"/>
        <w:rPr>
          <w:rFonts w:hint="eastAsia" w:ascii="仿宋" w:hAnsi="仿宋" w:eastAsia="仿宋" w:cs="仿宋"/>
          <w:b w:val="0"/>
          <w:bCs/>
          <w:i w:val="0"/>
          <w:caps w:val="0"/>
          <w:spacing w:val="0"/>
          <w:w w:val="100"/>
          <w:sz w:val="24"/>
          <w:szCs w:val="24"/>
        </w:rPr>
      </w:pPr>
      <w:r>
        <w:rPr>
          <w:rFonts w:hint="eastAsia" w:ascii="仿宋" w:hAnsi="仿宋" w:eastAsia="仿宋" w:cs="仿宋"/>
          <w:b w:val="0"/>
          <w:bCs/>
          <w:i w:val="0"/>
          <w:caps w:val="0"/>
          <w:spacing w:val="0"/>
          <w:w w:val="100"/>
          <w:sz w:val="24"/>
          <w:szCs w:val="24"/>
        </w:rPr>
        <w:t>（二）投标人应根据本企业的成本自行决定报价，但不得以低于其企业成本的报价投标；</w:t>
      </w:r>
    </w:p>
    <w:p>
      <w:pPr>
        <w:keepNext w:val="0"/>
        <w:keepLines w:val="0"/>
        <w:pageBreakBefore w:val="0"/>
        <w:widowControl/>
        <w:kinsoku/>
        <w:wordWrap/>
        <w:overflowPunct/>
        <w:topLinePunct w:val="0"/>
        <w:autoSpaceDE/>
        <w:autoSpaceDN/>
        <w:bidi w:val="0"/>
        <w:snapToGrid/>
        <w:spacing w:before="0" w:beforeAutospacing="0" w:after="0" w:afterAutospacing="0" w:line="480" w:lineRule="exact"/>
        <w:ind w:firstLine="480" w:firstLineChars="200"/>
        <w:textAlignment w:val="baseline"/>
        <w:rPr>
          <w:rFonts w:hint="eastAsia" w:ascii="仿宋" w:hAnsi="仿宋" w:eastAsia="仿宋" w:cs="仿宋"/>
          <w:b w:val="0"/>
          <w:bCs/>
          <w:i w:val="0"/>
          <w:caps w:val="0"/>
          <w:spacing w:val="0"/>
          <w:w w:val="100"/>
          <w:sz w:val="24"/>
          <w:szCs w:val="24"/>
        </w:rPr>
      </w:pPr>
      <w:r>
        <w:rPr>
          <w:rFonts w:hint="eastAsia" w:ascii="仿宋" w:hAnsi="仿宋" w:eastAsia="仿宋" w:cs="仿宋"/>
          <w:b w:val="0"/>
          <w:bCs/>
          <w:i w:val="0"/>
          <w:caps w:val="0"/>
          <w:spacing w:val="0"/>
          <w:w w:val="100"/>
          <w:sz w:val="24"/>
          <w:szCs w:val="24"/>
        </w:rPr>
        <w:t>（三）投标人的投标报价不得超过预算限额，否则投标无效；</w:t>
      </w:r>
    </w:p>
    <w:p>
      <w:pPr>
        <w:keepNext w:val="0"/>
        <w:keepLines w:val="0"/>
        <w:pageBreakBefore w:val="0"/>
        <w:widowControl/>
        <w:kinsoku/>
        <w:wordWrap/>
        <w:overflowPunct/>
        <w:topLinePunct w:val="0"/>
        <w:autoSpaceDE/>
        <w:autoSpaceDN/>
        <w:bidi w:val="0"/>
        <w:snapToGrid/>
        <w:spacing w:before="0" w:beforeAutospacing="0" w:after="0" w:afterAutospacing="0" w:line="480" w:lineRule="exact"/>
        <w:ind w:firstLine="480" w:firstLineChars="200"/>
        <w:textAlignment w:val="baseline"/>
        <w:rPr>
          <w:rFonts w:hint="eastAsia" w:ascii="仿宋" w:hAnsi="仿宋" w:eastAsia="仿宋" w:cs="仿宋"/>
          <w:b w:val="0"/>
          <w:bCs/>
          <w:i w:val="0"/>
          <w:caps w:val="0"/>
          <w:spacing w:val="0"/>
          <w:w w:val="100"/>
          <w:sz w:val="24"/>
          <w:szCs w:val="24"/>
        </w:rPr>
      </w:pPr>
      <w:r>
        <w:rPr>
          <w:rFonts w:hint="eastAsia" w:ascii="仿宋" w:hAnsi="仿宋" w:eastAsia="仿宋" w:cs="仿宋"/>
          <w:b w:val="0"/>
          <w:bCs/>
          <w:i w:val="0"/>
          <w:caps w:val="0"/>
          <w:spacing w:val="0"/>
          <w:w w:val="100"/>
          <w:sz w:val="24"/>
          <w:szCs w:val="24"/>
        </w:rPr>
        <w:t>（四）投标人的投标报价，应是本项目招标范围和招标文件及合同条款上所列的各项内容中所述的全部，不得以任何理由予以重复，并以投标人提出的综合单价或总价为依据；</w:t>
      </w:r>
    </w:p>
    <w:p>
      <w:pPr>
        <w:keepNext w:val="0"/>
        <w:keepLines w:val="0"/>
        <w:pageBreakBefore w:val="0"/>
        <w:widowControl/>
        <w:kinsoku/>
        <w:wordWrap/>
        <w:overflowPunct/>
        <w:topLinePunct w:val="0"/>
        <w:autoSpaceDE/>
        <w:autoSpaceDN/>
        <w:bidi w:val="0"/>
        <w:snapToGrid/>
        <w:spacing w:before="0" w:beforeAutospacing="0" w:after="0" w:afterAutospacing="0" w:line="480" w:lineRule="exact"/>
        <w:ind w:firstLine="480" w:firstLineChars="200"/>
        <w:textAlignment w:val="baseline"/>
        <w:rPr>
          <w:rFonts w:hint="eastAsia" w:ascii="仿宋" w:hAnsi="仿宋" w:eastAsia="仿宋" w:cs="仿宋"/>
          <w:b/>
          <w:spacing w:val="0"/>
          <w:w w:val="100"/>
          <w:sz w:val="24"/>
          <w:szCs w:val="24"/>
          <w:highlight w:val="none"/>
        </w:rPr>
      </w:pPr>
      <w:r>
        <w:rPr>
          <w:rFonts w:hint="eastAsia" w:ascii="仿宋" w:hAnsi="仿宋" w:eastAsia="仿宋" w:cs="仿宋"/>
          <w:b w:val="0"/>
          <w:bCs/>
          <w:i w:val="0"/>
          <w:caps w:val="0"/>
          <w:spacing w:val="0"/>
          <w:w w:val="100"/>
          <w:sz w:val="24"/>
          <w:szCs w:val="24"/>
        </w:rPr>
        <w:t>（五）由投标人根据招标文件所提供的资料自行测算投标报价；一经中标，投标报价的</w:t>
      </w:r>
      <w:r>
        <w:rPr>
          <w:rFonts w:hint="eastAsia" w:ascii="仿宋" w:hAnsi="仿宋" w:eastAsia="仿宋" w:cs="仿宋"/>
          <w:b w:val="0"/>
          <w:bCs/>
          <w:i w:val="0"/>
          <w:caps w:val="0"/>
          <w:spacing w:val="0"/>
          <w:w w:val="100"/>
          <w:sz w:val="24"/>
          <w:szCs w:val="24"/>
          <w:lang w:val="en-US" w:eastAsia="zh-CN"/>
        </w:rPr>
        <w:t>分项</w:t>
      </w:r>
      <w:r>
        <w:rPr>
          <w:rFonts w:hint="eastAsia" w:ascii="仿宋" w:hAnsi="仿宋" w:eastAsia="仿宋" w:cs="仿宋"/>
          <w:b w:val="0"/>
          <w:bCs/>
          <w:i w:val="0"/>
          <w:caps w:val="0"/>
          <w:spacing w:val="0"/>
          <w:w w:val="100"/>
          <w:sz w:val="24"/>
          <w:szCs w:val="24"/>
        </w:rPr>
        <w:t>单价与</w:t>
      </w:r>
      <w:r>
        <w:rPr>
          <w:rFonts w:hint="eastAsia" w:ascii="仿宋" w:hAnsi="仿宋" w:eastAsia="仿宋" w:cs="仿宋"/>
          <w:b w:val="0"/>
          <w:bCs/>
          <w:i w:val="0"/>
          <w:caps w:val="0"/>
          <w:spacing w:val="0"/>
          <w:w w:val="100"/>
          <w:sz w:val="24"/>
          <w:szCs w:val="24"/>
          <w:lang w:val="en-US" w:eastAsia="zh-CN"/>
        </w:rPr>
        <w:t>项目</w:t>
      </w:r>
      <w:r>
        <w:rPr>
          <w:rFonts w:hint="eastAsia" w:ascii="仿宋" w:hAnsi="仿宋" w:eastAsia="仿宋" w:cs="仿宋"/>
          <w:b w:val="0"/>
          <w:bCs/>
          <w:i w:val="0"/>
          <w:caps w:val="0"/>
          <w:spacing w:val="0"/>
          <w:w w:val="100"/>
          <w:sz w:val="24"/>
          <w:szCs w:val="24"/>
        </w:rPr>
        <w:t>总价作为中标单位与采购单位签</w:t>
      </w:r>
      <w:r>
        <w:rPr>
          <w:rFonts w:hint="eastAsia" w:ascii="仿宋" w:hAnsi="仿宋" w:eastAsia="仿宋" w:cs="仿宋"/>
          <w:b w:val="0"/>
          <w:bCs/>
          <w:i w:val="0"/>
          <w:caps w:val="0"/>
          <w:spacing w:val="0"/>
          <w:w w:val="100"/>
          <w:sz w:val="24"/>
          <w:szCs w:val="24"/>
          <w:lang w:val="en-US" w:eastAsia="zh-CN"/>
        </w:rPr>
        <w:t>订</w:t>
      </w:r>
      <w:r>
        <w:rPr>
          <w:rFonts w:hint="eastAsia" w:ascii="仿宋" w:hAnsi="仿宋" w:eastAsia="仿宋" w:cs="仿宋"/>
          <w:b w:val="0"/>
          <w:bCs/>
          <w:i w:val="0"/>
          <w:caps w:val="0"/>
          <w:spacing w:val="0"/>
          <w:w w:val="100"/>
          <w:sz w:val="24"/>
          <w:szCs w:val="24"/>
        </w:rPr>
        <w:t>的合同金额，原则上合同期限内不做调整；如新增</w:t>
      </w:r>
      <w:r>
        <w:rPr>
          <w:rFonts w:hint="eastAsia" w:ascii="仿宋" w:hAnsi="仿宋" w:eastAsia="仿宋" w:cs="仿宋"/>
          <w:b w:val="0"/>
          <w:bCs/>
          <w:i w:val="0"/>
          <w:caps w:val="0"/>
          <w:spacing w:val="0"/>
          <w:w w:val="100"/>
          <w:sz w:val="24"/>
          <w:szCs w:val="24"/>
          <w:lang w:val="en-US" w:eastAsia="zh-CN"/>
        </w:rPr>
        <w:t>电梯数量需维保项目的</w:t>
      </w:r>
      <w:r>
        <w:rPr>
          <w:rFonts w:hint="eastAsia" w:ascii="仿宋" w:hAnsi="仿宋" w:eastAsia="仿宋" w:cs="仿宋"/>
          <w:b w:val="0"/>
          <w:bCs/>
          <w:i w:val="0"/>
          <w:caps w:val="0"/>
          <w:spacing w:val="0"/>
          <w:w w:val="100"/>
          <w:sz w:val="24"/>
          <w:szCs w:val="24"/>
        </w:rPr>
        <w:t>由归口管理部门完成审批后再</w:t>
      </w:r>
      <w:r>
        <w:rPr>
          <w:rFonts w:hint="eastAsia" w:ascii="仿宋" w:hAnsi="仿宋" w:eastAsia="仿宋" w:cs="仿宋"/>
          <w:b w:val="0"/>
          <w:bCs/>
          <w:i w:val="0"/>
          <w:caps w:val="0"/>
          <w:spacing w:val="0"/>
          <w:w w:val="100"/>
          <w:sz w:val="24"/>
          <w:szCs w:val="24"/>
          <w:lang w:val="en-US" w:eastAsia="zh-CN"/>
        </w:rPr>
        <w:t>补充协议</w:t>
      </w:r>
      <w:r>
        <w:rPr>
          <w:rFonts w:hint="eastAsia" w:ascii="仿宋" w:hAnsi="仿宋" w:eastAsia="仿宋" w:cs="仿宋"/>
          <w:b w:val="0"/>
          <w:bCs/>
          <w:i w:val="0"/>
          <w:caps w:val="0"/>
          <w:spacing w:val="0"/>
          <w:w w:val="100"/>
          <w:sz w:val="24"/>
          <w:szCs w:val="24"/>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、其他约定</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1、若乙方不能按甲方要求（质量、数量、价格等方面）进行服务，则甲方有权追究乙方的违约责任，有权单方解除合同，并不用对乙方做任何赔偿；</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2、乙方因服务过程中出现人身安全事故，乙方独立承担一切刑事、民事责任，与甲方无关；</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3、乙方有下列行为之一的，取消服务供应商资格，且甲方可直接解除合同：</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（1）弄虚作假、隐瞒真实情况骗取入围供应商资格的；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（2）因行贿、受贿、串通投标、转包、挂靠等受到有关政府部门处罚的；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（3）因其公司资质降低达不到预选供应商资质条件的，或被行业主管部门责令停业或取消资质的；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（4）有商业贿赂行为的；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（5）擅自变更或者中止采购合同的。</w:t>
      </w:r>
      <w:bookmarkEnd w:id="17"/>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3600" w:firstLineChars="15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3600" w:firstLineChars="15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3600" w:firstLineChars="15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3600" w:firstLineChars="15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3600" w:firstLineChars="15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第四章   投标文件的组成、格式</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投标文件组成</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1.评标指引表及目录</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2.投标函</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3.报价明细表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4.投标人基本情况</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（1）投标人基本情况一览表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（2）具有统一社会信用代码的营业执照（或事业单位法人证书、或社会团体法人登记证书、或执业许可证等证明文件）</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（3）法定代表人授权书（投标人代表为法定代表人的无须提供本格式）</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（4）法定代表人证明书</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（5）参与本项目无重大违法记录声明函、政府采购活动时不存在被有关部门禁止参与政府采购活动且在有效期内的情况（由供应商作出声明）（格式自拟）</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（6）投标人资格自查表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5.相关承诺函格式</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（1）投标及履约承诺函</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（2)诚信承诺函</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6.投标人资格条件中所需的其它资格条件相关证明文件</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7.实质性条款响应情况表</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8.电梯维保方案</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9.</w:t>
      </w:r>
      <w:r>
        <w:rPr>
          <w:rFonts w:hint="eastAsia" w:ascii="仿宋" w:hAnsi="仿宋" w:eastAsia="仿宋" w:cs="仿宋"/>
          <w:sz w:val="24"/>
          <w:szCs w:val="24"/>
        </w:rPr>
        <w:t>现场管理、服务形象和作业安全方案</w:t>
      </w:r>
    </w:p>
    <w:p>
      <w:pPr>
        <w:pageBreakBefore w:val="0"/>
        <w:kinsoku/>
        <w:wordWrap/>
        <w:overflowPunct/>
        <w:topLinePunct w:val="0"/>
        <w:autoSpaceDE/>
        <w:autoSpaceDN/>
        <w:bidi w:val="0"/>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10.质量保证</w:t>
      </w:r>
    </w:p>
    <w:p>
      <w:pPr>
        <w:pageBreakBefore w:val="0"/>
        <w:kinsoku/>
        <w:wordWrap/>
        <w:overflowPunct/>
        <w:topLinePunct w:val="0"/>
        <w:autoSpaceDE/>
        <w:autoSpaceDN/>
        <w:bidi w:val="0"/>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11.便利化服务</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同类项目业绩</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highlight w:val="white"/>
        </w:rPr>
        <w:t>拟派本项目</w:t>
      </w:r>
      <w:r>
        <w:rPr>
          <w:rFonts w:hint="eastAsia" w:ascii="仿宋" w:hAnsi="仿宋" w:eastAsia="仿宋" w:cs="仿宋"/>
          <w:color w:val="auto"/>
          <w:sz w:val="24"/>
          <w:szCs w:val="24"/>
          <w:highlight w:val="white"/>
          <w:lang w:val="en-US" w:eastAsia="zh-CN"/>
        </w:rPr>
        <w:t>技术负责人及团队人员证书</w:t>
      </w:r>
    </w:p>
    <w:p>
      <w:pPr>
        <w:pageBreakBefore w:val="0"/>
        <w:kinsoku/>
        <w:wordWrap/>
        <w:overflowPunct/>
        <w:topLinePunct w:val="0"/>
        <w:autoSpaceDE/>
        <w:autoSpaceDN/>
        <w:bidi w:val="0"/>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派驻现场维修人员</w:t>
      </w:r>
      <w:r>
        <w:rPr>
          <w:rFonts w:hint="eastAsia" w:ascii="仿宋" w:hAnsi="仿宋" w:eastAsia="仿宋" w:cs="仿宋"/>
          <w:color w:val="auto"/>
          <w:sz w:val="24"/>
          <w:szCs w:val="24"/>
          <w:lang w:val="en-US" w:eastAsia="zh-CN"/>
        </w:rPr>
        <w:t>证书要求</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.公司资质情况</w:t>
      </w:r>
    </w:p>
    <w:p>
      <w:pPr>
        <w:pageBreakBefore w:val="0"/>
        <w:kinsoku/>
        <w:wordWrap/>
        <w:overflowPunct/>
        <w:topLinePunct w:val="0"/>
        <w:autoSpaceDE/>
        <w:autoSpaceDN/>
        <w:bidi w:val="0"/>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诚信情况</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.投标人认为要提供的其他资料格式</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注：投标人将所有投标文件一起包装在一个密封袋里，并在袋上注明项目名称以及投标人名称、地址，封口处应贴封条并骑缝加盖投标人公章。投标文件由以上组成，按如上顺序分别装订成本（不少于3份）：</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rPr>
      </w:pPr>
    </w:p>
    <w:p>
      <w:pPr>
        <w:outlineLvl w:val="2"/>
        <w:rPr>
          <w:rFonts w:ascii="宋体" w:hAnsi="宋体" w:eastAsia="宋体" w:cs="宋体"/>
          <w:b/>
          <w:bCs/>
          <w:sz w:val="21"/>
          <w:szCs w:val="21"/>
        </w:rPr>
      </w:pPr>
    </w:p>
    <w:p>
      <w:pPr>
        <w:outlineLvl w:val="2"/>
        <w:rPr>
          <w:rFonts w:ascii="宋体" w:hAnsi="宋体" w:eastAsia="宋体" w:cs="宋体"/>
          <w:b/>
          <w:bCs/>
          <w:sz w:val="21"/>
          <w:szCs w:val="21"/>
        </w:rPr>
      </w:pPr>
    </w:p>
    <w:p>
      <w:pPr>
        <w:outlineLvl w:val="2"/>
        <w:rPr>
          <w:rFonts w:ascii="宋体" w:hAnsi="宋体" w:eastAsia="宋体" w:cs="宋体"/>
          <w:b/>
          <w:bCs/>
          <w:sz w:val="21"/>
          <w:szCs w:val="21"/>
        </w:rPr>
      </w:pPr>
    </w:p>
    <w:p>
      <w:pPr>
        <w:outlineLvl w:val="2"/>
        <w:rPr>
          <w:rFonts w:ascii="宋体" w:hAnsi="宋体" w:eastAsia="宋体" w:cs="宋体"/>
          <w:b/>
          <w:sz w:val="21"/>
          <w:szCs w:val="21"/>
        </w:rPr>
      </w:pPr>
      <w:r>
        <w:rPr>
          <w:rFonts w:hint="eastAsia" w:ascii="宋体" w:hAnsi="宋体" w:eastAsia="宋体" w:cs="宋体"/>
          <w:b/>
          <w:bCs/>
          <w:sz w:val="21"/>
          <w:szCs w:val="21"/>
        </w:rPr>
        <w:t>投标</w:t>
      </w:r>
      <w:r>
        <w:rPr>
          <w:rStyle w:val="41"/>
          <w:rFonts w:hint="eastAsia" w:cs="宋体"/>
          <w:sz w:val="21"/>
          <w:szCs w:val="21"/>
        </w:rPr>
        <w:t>文件</w:t>
      </w:r>
      <w:r>
        <w:rPr>
          <w:rFonts w:hint="eastAsia" w:ascii="宋体" w:hAnsi="宋体" w:eastAsia="宋体" w:cs="宋体"/>
          <w:b/>
          <w:sz w:val="21"/>
          <w:szCs w:val="21"/>
        </w:rPr>
        <w:t>格式</w:t>
      </w:r>
    </w:p>
    <w:p>
      <w:pPr>
        <w:pStyle w:val="3"/>
        <w:rPr>
          <w:rFonts w:ascii="宋体" w:hAnsi="宋体" w:eastAsia="宋体" w:cs="宋体"/>
          <w:sz w:val="21"/>
          <w:szCs w:val="21"/>
        </w:rPr>
      </w:pPr>
    </w:p>
    <w:p>
      <w:pPr>
        <w:keepNext/>
        <w:keepLines/>
        <w:spacing w:line="360" w:lineRule="auto"/>
        <w:outlineLvl w:val="3"/>
        <w:rPr>
          <w:rFonts w:ascii="宋体" w:hAnsi="宋体" w:eastAsia="宋体" w:cs="宋体"/>
          <w:b/>
          <w:bCs/>
          <w:sz w:val="21"/>
          <w:szCs w:val="21"/>
        </w:rPr>
      </w:pPr>
      <w:bookmarkStart w:id="35" w:name="_Toc5828"/>
      <w:bookmarkStart w:id="36" w:name="_Toc18075"/>
      <w:bookmarkStart w:id="37" w:name="_Toc24698"/>
      <w:bookmarkStart w:id="38" w:name="_Toc24797"/>
      <w:r>
        <w:rPr>
          <w:rFonts w:hint="eastAsia" w:ascii="宋体" w:hAnsi="宋体" w:eastAsia="宋体" w:cs="宋体"/>
          <w:b/>
          <w:bCs/>
          <w:sz w:val="21"/>
          <w:szCs w:val="21"/>
        </w:rPr>
        <w:t>一、评标指引表</w:t>
      </w:r>
      <w:bookmarkEnd w:id="35"/>
      <w:bookmarkEnd w:id="36"/>
      <w:bookmarkEnd w:id="37"/>
      <w:bookmarkEnd w:id="38"/>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adjustRightInd w:val="0"/>
              <w:snapToGrid w:val="0"/>
              <w:spacing w:line="360" w:lineRule="auto"/>
              <w:rPr>
                <w:rFonts w:ascii="宋体" w:hAnsi="宋体" w:eastAsia="宋体" w:cs="宋体"/>
                <w:bCs/>
                <w:sz w:val="21"/>
                <w:szCs w:val="21"/>
              </w:rPr>
            </w:pPr>
            <w:r>
              <w:rPr>
                <w:rFonts w:hint="eastAsia" w:ascii="宋体" w:hAnsi="宋体" w:eastAsia="宋体" w:cs="宋体"/>
                <w:bCs/>
                <w:sz w:val="21"/>
                <w:szCs w:val="21"/>
              </w:rPr>
              <w:t>项目名称：龙岗中心医院电梯维护保养</w:t>
            </w:r>
            <w:r>
              <w:rPr>
                <w:rFonts w:hint="eastAsia" w:ascii="宋体" w:hAnsi="宋体" w:eastAsia="宋体" w:cs="宋体"/>
                <w:bCs/>
                <w:sz w:val="21"/>
                <w:szCs w:val="21"/>
                <w:lang w:val="en-US" w:eastAsia="zh-CN"/>
              </w:rPr>
              <w:t>服务</w:t>
            </w:r>
          </w:p>
        </w:tc>
        <w:tc>
          <w:tcPr>
            <w:tcW w:w="4353" w:type="dxa"/>
            <w:tcBorders>
              <w:top w:val="nil"/>
              <w:left w:val="nil"/>
              <w:bottom w:val="single" w:color="auto" w:sz="4" w:space="0"/>
              <w:right w:val="nil"/>
            </w:tcBorders>
          </w:tcPr>
          <w:p>
            <w:pPr>
              <w:adjustRightInd w:val="0"/>
              <w:snapToGrid w:val="0"/>
              <w:spacing w:line="360" w:lineRule="auto"/>
              <w:rPr>
                <w:rFonts w:ascii="宋体" w:hAnsi="宋体" w:eastAsia="宋体" w:cs="宋体"/>
                <w:bCs/>
                <w:sz w:val="21"/>
                <w:szCs w:val="21"/>
              </w:rPr>
            </w:pPr>
            <w:r>
              <w:rPr>
                <w:rFonts w:hint="eastAsia" w:ascii="宋体" w:hAnsi="宋体" w:eastAsia="宋体" w:cs="宋体"/>
                <w:bCs/>
                <w:sz w:val="21"/>
                <w:szCs w:val="21"/>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spacing w:line="360" w:lineRule="auto"/>
              <w:ind w:firstLine="2108" w:firstLineChars="1000"/>
              <w:rPr>
                <w:rFonts w:ascii="宋体" w:hAnsi="宋体" w:eastAsia="宋体" w:cs="宋体"/>
                <w:b/>
                <w:sz w:val="21"/>
                <w:szCs w:val="21"/>
              </w:rPr>
            </w:pPr>
            <w:r>
              <w:rPr>
                <w:rFonts w:hint="eastAsia" w:ascii="宋体" w:hAnsi="宋体" w:eastAsia="宋体" w:cs="宋体"/>
                <w:b/>
                <w:sz w:val="21"/>
                <w:szCs w:val="21"/>
              </w:rPr>
              <w:t>指引内容</w:t>
            </w:r>
          </w:p>
          <w:p>
            <w:pPr>
              <w:spacing w:line="360" w:lineRule="auto"/>
              <w:rPr>
                <w:rFonts w:ascii="宋体" w:hAnsi="宋体" w:eastAsia="宋体" w:cs="宋体"/>
                <w:b/>
                <w:sz w:val="21"/>
                <w:szCs w:val="21"/>
              </w:rPr>
            </w:pPr>
            <w:r>
              <w:rPr>
                <w:rFonts w:hint="eastAsia" w:ascii="宋体" w:hAnsi="宋体" w:eastAsia="宋体" w:cs="宋体"/>
                <w:b/>
                <w:sz w:val="21"/>
                <w:szCs w:val="21"/>
              </w:rPr>
              <w:t>指引部分名称及代号</w:t>
            </w:r>
          </w:p>
        </w:tc>
        <w:tc>
          <w:tcPr>
            <w:tcW w:w="4353" w:type="dxa"/>
            <w:tcBorders>
              <w:top w:val="single" w:color="auto" w:sz="4" w:space="0"/>
            </w:tcBorders>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资格性及符合性检查</w:t>
            </w:r>
          </w:p>
        </w:tc>
        <w:tc>
          <w:tcPr>
            <w:tcW w:w="1255" w:type="dxa"/>
            <w:vMerge w:val="restart"/>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资格性</w:t>
            </w: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1</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2</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3</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restart"/>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符合性</w:t>
            </w: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1</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2</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3</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w:t>
            </w: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综合评分</w:t>
            </w:r>
          </w:p>
        </w:tc>
        <w:tc>
          <w:tcPr>
            <w:tcW w:w="1255" w:type="dxa"/>
            <w:vMerge w:val="restart"/>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商务部分</w:t>
            </w:r>
          </w:p>
        </w:tc>
        <w:tc>
          <w:tcPr>
            <w:tcW w:w="1927" w:type="dxa"/>
            <w:vAlign w:val="center"/>
          </w:tcPr>
          <w:p>
            <w:pPr>
              <w:spacing w:line="360" w:lineRule="auto"/>
              <w:jc w:val="center"/>
              <w:rPr>
                <w:rFonts w:ascii="宋体" w:hAnsi="宋体" w:eastAsia="宋体" w:cs="宋体"/>
                <w:b/>
                <w:sz w:val="21"/>
                <w:szCs w:val="21"/>
              </w:rPr>
            </w:pP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eastAsia="宋体" w:cs="宋体"/>
                <w:kern w:val="2"/>
                <w:sz w:val="21"/>
                <w:szCs w:val="21"/>
              </w:rPr>
            </w:pPr>
          </w:p>
        </w:tc>
        <w:tc>
          <w:tcPr>
            <w:tcW w:w="4353" w:type="dxa"/>
            <w:vAlign w:val="center"/>
          </w:tcPr>
          <w:p>
            <w:pPr>
              <w:spacing w:line="360" w:lineRule="auto"/>
              <w:jc w:val="center"/>
              <w:rPr>
                <w:rFonts w:ascii="宋体" w:hAnsi="宋体" w:eastAsia="宋体" w:cs="宋体"/>
                <w:b/>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restart"/>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技术部分</w:t>
            </w:r>
          </w:p>
        </w:tc>
        <w:tc>
          <w:tcPr>
            <w:tcW w:w="1927" w:type="dxa"/>
            <w:vAlign w:val="center"/>
          </w:tcPr>
          <w:p>
            <w:pPr>
              <w:spacing w:line="360" w:lineRule="auto"/>
              <w:jc w:val="center"/>
              <w:rPr>
                <w:rFonts w:ascii="宋体" w:hAnsi="宋体" w:eastAsia="宋体" w:cs="宋体"/>
                <w:b/>
                <w:sz w:val="21"/>
                <w:szCs w:val="21"/>
              </w:rPr>
            </w:pP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ascii="宋体" w:hAnsi="宋体" w:eastAsia="宋体" w:cs="宋体"/>
                <w:b/>
                <w:sz w:val="21"/>
                <w:szCs w:val="21"/>
              </w:rPr>
            </w:pPr>
          </w:p>
        </w:tc>
        <w:tc>
          <w:tcPr>
            <w:tcW w:w="1255" w:type="dxa"/>
            <w:vMerge w:val="continue"/>
          </w:tcPr>
          <w:p>
            <w:pPr>
              <w:spacing w:line="360" w:lineRule="auto"/>
              <w:rPr>
                <w:rFonts w:ascii="宋体" w:hAnsi="宋体" w:eastAsia="宋体" w:cs="宋体"/>
                <w:b/>
                <w:sz w:val="21"/>
                <w:szCs w:val="21"/>
              </w:rPr>
            </w:pPr>
          </w:p>
        </w:tc>
        <w:tc>
          <w:tcPr>
            <w:tcW w:w="1927" w:type="dxa"/>
            <w:vAlign w:val="center"/>
          </w:tcPr>
          <w:p>
            <w:pPr>
              <w:spacing w:line="360" w:lineRule="auto"/>
              <w:jc w:val="center"/>
              <w:rPr>
                <w:rFonts w:ascii="宋体" w:hAnsi="宋体" w:eastAsia="宋体" w:cs="宋体"/>
                <w:b/>
                <w:sz w:val="21"/>
                <w:szCs w:val="21"/>
              </w:rPr>
            </w:pPr>
          </w:p>
        </w:tc>
        <w:tc>
          <w:tcPr>
            <w:tcW w:w="4353"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见投标文件__页</w:t>
            </w:r>
          </w:p>
        </w:tc>
      </w:tr>
    </w:tbl>
    <w:p>
      <w:pPr>
        <w:spacing w:line="360" w:lineRule="auto"/>
        <w:rPr>
          <w:rFonts w:ascii="宋体" w:hAnsi="宋体" w:eastAsia="宋体" w:cs="宋体"/>
          <w:sz w:val="21"/>
          <w:szCs w:val="21"/>
        </w:rPr>
      </w:pPr>
      <w:r>
        <w:rPr>
          <w:rFonts w:hint="eastAsia" w:ascii="宋体" w:hAnsi="宋体" w:eastAsia="宋体" w:cs="宋体"/>
          <w:sz w:val="21"/>
          <w:szCs w:val="21"/>
        </w:rPr>
        <w:t>注：1.</w:t>
      </w:r>
      <w:r>
        <w:rPr>
          <w:rFonts w:hint="eastAsia" w:ascii="宋体" w:hAnsi="宋体" w:eastAsia="宋体" w:cs="宋体"/>
          <w:b/>
          <w:bCs/>
          <w:sz w:val="21"/>
          <w:szCs w:val="21"/>
        </w:rPr>
        <w:t>资格性及符合性检查</w:t>
      </w:r>
      <w:r>
        <w:rPr>
          <w:rFonts w:hint="eastAsia" w:ascii="宋体" w:hAnsi="宋体" w:eastAsia="宋体" w:cs="宋体"/>
          <w:sz w:val="21"/>
          <w:szCs w:val="21"/>
        </w:rPr>
        <w:t>详见招标文件</w:t>
      </w:r>
      <w:r>
        <w:rPr>
          <w:rFonts w:hint="eastAsia" w:ascii="宋体" w:hAnsi="宋体" w:eastAsia="宋体" w:cs="宋体"/>
          <w:b/>
          <w:bCs/>
          <w:sz w:val="21"/>
          <w:szCs w:val="21"/>
        </w:rPr>
        <w:t>“关键信息”“投标文件初审表”</w:t>
      </w:r>
      <w:r>
        <w:rPr>
          <w:rFonts w:hint="eastAsia" w:ascii="宋体" w:hAnsi="宋体" w:eastAsia="宋体" w:cs="宋体"/>
          <w:sz w:val="21"/>
          <w:szCs w:val="21"/>
        </w:rPr>
        <w:t>，请在本表写明投标文件中的响应位置。</w:t>
      </w:r>
    </w:p>
    <w:p>
      <w:pPr>
        <w:numPr>
          <w:ilvl w:val="0"/>
          <w:numId w:val="4"/>
        </w:numPr>
        <w:spacing w:line="360" w:lineRule="auto"/>
        <w:rPr>
          <w:rFonts w:ascii="宋体" w:hAnsi="宋体" w:eastAsia="宋体" w:cs="宋体"/>
          <w:sz w:val="21"/>
          <w:szCs w:val="21"/>
        </w:rPr>
      </w:pPr>
      <w:r>
        <w:rPr>
          <w:rFonts w:hint="eastAsia" w:ascii="宋体" w:hAnsi="宋体" w:eastAsia="宋体" w:cs="宋体"/>
          <w:b/>
          <w:bCs/>
          <w:sz w:val="21"/>
          <w:szCs w:val="21"/>
        </w:rPr>
        <w:t>综合评分部分</w:t>
      </w:r>
      <w:r>
        <w:rPr>
          <w:rFonts w:hint="eastAsia" w:ascii="宋体" w:hAnsi="宋体" w:eastAsia="宋体" w:cs="宋体"/>
          <w:sz w:val="21"/>
          <w:szCs w:val="21"/>
        </w:rPr>
        <w:t>分为商务部分和技术部分详见招标文件</w:t>
      </w:r>
      <w:r>
        <w:rPr>
          <w:rFonts w:hint="eastAsia" w:ascii="宋体" w:hAnsi="宋体" w:eastAsia="宋体" w:cs="宋体"/>
          <w:b/>
          <w:bCs/>
          <w:sz w:val="21"/>
          <w:szCs w:val="21"/>
        </w:rPr>
        <w:t>“关键信息”“评标方法”</w:t>
      </w:r>
      <w:r>
        <w:rPr>
          <w:rFonts w:hint="eastAsia" w:ascii="宋体" w:hAnsi="宋体" w:eastAsia="宋体" w:cs="宋体"/>
          <w:sz w:val="21"/>
          <w:szCs w:val="21"/>
        </w:rPr>
        <w:t>，请在本表写明投标文件中的响应位置。</w:t>
      </w:r>
    </w:p>
    <w:p>
      <w:pPr>
        <w:pStyle w:val="2"/>
        <w:rPr>
          <w:rFonts w:ascii="宋体" w:hAnsi="宋体" w:eastAsia="宋体" w:cs="宋体"/>
          <w:sz w:val="21"/>
          <w:szCs w:val="21"/>
          <w:highlight w:val="green"/>
        </w:rPr>
      </w:pPr>
    </w:p>
    <w:p>
      <w:pPr>
        <w:pStyle w:val="3"/>
        <w:rPr>
          <w:rFonts w:ascii="宋体" w:hAnsi="宋体" w:eastAsia="宋体" w:cs="宋体"/>
          <w:sz w:val="21"/>
          <w:szCs w:val="21"/>
        </w:rPr>
      </w:pPr>
    </w:p>
    <w:p>
      <w:pPr>
        <w:rPr>
          <w:rFonts w:ascii="宋体" w:hAnsi="宋体" w:eastAsia="宋体" w:cs="宋体"/>
          <w:sz w:val="21"/>
          <w:szCs w:val="21"/>
        </w:rPr>
      </w:pPr>
    </w:p>
    <w:p>
      <w:pPr>
        <w:pStyle w:val="3"/>
      </w:pPr>
    </w:p>
    <w:p/>
    <w:p>
      <w:pPr>
        <w:outlineLvl w:val="3"/>
        <w:rPr>
          <w:rFonts w:ascii="宋体" w:hAnsi="宋体" w:eastAsia="宋体" w:cs="宋体"/>
          <w:b/>
          <w:bCs/>
          <w:sz w:val="21"/>
          <w:szCs w:val="21"/>
        </w:rPr>
      </w:pPr>
      <w:bookmarkStart w:id="39" w:name="_Toc13843"/>
      <w:r>
        <w:rPr>
          <w:rFonts w:hint="eastAsia" w:ascii="宋体" w:hAnsi="宋体" w:eastAsia="宋体" w:cs="宋体"/>
          <w:b/>
          <w:bCs/>
          <w:sz w:val="21"/>
          <w:szCs w:val="21"/>
        </w:rPr>
        <w:t>二、投标函格式</w:t>
      </w:r>
      <w:bookmarkEnd w:id="39"/>
    </w:p>
    <w:p>
      <w:pPr>
        <w:jc w:val="center"/>
        <w:rPr>
          <w:rFonts w:ascii="宋体" w:hAnsi="宋体" w:eastAsia="宋体" w:cs="宋体"/>
          <w:b/>
          <w:bCs/>
          <w:sz w:val="21"/>
          <w:szCs w:val="21"/>
        </w:rPr>
      </w:pPr>
      <w:r>
        <w:rPr>
          <w:rFonts w:hint="eastAsia" w:ascii="宋体" w:hAnsi="宋体" w:eastAsia="宋体" w:cs="宋体"/>
          <w:b/>
          <w:bCs/>
          <w:sz w:val="21"/>
          <w:szCs w:val="21"/>
        </w:rPr>
        <w:t>投标函</w:t>
      </w:r>
    </w:p>
    <w:p>
      <w:pPr>
        <w:pStyle w:val="3"/>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深圳市龙岗中心医院  </w:t>
      </w:r>
    </w:p>
    <w:p>
      <w:pPr>
        <w:spacing w:after="156" w:afterLines="50"/>
        <w:ind w:firstLine="420" w:firstLineChars="200"/>
        <w:rPr>
          <w:rFonts w:ascii="宋体" w:hAnsi="宋体" w:eastAsia="宋体" w:cs="宋体"/>
          <w:sz w:val="21"/>
          <w:szCs w:val="21"/>
        </w:rPr>
      </w:pPr>
      <w:r>
        <w:rPr>
          <w:rFonts w:hint="eastAsia" w:ascii="宋体" w:hAnsi="宋体" w:eastAsia="宋体" w:cs="宋体"/>
          <w:sz w:val="21"/>
          <w:szCs w:val="21"/>
        </w:rPr>
        <w:t>1、根据已收到贵方项目编号为</w:t>
      </w:r>
      <w:r>
        <w:rPr>
          <w:rFonts w:hint="eastAsia" w:ascii="宋体" w:hAnsi="宋体" w:eastAsia="宋体" w:cs="宋体"/>
          <w:sz w:val="21"/>
          <w:szCs w:val="21"/>
          <w:u w:val="single"/>
        </w:rPr>
        <w:t xml:space="preserve">                  </w:t>
      </w:r>
      <w:r>
        <w:rPr>
          <w:rFonts w:hint="eastAsia" w:ascii="宋体" w:hAnsi="宋体" w:eastAsia="宋体" w:cs="宋体"/>
          <w:sz w:val="21"/>
          <w:szCs w:val="21"/>
        </w:rPr>
        <w:t>的龙岗中心医院电梯维护保养项目的招标文件，遵照《深圳经济特区政府采购条例》等有关规定，我方经研究上述招标文件的专用条款及通用条款后，愿以开标一览表中填写的投标报价参与投标并按招标文件要求承包上述项目。</w:t>
      </w:r>
    </w:p>
    <w:p>
      <w:pPr>
        <w:spacing w:after="156" w:afterLines="50"/>
        <w:ind w:firstLine="420" w:firstLineChars="200"/>
        <w:rPr>
          <w:rFonts w:ascii="宋体" w:hAnsi="宋体" w:eastAsia="宋体" w:cs="宋体"/>
          <w:sz w:val="21"/>
          <w:szCs w:val="21"/>
        </w:rPr>
      </w:pPr>
      <w:r>
        <w:rPr>
          <w:rFonts w:hint="eastAsia" w:ascii="宋体" w:hAnsi="宋体" w:eastAsia="宋体" w:cs="宋体"/>
          <w:sz w:val="21"/>
          <w:szCs w:val="21"/>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56" w:afterLines="50"/>
        <w:ind w:firstLine="411" w:firstLineChars="196"/>
        <w:rPr>
          <w:rFonts w:ascii="宋体" w:hAnsi="宋体" w:eastAsia="宋体" w:cs="宋体"/>
          <w:sz w:val="21"/>
          <w:szCs w:val="21"/>
        </w:rPr>
      </w:pPr>
      <w:r>
        <w:rPr>
          <w:rFonts w:hint="eastAsia" w:ascii="宋体" w:hAnsi="宋体" w:eastAsia="宋体" w:cs="宋体"/>
          <w:sz w:val="21"/>
          <w:szCs w:val="21"/>
        </w:rPr>
        <w:t>3、我方同意所递交的投标文件在“对通用条款的补充内容”中的投标有效期内有效，在此期间内我方的投标有可能中标，我方将受此约束。</w:t>
      </w:r>
    </w:p>
    <w:p>
      <w:pPr>
        <w:spacing w:after="156" w:afterLines="50"/>
        <w:ind w:firstLine="411" w:firstLineChars="196"/>
        <w:rPr>
          <w:rFonts w:ascii="宋体" w:hAnsi="宋体" w:eastAsia="宋体" w:cs="宋体"/>
          <w:sz w:val="21"/>
          <w:szCs w:val="21"/>
        </w:rPr>
      </w:pPr>
      <w:r>
        <w:rPr>
          <w:rFonts w:hint="eastAsia" w:ascii="宋体" w:hAnsi="宋体" w:eastAsia="宋体" w:cs="宋体"/>
          <w:sz w:val="21"/>
          <w:szCs w:val="21"/>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3"/>
        <w:ind w:firstLine="420" w:firstLineChars="200"/>
        <w:rPr>
          <w:rFonts w:ascii="宋体" w:hAnsi="宋体" w:eastAsia="宋体" w:cs="宋体"/>
          <w:sz w:val="21"/>
          <w:szCs w:val="21"/>
        </w:rPr>
      </w:pPr>
      <w:r>
        <w:rPr>
          <w:rFonts w:hint="eastAsia" w:ascii="宋体" w:hAnsi="宋体" w:eastAsia="宋体" w:cs="宋体"/>
          <w:sz w:val="21"/>
          <w:szCs w:val="21"/>
        </w:rPr>
        <w:t>5、我方同意提供贵方可能要求的与其投标有关的一切数据或资料。</w:t>
      </w:r>
    </w:p>
    <w:p>
      <w:pPr>
        <w:spacing w:after="156" w:afterLines="50"/>
        <w:ind w:firstLine="411" w:firstLineChars="196"/>
        <w:rPr>
          <w:rFonts w:ascii="宋体" w:hAnsi="宋体" w:eastAsia="宋体" w:cs="宋体"/>
          <w:sz w:val="21"/>
          <w:szCs w:val="21"/>
        </w:rPr>
      </w:pPr>
      <w:r>
        <w:rPr>
          <w:rFonts w:hint="eastAsia" w:ascii="宋体" w:hAnsi="宋体" w:eastAsia="宋体" w:cs="宋体"/>
          <w:sz w:val="21"/>
          <w:szCs w:val="21"/>
        </w:rPr>
        <w:t>6、我方理解最低报价不作为中标的唯一条件，采购人及采购代理机构将不受投标文件的其它任何条款约束。</w:t>
      </w:r>
    </w:p>
    <w:p>
      <w:pPr>
        <w:ind w:left="617" w:leftChars="257"/>
        <w:rPr>
          <w:rFonts w:ascii="宋体" w:hAnsi="宋体" w:eastAsia="宋体" w:cs="宋体"/>
          <w:sz w:val="21"/>
          <w:szCs w:val="21"/>
        </w:rPr>
      </w:pPr>
    </w:p>
    <w:p>
      <w:pPr>
        <w:ind w:left="617" w:leftChars="257"/>
        <w:rPr>
          <w:rFonts w:ascii="宋体" w:hAnsi="宋体" w:eastAsia="宋体" w:cs="宋体"/>
          <w:sz w:val="21"/>
          <w:szCs w:val="21"/>
          <w:u w:val="single"/>
        </w:rPr>
      </w:pPr>
      <w:r>
        <w:rPr>
          <w:rFonts w:hint="eastAsia" w:ascii="宋体" w:hAnsi="宋体" w:eastAsia="宋体" w:cs="宋体"/>
          <w:sz w:val="21"/>
          <w:szCs w:val="21"/>
        </w:rPr>
        <w:t>投标人（公章）：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单位地址：</w:t>
      </w:r>
      <w:r>
        <w:rPr>
          <w:rFonts w:hint="eastAsia" w:ascii="宋体" w:hAnsi="宋体" w:eastAsia="宋体" w:cs="宋体"/>
          <w:sz w:val="21"/>
          <w:szCs w:val="21"/>
          <w:u w:val="single"/>
        </w:rPr>
        <w:t xml:space="preserve">               </w:t>
      </w:r>
    </w:p>
    <w:p>
      <w:pPr>
        <w:ind w:left="617" w:leftChars="257"/>
        <w:rPr>
          <w:rFonts w:ascii="宋体" w:hAnsi="宋体" w:eastAsia="宋体" w:cs="宋体"/>
          <w:sz w:val="21"/>
          <w:szCs w:val="21"/>
          <w:u w:val="single"/>
        </w:rPr>
      </w:pPr>
      <w:r>
        <w:rPr>
          <w:rFonts w:hint="eastAsia" w:ascii="宋体" w:hAnsi="宋体" w:eastAsia="宋体" w:cs="宋体"/>
          <w:sz w:val="21"/>
          <w:szCs w:val="21"/>
        </w:rPr>
        <w:t>法定代表人或其委托代理人（签字或签章）：</w:t>
      </w:r>
      <w:r>
        <w:rPr>
          <w:rFonts w:hint="eastAsia" w:ascii="宋体" w:hAnsi="宋体" w:eastAsia="宋体" w:cs="宋体"/>
          <w:sz w:val="21"/>
          <w:szCs w:val="21"/>
          <w:u w:val="single"/>
        </w:rPr>
        <w:t xml:space="preserve">                   </w:t>
      </w:r>
    </w:p>
    <w:p>
      <w:pPr>
        <w:ind w:left="617" w:leftChars="257"/>
        <w:rPr>
          <w:rFonts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传真：</w:t>
      </w:r>
      <w:r>
        <w:rPr>
          <w:rFonts w:hint="eastAsia" w:ascii="宋体" w:hAnsi="宋体" w:eastAsia="宋体" w:cs="宋体"/>
          <w:sz w:val="21"/>
          <w:szCs w:val="21"/>
          <w:u w:val="single"/>
        </w:rPr>
        <w:t xml:space="preserve">            </w:t>
      </w:r>
    </w:p>
    <w:p>
      <w:pPr>
        <w:ind w:left="617" w:leftChars="257"/>
        <w:rPr>
          <w:rFonts w:ascii="宋体" w:hAnsi="宋体" w:eastAsia="宋体" w:cs="宋体"/>
          <w:sz w:val="21"/>
          <w:szCs w:val="21"/>
        </w:rPr>
      </w:pPr>
      <w:r>
        <w:rPr>
          <w:rFonts w:hint="eastAsia" w:ascii="宋体" w:hAnsi="宋体" w:eastAsia="宋体" w:cs="宋体"/>
          <w:sz w:val="21"/>
          <w:szCs w:val="21"/>
        </w:rPr>
        <w:t>开户银行名称：</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ab/>
      </w:r>
      <w:r>
        <w:rPr>
          <w:rFonts w:hint="eastAsia" w:ascii="宋体" w:hAnsi="宋体" w:eastAsia="宋体" w:cs="宋体"/>
          <w:sz w:val="21"/>
          <w:szCs w:val="21"/>
        </w:rPr>
        <w:t>开户银行帐号：</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ind w:left="617" w:leftChars="257"/>
        <w:rPr>
          <w:rFonts w:ascii="宋体" w:hAnsi="宋体" w:eastAsia="宋体" w:cs="宋体"/>
          <w:sz w:val="21"/>
          <w:szCs w:val="21"/>
        </w:rPr>
      </w:pPr>
      <w:r>
        <w:rPr>
          <w:rFonts w:hint="eastAsia" w:ascii="宋体" w:hAnsi="宋体" w:eastAsia="宋体" w:cs="宋体"/>
          <w:sz w:val="21"/>
          <w:szCs w:val="21"/>
        </w:rPr>
        <w:t>开户银行地址：</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ab/>
      </w:r>
      <w:r>
        <w:rPr>
          <w:rFonts w:hint="eastAsia" w:ascii="宋体" w:hAnsi="宋体" w:eastAsia="宋体" w:cs="宋体"/>
          <w:sz w:val="21"/>
          <w:szCs w:val="21"/>
        </w:rPr>
        <w:t>开户银行电话：</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ind w:firstLine="539" w:firstLineChars="257"/>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pStyle w:val="3"/>
        <w:rPr>
          <w:rFonts w:ascii="宋体" w:hAnsi="宋体" w:eastAsia="宋体" w:cs="宋体"/>
          <w:sz w:val="21"/>
          <w:szCs w:val="21"/>
        </w:rPr>
      </w:pPr>
    </w:p>
    <w:p>
      <w:pPr>
        <w:pStyle w:val="6"/>
        <w:spacing w:before="120" w:after="120"/>
        <w:jc w:val="both"/>
        <w:rPr>
          <w:b w:val="0"/>
          <w:color w:val="000000"/>
          <w:sz w:val="44"/>
        </w:rPr>
      </w:pPr>
      <w:bookmarkStart w:id="40" w:name="_Hlk72259976"/>
      <w:r>
        <w:rPr>
          <w:rFonts w:hint="eastAsia" w:cs="宋体"/>
          <w:bCs w:val="0"/>
          <w:kern w:val="2"/>
          <w:sz w:val="21"/>
          <w:szCs w:val="21"/>
        </w:rPr>
        <w:t>三、报价明细表</w:t>
      </w:r>
      <w:bookmarkEnd w:id="40"/>
      <w:r>
        <w:rPr>
          <w:rFonts w:hint="eastAsia" w:cs="宋体"/>
          <w:bCs w:val="0"/>
          <w:kern w:val="2"/>
          <w:sz w:val="21"/>
          <w:szCs w:val="21"/>
        </w:rPr>
        <w:t xml:space="preserve">              </w:t>
      </w:r>
      <w:r>
        <w:rPr>
          <w:rFonts w:hint="eastAsia"/>
          <w:color w:val="000000"/>
        </w:rPr>
        <w:t xml:space="preserve">              </w:t>
      </w:r>
    </w:p>
    <w:tbl>
      <w:tblPr>
        <w:tblStyle w:val="2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950"/>
        <w:gridCol w:w="900"/>
        <w:gridCol w:w="1600"/>
        <w:gridCol w:w="1566"/>
        <w:gridCol w:w="162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32" w:type="dxa"/>
            <w:tcBorders>
              <w:bottom w:val="single" w:color="auto" w:sz="4" w:space="0"/>
            </w:tcBorders>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1950" w:type="dxa"/>
            <w:tcBorders>
              <w:bottom w:val="single" w:color="auto" w:sz="4" w:space="0"/>
            </w:tcBorders>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电梯品牌</w:t>
            </w:r>
          </w:p>
        </w:tc>
        <w:tc>
          <w:tcPr>
            <w:tcW w:w="900" w:type="dxa"/>
            <w:tcBorders>
              <w:bottom w:val="single" w:color="auto" w:sz="4" w:space="0"/>
            </w:tcBorders>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台数</w:t>
            </w:r>
          </w:p>
        </w:tc>
        <w:tc>
          <w:tcPr>
            <w:tcW w:w="1600" w:type="dxa"/>
            <w:tcBorders>
              <w:bottom w:val="single" w:color="auto" w:sz="4" w:space="0"/>
            </w:tcBorders>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维保费用</w:t>
            </w:r>
          </w:p>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（元/台/月）</w:t>
            </w:r>
          </w:p>
        </w:tc>
        <w:tc>
          <w:tcPr>
            <w:tcW w:w="1566" w:type="dxa"/>
            <w:tcBorders>
              <w:bottom w:val="single" w:color="auto" w:sz="4" w:space="0"/>
            </w:tcBorders>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保险费用</w:t>
            </w:r>
          </w:p>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rPr>
              <w:t>（元/台/</w:t>
            </w:r>
            <w:r>
              <w:rPr>
                <w:rFonts w:hint="eastAsia" w:ascii="仿宋" w:hAnsi="仿宋" w:eastAsia="仿宋" w:cs="仿宋"/>
                <w:b w:val="0"/>
                <w:bCs/>
                <w:sz w:val="24"/>
                <w:szCs w:val="24"/>
                <w:lang w:eastAsia="zh-CN"/>
              </w:rPr>
              <w:t>年</w:t>
            </w:r>
            <w:r>
              <w:rPr>
                <w:rFonts w:hint="eastAsia" w:ascii="仿宋" w:hAnsi="仿宋" w:eastAsia="仿宋" w:cs="仿宋"/>
                <w:b w:val="0"/>
                <w:bCs/>
                <w:sz w:val="24"/>
                <w:szCs w:val="24"/>
              </w:rPr>
              <w:t>）</w:t>
            </w:r>
          </w:p>
        </w:tc>
        <w:tc>
          <w:tcPr>
            <w:tcW w:w="1626" w:type="dxa"/>
            <w:tcBorders>
              <w:bottom w:val="single" w:color="auto" w:sz="4" w:space="0"/>
            </w:tcBorders>
            <w:noWrap w:val="0"/>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年检费用</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（元/台/</w:t>
            </w:r>
            <w:r>
              <w:rPr>
                <w:rFonts w:hint="eastAsia" w:ascii="仿宋" w:hAnsi="仿宋" w:eastAsia="仿宋" w:cs="仿宋"/>
                <w:b w:val="0"/>
                <w:bCs/>
                <w:sz w:val="24"/>
                <w:szCs w:val="24"/>
                <w:lang w:eastAsia="zh-CN"/>
              </w:rPr>
              <w:t>年</w:t>
            </w:r>
            <w:r>
              <w:rPr>
                <w:rFonts w:hint="eastAsia" w:ascii="仿宋" w:hAnsi="仿宋" w:eastAsia="仿宋" w:cs="仿宋"/>
                <w:b w:val="0"/>
                <w:bCs/>
                <w:sz w:val="24"/>
                <w:szCs w:val="24"/>
              </w:rPr>
              <w:t>）</w:t>
            </w:r>
          </w:p>
        </w:tc>
        <w:tc>
          <w:tcPr>
            <w:tcW w:w="1291" w:type="dxa"/>
            <w:tcBorders>
              <w:bottom w:val="single" w:color="auto" w:sz="4" w:space="0"/>
            </w:tcBorders>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合计</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（元/</w:t>
            </w:r>
            <w:r>
              <w:rPr>
                <w:rFonts w:hint="eastAsia" w:ascii="仿宋" w:hAnsi="仿宋" w:eastAsia="仿宋" w:cs="仿宋"/>
                <w:b w:val="0"/>
                <w:bCs/>
                <w:sz w:val="24"/>
                <w:szCs w:val="24"/>
                <w:lang w:eastAsia="zh-CN"/>
              </w:rPr>
              <w:t>年</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950"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上海三菱扶梯</w:t>
            </w:r>
          </w:p>
        </w:tc>
        <w:tc>
          <w:tcPr>
            <w:tcW w:w="900"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600" w:type="dxa"/>
            <w:noWrap w:val="0"/>
            <w:vAlign w:val="center"/>
          </w:tcPr>
          <w:p>
            <w:pPr>
              <w:jc w:val="center"/>
              <w:rPr>
                <w:rFonts w:hint="eastAsia" w:ascii="仿宋" w:hAnsi="仿宋" w:eastAsia="仿宋" w:cs="仿宋"/>
                <w:b w:val="0"/>
                <w:bCs/>
                <w:kern w:val="2"/>
                <w:sz w:val="24"/>
                <w:szCs w:val="24"/>
                <w:lang w:val="en-US" w:eastAsia="zh-CN" w:bidi="ar-SA"/>
              </w:rPr>
            </w:pPr>
          </w:p>
        </w:tc>
        <w:tc>
          <w:tcPr>
            <w:tcW w:w="1566" w:type="dxa"/>
            <w:noWrap w:val="0"/>
            <w:vAlign w:val="center"/>
          </w:tcPr>
          <w:p>
            <w:pPr>
              <w:jc w:val="center"/>
              <w:rPr>
                <w:rFonts w:hint="eastAsia" w:ascii="仿宋" w:hAnsi="仿宋" w:eastAsia="仿宋" w:cs="仿宋"/>
                <w:b w:val="0"/>
                <w:bCs/>
                <w:sz w:val="24"/>
                <w:szCs w:val="24"/>
                <w:lang w:val="en-US" w:eastAsia="zh-CN"/>
              </w:rPr>
            </w:pPr>
          </w:p>
        </w:tc>
        <w:tc>
          <w:tcPr>
            <w:tcW w:w="1626" w:type="dxa"/>
            <w:noWrap w:val="0"/>
            <w:vAlign w:val="center"/>
          </w:tcPr>
          <w:p>
            <w:pPr>
              <w:jc w:val="center"/>
              <w:rPr>
                <w:rFonts w:hint="eastAsia" w:ascii="仿宋" w:hAnsi="仿宋" w:eastAsia="仿宋" w:cs="仿宋"/>
                <w:b w:val="0"/>
                <w:bCs/>
                <w:sz w:val="24"/>
                <w:szCs w:val="24"/>
                <w:lang w:val="en-US" w:eastAsia="zh-CN"/>
              </w:rPr>
            </w:pPr>
          </w:p>
        </w:tc>
        <w:tc>
          <w:tcPr>
            <w:tcW w:w="1291" w:type="dxa"/>
            <w:noWrap w:val="0"/>
            <w:vAlign w:val="center"/>
          </w:tcPr>
          <w:p>
            <w:p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950"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上海三菱客梯</w:t>
            </w:r>
          </w:p>
        </w:tc>
        <w:tc>
          <w:tcPr>
            <w:tcW w:w="900"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19</w:t>
            </w:r>
          </w:p>
        </w:tc>
        <w:tc>
          <w:tcPr>
            <w:tcW w:w="1600" w:type="dxa"/>
            <w:noWrap w:val="0"/>
            <w:vAlign w:val="center"/>
          </w:tcPr>
          <w:p>
            <w:pPr>
              <w:jc w:val="center"/>
              <w:rPr>
                <w:rFonts w:hint="eastAsia" w:ascii="仿宋" w:hAnsi="仿宋" w:eastAsia="仿宋" w:cs="仿宋"/>
                <w:b w:val="0"/>
                <w:bCs/>
                <w:kern w:val="2"/>
                <w:sz w:val="24"/>
                <w:szCs w:val="24"/>
                <w:lang w:val="en-US" w:eastAsia="zh-CN" w:bidi="ar-SA"/>
              </w:rPr>
            </w:pPr>
          </w:p>
        </w:tc>
        <w:tc>
          <w:tcPr>
            <w:tcW w:w="1566" w:type="dxa"/>
            <w:noWrap w:val="0"/>
            <w:vAlign w:val="center"/>
          </w:tcPr>
          <w:p>
            <w:pPr>
              <w:jc w:val="center"/>
              <w:rPr>
                <w:rFonts w:hint="eastAsia" w:ascii="仿宋" w:hAnsi="仿宋" w:eastAsia="仿宋" w:cs="仿宋"/>
                <w:b w:val="0"/>
                <w:bCs/>
                <w:kern w:val="2"/>
                <w:sz w:val="24"/>
                <w:szCs w:val="24"/>
                <w:lang w:val="en-US" w:eastAsia="zh-CN" w:bidi="ar-SA"/>
              </w:rPr>
            </w:pPr>
          </w:p>
        </w:tc>
        <w:tc>
          <w:tcPr>
            <w:tcW w:w="1626" w:type="dxa"/>
            <w:noWrap w:val="0"/>
            <w:vAlign w:val="center"/>
          </w:tcPr>
          <w:p>
            <w:pPr>
              <w:jc w:val="center"/>
              <w:rPr>
                <w:rFonts w:hint="eastAsia" w:ascii="仿宋" w:hAnsi="仿宋" w:eastAsia="仿宋" w:cs="仿宋"/>
                <w:b w:val="0"/>
                <w:bCs/>
                <w:kern w:val="2"/>
                <w:sz w:val="24"/>
                <w:szCs w:val="24"/>
                <w:lang w:val="en-US" w:eastAsia="zh-CN" w:bidi="ar-SA"/>
              </w:rPr>
            </w:pPr>
          </w:p>
        </w:tc>
        <w:tc>
          <w:tcPr>
            <w:tcW w:w="1291" w:type="dxa"/>
            <w:noWrap w:val="0"/>
            <w:vAlign w:val="center"/>
          </w:tcPr>
          <w:p>
            <w:p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950"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富士通客梯</w:t>
            </w:r>
          </w:p>
        </w:tc>
        <w:tc>
          <w:tcPr>
            <w:tcW w:w="900"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w:t>
            </w:r>
          </w:p>
        </w:tc>
        <w:tc>
          <w:tcPr>
            <w:tcW w:w="1600" w:type="dxa"/>
            <w:noWrap w:val="0"/>
            <w:vAlign w:val="center"/>
          </w:tcPr>
          <w:p>
            <w:pPr>
              <w:jc w:val="center"/>
              <w:rPr>
                <w:rFonts w:hint="eastAsia" w:ascii="仿宋" w:hAnsi="仿宋" w:eastAsia="仿宋" w:cs="仿宋"/>
                <w:b w:val="0"/>
                <w:bCs/>
                <w:kern w:val="2"/>
                <w:sz w:val="24"/>
                <w:szCs w:val="24"/>
                <w:lang w:val="en-US" w:eastAsia="zh-CN" w:bidi="ar-SA"/>
              </w:rPr>
            </w:pPr>
          </w:p>
        </w:tc>
        <w:tc>
          <w:tcPr>
            <w:tcW w:w="1566" w:type="dxa"/>
            <w:noWrap w:val="0"/>
            <w:vAlign w:val="center"/>
          </w:tcPr>
          <w:p>
            <w:pPr>
              <w:jc w:val="center"/>
              <w:rPr>
                <w:rFonts w:hint="eastAsia" w:ascii="仿宋" w:hAnsi="仿宋" w:eastAsia="仿宋" w:cs="仿宋"/>
                <w:b w:val="0"/>
                <w:bCs/>
                <w:kern w:val="2"/>
                <w:sz w:val="24"/>
                <w:szCs w:val="24"/>
                <w:lang w:val="en-US" w:eastAsia="zh-CN" w:bidi="ar-SA"/>
              </w:rPr>
            </w:pPr>
          </w:p>
        </w:tc>
        <w:tc>
          <w:tcPr>
            <w:tcW w:w="1626" w:type="dxa"/>
            <w:noWrap w:val="0"/>
            <w:vAlign w:val="center"/>
          </w:tcPr>
          <w:p>
            <w:pPr>
              <w:jc w:val="center"/>
              <w:rPr>
                <w:rFonts w:hint="eastAsia" w:ascii="仿宋" w:hAnsi="仿宋" w:eastAsia="仿宋" w:cs="仿宋"/>
                <w:b w:val="0"/>
                <w:bCs/>
                <w:kern w:val="2"/>
                <w:sz w:val="24"/>
                <w:szCs w:val="24"/>
                <w:lang w:val="en-US" w:eastAsia="zh-CN" w:bidi="ar-SA"/>
              </w:rPr>
            </w:pPr>
          </w:p>
        </w:tc>
        <w:tc>
          <w:tcPr>
            <w:tcW w:w="1291" w:type="dxa"/>
            <w:noWrap w:val="0"/>
            <w:vAlign w:val="center"/>
          </w:tcPr>
          <w:p>
            <w:p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950" w:type="dxa"/>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帝森克虏伯电梯</w:t>
            </w:r>
          </w:p>
        </w:tc>
        <w:tc>
          <w:tcPr>
            <w:tcW w:w="900" w:type="dxa"/>
            <w:noWrap w:val="0"/>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600" w:type="dxa"/>
            <w:noWrap w:val="0"/>
            <w:vAlign w:val="center"/>
          </w:tcPr>
          <w:p>
            <w:pPr>
              <w:jc w:val="center"/>
              <w:rPr>
                <w:rFonts w:hint="eastAsia" w:ascii="仿宋" w:hAnsi="仿宋" w:eastAsia="仿宋" w:cs="仿宋"/>
                <w:b w:val="0"/>
                <w:bCs/>
                <w:kern w:val="2"/>
                <w:sz w:val="24"/>
                <w:szCs w:val="24"/>
                <w:lang w:val="en-US" w:eastAsia="zh-CN" w:bidi="ar-SA"/>
              </w:rPr>
            </w:pPr>
          </w:p>
        </w:tc>
        <w:tc>
          <w:tcPr>
            <w:tcW w:w="1566" w:type="dxa"/>
            <w:noWrap w:val="0"/>
            <w:vAlign w:val="center"/>
          </w:tcPr>
          <w:p>
            <w:pPr>
              <w:jc w:val="center"/>
              <w:rPr>
                <w:rFonts w:hint="eastAsia" w:ascii="仿宋" w:hAnsi="仿宋" w:eastAsia="仿宋" w:cs="仿宋"/>
                <w:b w:val="0"/>
                <w:bCs/>
                <w:kern w:val="2"/>
                <w:sz w:val="24"/>
                <w:szCs w:val="24"/>
                <w:lang w:val="en-US" w:eastAsia="zh-CN" w:bidi="ar-SA"/>
              </w:rPr>
            </w:pPr>
          </w:p>
        </w:tc>
        <w:tc>
          <w:tcPr>
            <w:tcW w:w="1626" w:type="dxa"/>
            <w:noWrap w:val="0"/>
            <w:vAlign w:val="center"/>
          </w:tcPr>
          <w:p>
            <w:pPr>
              <w:jc w:val="center"/>
              <w:rPr>
                <w:rFonts w:hint="eastAsia" w:ascii="仿宋" w:hAnsi="仿宋" w:eastAsia="仿宋" w:cs="仿宋"/>
                <w:b w:val="0"/>
                <w:bCs/>
                <w:kern w:val="2"/>
                <w:sz w:val="24"/>
                <w:szCs w:val="24"/>
                <w:lang w:val="en-US" w:eastAsia="zh-CN" w:bidi="ar-SA"/>
              </w:rPr>
            </w:pPr>
          </w:p>
        </w:tc>
        <w:tc>
          <w:tcPr>
            <w:tcW w:w="1291" w:type="dxa"/>
            <w:noWrap w:val="0"/>
            <w:vAlign w:val="center"/>
          </w:tcPr>
          <w:p>
            <w:p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682" w:type="dxa"/>
            <w:gridSpan w:val="2"/>
            <w:noWrap w:val="0"/>
            <w:vAlign w:val="center"/>
          </w:tcPr>
          <w:p>
            <w:pPr>
              <w:jc w:val="right"/>
              <w:rPr>
                <w:rFonts w:hint="eastAsia" w:ascii="仿宋" w:hAnsi="仿宋" w:eastAsia="仿宋" w:cs="仿宋"/>
                <w:b w:val="0"/>
                <w:bCs/>
                <w:sz w:val="24"/>
                <w:szCs w:val="24"/>
              </w:rPr>
            </w:pPr>
            <w:r>
              <w:rPr>
                <w:rFonts w:hint="eastAsia" w:ascii="仿宋" w:hAnsi="仿宋" w:eastAsia="仿宋" w:cs="仿宋"/>
                <w:b w:val="0"/>
                <w:bCs/>
                <w:sz w:val="24"/>
                <w:szCs w:val="24"/>
              </w:rPr>
              <w:t>总合计：</w:t>
            </w:r>
          </w:p>
        </w:tc>
        <w:tc>
          <w:tcPr>
            <w:tcW w:w="5692" w:type="dxa"/>
            <w:gridSpan w:val="4"/>
            <w:noWrap w:val="0"/>
            <w:vAlign w:val="center"/>
          </w:tcPr>
          <w:p>
            <w:pPr>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rPr>
              <w:t>小写RMB：</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元/年</w:t>
            </w:r>
            <w:r>
              <w:rPr>
                <w:rFonts w:hint="eastAsia" w:ascii="仿宋" w:hAnsi="仿宋" w:eastAsia="仿宋" w:cs="仿宋"/>
                <w:b w:val="0"/>
                <w:bCs/>
                <w:sz w:val="24"/>
                <w:szCs w:val="24"/>
                <w:lang w:eastAsia="zh-CN"/>
              </w:rPr>
              <w:t>（含税）</w:t>
            </w:r>
          </w:p>
        </w:tc>
        <w:tc>
          <w:tcPr>
            <w:tcW w:w="1291" w:type="dxa"/>
            <w:noWrap w:val="0"/>
            <w:vAlign w:val="center"/>
          </w:tcPr>
          <w:p>
            <w:pPr>
              <w:jc w:val="center"/>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665" w:type="dxa"/>
            <w:gridSpan w:val="7"/>
            <w:noWrap w:val="0"/>
            <w:vAlign w:val="center"/>
          </w:tcPr>
          <w:p>
            <w:pPr>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备注：提供维保所需工具和劳务，</w:t>
            </w:r>
            <w:r>
              <w:rPr>
                <w:rFonts w:hint="eastAsia" w:ascii="仿宋" w:hAnsi="仿宋" w:eastAsia="仿宋" w:cs="仿宋"/>
                <w:b w:val="0"/>
                <w:bCs/>
                <w:sz w:val="24"/>
                <w:szCs w:val="24"/>
                <w:u w:val="single"/>
                <w:lang w:eastAsia="zh-CN"/>
              </w:rPr>
              <w:t>并免费提供</w:t>
            </w:r>
            <w:r>
              <w:rPr>
                <w:rFonts w:hint="eastAsia" w:ascii="仿宋" w:hAnsi="仿宋" w:eastAsia="仿宋" w:cs="仿宋"/>
                <w:b w:val="0"/>
                <w:bCs/>
                <w:sz w:val="24"/>
                <w:szCs w:val="24"/>
                <w:u w:val="single"/>
                <w:lang w:val="en-US" w:eastAsia="zh-CN"/>
              </w:rPr>
              <w:t>单项、单件、</w:t>
            </w:r>
            <w:r>
              <w:rPr>
                <w:rFonts w:hint="eastAsia" w:ascii="仿宋" w:hAnsi="仿宋" w:eastAsia="仿宋" w:cs="仿宋"/>
                <w:b w:val="0"/>
                <w:bCs/>
                <w:sz w:val="24"/>
                <w:szCs w:val="24"/>
                <w:u w:val="single"/>
                <w:lang w:eastAsia="zh-CN"/>
              </w:rPr>
              <w:t xml:space="preserve">单价在人民币 </w:t>
            </w:r>
            <w:r>
              <w:rPr>
                <w:rFonts w:hint="eastAsia" w:ascii="仿宋" w:hAnsi="仿宋" w:eastAsia="仿宋" w:cs="仿宋"/>
                <w:b w:val="0"/>
                <w:bCs/>
                <w:sz w:val="24"/>
                <w:szCs w:val="24"/>
                <w:u w:val="single"/>
                <w:lang w:val="en-US" w:eastAsia="zh-CN"/>
              </w:rPr>
              <w:t>500</w:t>
            </w:r>
            <w:r>
              <w:rPr>
                <w:rFonts w:hint="eastAsia" w:ascii="仿宋" w:hAnsi="仿宋" w:eastAsia="仿宋" w:cs="仿宋"/>
                <w:b w:val="0"/>
                <w:bCs/>
                <w:sz w:val="24"/>
                <w:szCs w:val="24"/>
                <w:u w:val="single"/>
                <w:lang w:eastAsia="zh-CN"/>
              </w:rPr>
              <w:t xml:space="preserve"> 元以下</w:t>
            </w:r>
            <w:r>
              <w:rPr>
                <w:rFonts w:hint="eastAsia" w:ascii="仿宋" w:hAnsi="仿宋" w:eastAsia="仿宋" w:cs="仿宋"/>
                <w:b w:val="0"/>
                <w:bCs/>
                <w:sz w:val="24"/>
                <w:szCs w:val="24"/>
                <w:lang w:eastAsia="zh-CN"/>
              </w:rPr>
              <w:t>（含本数）</w:t>
            </w:r>
            <w:r>
              <w:rPr>
                <w:rFonts w:hint="eastAsia" w:ascii="仿宋" w:hAnsi="仿宋" w:eastAsia="仿宋" w:cs="仿宋"/>
                <w:b w:val="0"/>
                <w:bCs/>
                <w:sz w:val="24"/>
                <w:szCs w:val="24"/>
                <w:lang w:val="en-US" w:eastAsia="zh-CN"/>
              </w:rPr>
              <w:t>的</w:t>
            </w:r>
            <w:r>
              <w:rPr>
                <w:rFonts w:hint="eastAsia" w:ascii="仿宋" w:hAnsi="仿宋" w:eastAsia="仿宋" w:cs="仿宋"/>
                <w:b w:val="0"/>
                <w:bCs/>
                <w:sz w:val="24"/>
                <w:szCs w:val="24"/>
                <w:lang w:eastAsia="zh-CN"/>
              </w:rPr>
              <w:t>电梯零部件；常用易损件维保单位可以备存、以便急时之需，不常用的可以快速采购，确保几小时内修复，无需申报申请审批，电梯可快速运行，双方管理人员确认更换即可，双方关系良好。</w:t>
            </w:r>
          </w:p>
          <w:p>
            <w:pPr>
              <w:jc w:val="lef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不包部件：曳引主机、钢丝绳、变频器、安全钳、电子光幕、主板、门机控制板、内外呼梯板等电子线路板卡。（有一定使用年限、存在不确定性、故障损坏的机率不频繁，）</w:t>
            </w:r>
          </w:p>
        </w:tc>
      </w:tr>
    </w:tbl>
    <w:p>
      <w:pPr>
        <w:ind w:firstLine="420"/>
        <w:rPr>
          <w:rFonts w:ascii="宋体" w:hAnsi="宋体"/>
          <w:color w:val="000000"/>
        </w:rPr>
      </w:pPr>
    </w:p>
    <w:p>
      <w:pPr>
        <w:ind w:firstLine="420"/>
        <w:rPr>
          <w:rFonts w:ascii="宋体" w:hAnsi="宋体"/>
          <w:color w:val="000000"/>
        </w:rPr>
      </w:pPr>
    </w:p>
    <w:p>
      <w:pPr>
        <w:pStyle w:val="2"/>
        <w:rPr>
          <w:rFonts w:ascii="宋体" w:hAnsi="宋体"/>
          <w:color w:val="000000"/>
        </w:rPr>
      </w:pPr>
    </w:p>
    <w:p>
      <w:pPr>
        <w:pStyle w:val="3"/>
      </w:pPr>
    </w:p>
    <w:p>
      <w:pPr>
        <w:jc w:val="right"/>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投标人法定代表人（或法定代表人授权代表）签字：</w:t>
      </w:r>
      <w:r>
        <w:rPr>
          <w:rFonts w:hint="eastAsia" w:ascii="仿宋" w:hAnsi="仿宋" w:eastAsia="仿宋" w:cs="仿宋"/>
          <w:color w:val="000000"/>
          <w:sz w:val="24"/>
          <w:szCs w:val="24"/>
          <w:u w:val="single"/>
        </w:rPr>
        <w:t xml:space="preserve">                   </w:t>
      </w:r>
    </w:p>
    <w:p>
      <w:pPr>
        <w:adjustRightInd w:val="0"/>
        <w:snapToGrid w:val="0"/>
        <w:spacing w:line="300" w:lineRule="auto"/>
        <w:jc w:val="right"/>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投标人名称（签章）：</w:t>
      </w:r>
      <w:r>
        <w:rPr>
          <w:rFonts w:hint="eastAsia" w:ascii="仿宋" w:hAnsi="仿宋" w:eastAsia="仿宋" w:cs="仿宋"/>
          <w:color w:val="000000"/>
          <w:sz w:val="24"/>
          <w:szCs w:val="24"/>
          <w:u w:val="single"/>
        </w:rPr>
        <w:t xml:space="preserve">                        </w:t>
      </w:r>
    </w:p>
    <w:p>
      <w:pPr>
        <w:pStyle w:val="10"/>
        <w:spacing w:line="360" w:lineRule="exact"/>
        <w:jc w:val="right"/>
        <w:rPr>
          <w:rFonts w:hint="eastAsia" w:ascii="仿宋" w:hAnsi="仿宋" w:eastAsia="仿宋" w:cs="仿宋"/>
          <w:sz w:val="24"/>
          <w:szCs w:val="24"/>
        </w:rPr>
      </w:pPr>
      <w:r>
        <w:rPr>
          <w:rFonts w:hint="eastAsia" w:ascii="仿宋" w:hAnsi="仿宋" w:eastAsia="仿宋" w:cs="仿宋"/>
          <w:color w:val="000000"/>
          <w:sz w:val="24"/>
          <w:szCs w:val="24"/>
        </w:rPr>
        <w:t>日期：   年   月   日</w:t>
      </w:r>
    </w:p>
    <w:p>
      <w:pPr>
        <w:widowControl w:val="0"/>
        <w:jc w:val="right"/>
        <w:rPr>
          <w:rFonts w:hint="eastAsia" w:ascii="仿宋" w:hAnsi="仿宋" w:eastAsia="仿宋" w:cs="仿宋"/>
          <w:b/>
          <w:kern w:val="2"/>
          <w:sz w:val="24"/>
          <w:szCs w:val="24"/>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p>
    <w:p>
      <w:pPr>
        <w:autoSpaceDE w:val="0"/>
        <w:autoSpaceDN w:val="0"/>
        <w:spacing w:line="360" w:lineRule="exact"/>
        <w:ind w:left="206" w:leftChars="86" w:right="17" w:firstLine="3570" w:firstLineChars="1700"/>
        <w:textAlignment w:val="bottom"/>
        <w:rPr>
          <w:rFonts w:ascii="宋体" w:hAnsi="宋体" w:eastAsia="宋体" w:cs="宋体"/>
          <w:sz w:val="21"/>
          <w:szCs w:val="21"/>
        </w:rPr>
      </w:pPr>
      <w:r>
        <w:rPr>
          <w:rFonts w:hint="eastAsia" w:ascii="宋体" w:hAnsi="宋体" w:eastAsia="宋体" w:cs="宋体"/>
          <w:sz w:val="21"/>
          <w:szCs w:val="21"/>
        </w:rPr>
        <w:br w:type="page"/>
      </w:r>
    </w:p>
    <w:p>
      <w:pPr>
        <w:pStyle w:val="12"/>
        <w:spacing w:line="360" w:lineRule="auto"/>
        <w:ind w:firstLine="420" w:firstLineChars="200"/>
        <w:rPr>
          <w:rFonts w:hAnsi="宋体" w:cs="宋体"/>
          <w:szCs w:val="21"/>
        </w:rPr>
      </w:pPr>
    </w:p>
    <w:p>
      <w:pPr>
        <w:pStyle w:val="12"/>
        <w:spacing w:line="360" w:lineRule="auto"/>
        <w:rPr>
          <w:rFonts w:hAnsi="宋体" w:cs="宋体"/>
          <w:b/>
          <w:bCs/>
          <w:szCs w:val="21"/>
        </w:rPr>
      </w:pPr>
      <w:r>
        <w:rPr>
          <w:rFonts w:hint="eastAsia" w:hAnsi="宋体" w:cs="宋体"/>
          <w:b/>
          <w:bCs/>
          <w:szCs w:val="21"/>
        </w:rPr>
        <w:t>四、投标人基本情况格式</w:t>
      </w:r>
    </w:p>
    <w:p>
      <w:pPr>
        <w:keepNext/>
        <w:keepLines/>
        <w:numPr>
          <w:ilvl w:val="0"/>
          <w:numId w:val="5"/>
        </w:numPr>
        <w:spacing w:line="360" w:lineRule="auto"/>
        <w:outlineLvl w:val="4"/>
        <w:rPr>
          <w:rFonts w:ascii="宋体" w:hAnsi="宋体" w:eastAsia="宋体" w:cs="宋体"/>
          <w:b/>
          <w:bCs/>
          <w:sz w:val="21"/>
          <w:szCs w:val="21"/>
        </w:rPr>
      </w:pPr>
      <w:bookmarkStart w:id="41" w:name="_Toc26688"/>
      <w:bookmarkStart w:id="42" w:name="_Toc4217"/>
      <w:r>
        <w:rPr>
          <w:rFonts w:hint="eastAsia" w:ascii="宋体" w:hAnsi="宋体" w:eastAsia="宋体" w:cs="宋体"/>
          <w:b/>
          <w:bCs/>
          <w:sz w:val="21"/>
          <w:szCs w:val="21"/>
        </w:rPr>
        <w:t>投标人基本情况一览表格式</w:t>
      </w:r>
      <w:bookmarkEnd w:id="41"/>
      <w:bookmarkEnd w:id="42"/>
    </w:p>
    <w:p>
      <w:pPr>
        <w:pStyle w:val="12"/>
        <w:jc w:val="center"/>
        <w:rPr>
          <w:rFonts w:hAnsi="宋体" w:cs="宋体"/>
          <w:szCs w:val="21"/>
        </w:rPr>
      </w:pPr>
      <w:r>
        <w:rPr>
          <w:rFonts w:hint="eastAsia" w:hAnsi="宋体" w:cs="宋体"/>
          <w:b/>
          <w:bCs/>
          <w:szCs w:val="21"/>
        </w:rPr>
        <w:t>投标人基本情况一览表</w:t>
      </w:r>
    </w:p>
    <w:p>
      <w:pPr>
        <w:pStyle w:val="12"/>
        <w:spacing w:line="300" w:lineRule="auto"/>
        <w:ind w:firstLine="420"/>
        <w:rPr>
          <w:rFonts w:hAnsi="宋体" w:cs="宋体"/>
          <w:szCs w:val="21"/>
        </w:rPr>
      </w:pPr>
      <w:r>
        <w:rPr>
          <w:rFonts w:hint="eastAsia" w:hAnsi="宋体" w:cs="宋体"/>
          <w:szCs w:val="21"/>
        </w:rPr>
        <w:t>1．名称及概况：</w:t>
      </w:r>
    </w:p>
    <w:p>
      <w:pPr>
        <w:pStyle w:val="12"/>
        <w:spacing w:line="300" w:lineRule="auto"/>
        <w:ind w:firstLine="420"/>
        <w:rPr>
          <w:rFonts w:hAnsi="宋体" w:cs="宋体"/>
          <w:szCs w:val="21"/>
        </w:rPr>
      </w:pPr>
      <w:r>
        <w:rPr>
          <w:rFonts w:hint="eastAsia" w:hAnsi="宋体" w:cs="宋体"/>
          <w:szCs w:val="21"/>
        </w:rPr>
        <w:t>（1）投标人名称：________________________________________</w:t>
      </w:r>
    </w:p>
    <w:p>
      <w:pPr>
        <w:pStyle w:val="12"/>
        <w:spacing w:line="300" w:lineRule="auto"/>
        <w:ind w:firstLine="420"/>
        <w:rPr>
          <w:rFonts w:hAnsi="宋体" w:cs="宋体"/>
          <w:szCs w:val="21"/>
        </w:rPr>
      </w:pPr>
      <w:r>
        <w:rPr>
          <w:rFonts w:hint="eastAsia" w:hAnsi="宋体" w:cs="宋体"/>
          <w:szCs w:val="21"/>
        </w:rPr>
        <w:t>（2）注册地址：__________________________________________</w:t>
      </w:r>
    </w:p>
    <w:p>
      <w:pPr>
        <w:pStyle w:val="12"/>
        <w:spacing w:line="300" w:lineRule="auto"/>
        <w:ind w:firstLine="577" w:firstLineChars="275"/>
        <w:rPr>
          <w:rFonts w:hAnsi="宋体" w:cs="宋体"/>
          <w:szCs w:val="21"/>
        </w:rPr>
      </w:pPr>
      <w:r>
        <w:rPr>
          <w:rFonts w:hint="eastAsia" w:hAnsi="宋体" w:cs="宋体"/>
          <w:szCs w:val="21"/>
        </w:rPr>
        <w:t xml:space="preserve">   邮政编码：___________________________________________</w:t>
      </w:r>
    </w:p>
    <w:p>
      <w:pPr>
        <w:pStyle w:val="12"/>
        <w:spacing w:line="300" w:lineRule="auto"/>
        <w:ind w:firstLine="420"/>
        <w:rPr>
          <w:rFonts w:hAnsi="宋体" w:cs="宋体"/>
          <w:szCs w:val="21"/>
        </w:rPr>
      </w:pPr>
      <w:r>
        <w:rPr>
          <w:rFonts w:hint="eastAsia" w:hAnsi="宋体" w:cs="宋体"/>
          <w:szCs w:val="21"/>
        </w:rPr>
        <w:t xml:space="preserve">     电话号码：___________________________________________ </w:t>
      </w:r>
    </w:p>
    <w:p>
      <w:pPr>
        <w:pStyle w:val="12"/>
        <w:spacing w:line="300" w:lineRule="auto"/>
        <w:ind w:firstLine="420"/>
        <w:rPr>
          <w:rFonts w:hAnsi="宋体" w:cs="宋体"/>
          <w:szCs w:val="21"/>
        </w:rPr>
      </w:pPr>
      <w:r>
        <w:rPr>
          <w:rFonts w:hint="eastAsia" w:hAnsi="宋体" w:cs="宋体"/>
          <w:szCs w:val="21"/>
        </w:rPr>
        <w:t xml:space="preserve">     传真号码：___________________________________________ </w:t>
      </w:r>
    </w:p>
    <w:p>
      <w:pPr>
        <w:pStyle w:val="12"/>
        <w:spacing w:line="300" w:lineRule="auto"/>
        <w:ind w:firstLine="420"/>
        <w:rPr>
          <w:rFonts w:hAnsi="宋体" w:cs="宋体"/>
          <w:szCs w:val="21"/>
        </w:rPr>
      </w:pPr>
      <w:r>
        <w:rPr>
          <w:rFonts w:hint="eastAsia" w:hAnsi="宋体" w:cs="宋体"/>
          <w:szCs w:val="21"/>
        </w:rPr>
        <w:t>（3）成立或注册日期：____________________________________</w:t>
      </w:r>
    </w:p>
    <w:p>
      <w:pPr>
        <w:pStyle w:val="12"/>
        <w:spacing w:line="300" w:lineRule="auto"/>
        <w:ind w:firstLine="420"/>
        <w:rPr>
          <w:rFonts w:hAnsi="宋体" w:cs="宋体"/>
          <w:szCs w:val="21"/>
        </w:rPr>
      </w:pPr>
      <w:r>
        <w:rPr>
          <w:rFonts w:hint="eastAsia" w:hAnsi="宋体" w:cs="宋体"/>
          <w:szCs w:val="21"/>
        </w:rPr>
        <w:t>（4）法定代表人：___________________________________________</w:t>
      </w:r>
    </w:p>
    <w:p>
      <w:pPr>
        <w:pStyle w:val="12"/>
        <w:spacing w:line="300" w:lineRule="auto"/>
        <w:ind w:firstLine="420"/>
        <w:rPr>
          <w:rFonts w:hAnsi="宋体" w:cs="宋体"/>
          <w:szCs w:val="21"/>
        </w:rPr>
      </w:pPr>
      <w:r>
        <w:rPr>
          <w:rFonts w:hint="eastAsia" w:hAnsi="宋体" w:cs="宋体"/>
          <w:szCs w:val="21"/>
        </w:rPr>
        <w:t>（5）基本存款账户开户银行：___________________________________________</w:t>
      </w:r>
    </w:p>
    <w:p>
      <w:pPr>
        <w:pStyle w:val="12"/>
        <w:spacing w:line="300" w:lineRule="auto"/>
        <w:ind w:firstLine="420"/>
        <w:rPr>
          <w:rFonts w:hAnsi="宋体" w:cs="宋体"/>
          <w:szCs w:val="21"/>
        </w:rPr>
      </w:pPr>
      <w:r>
        <w:rPr>
          <w:rFonts w:hint="eastAsia" w:hAnsi="宋体" w:cs="宋体"/>
          <w:szCs w:val="21"/>
        </w:rPr>
        <w:t>（6）基本存款账户开户账号：___________________________________________</w:t>
      </w:r>
    </w:p>
    <w:p>
      <w:pPr>
        <w:pStyle w:val="12"/>
        <w:spacing w:line="300" w:lineRule="auto"/>
        <w:ind w:firstLine="420"/>
        <w:rPr>
          <w:rFonts w:hAnsi="宋体" w:cs="宋体"/>
          <w:szCs w:val="21"/>
        </w:rPr>
      </w:pPr>
      <w:r>
        <w:rPr>
          <w:rFonts w:hint="eastAsia" w:hAnsi="宋体" w:cs="宋体"/>
          <w:szCs w:val="21"/>
        </w:rPr>
        <w:t>（7）注册资金：___________________________________________</w:t>
      </w:r>
    </w:p>
    <w:p>
      <w:pPr>
        <w:pStyle w:val="12"/>
        <w:spacing w:line="300" w:lineRule="auto"/>
        <w:ind w:firstLine="420"/>
        <w:rPr>
          <w:rFonts w:hAnsi="宋体" w:cs="宋体"/>
          <w:szCs w:val="21"/>
        </w:rPr>
      </w:pPr>
      <w:r>
        <w:rPr>
          <w:rFonts w:hint="eastAsia" w:hAnsi="宋体" w:cs="宋体"/>
          <w:szCs w:val="21"/>
        </w:rPr>
        <w:t>（8）注册经营范围：_______________________________________</w:t>
      </w:r>
    </w:p>
    <w:p>
      <w:pPr>
        <w:pStyle w:val="12"/>
        <w:spacing w:line="300" w:lineRule="auto"/>
        <w:ind w:firstLine="420"/>
        <w:rPr>
          <w:rFonts w:hAnsi="宋体" w:cs="宋体"/>
          <w:szCs w:val="21"/>
        </w:rPr>
      </w:pPr>
      <w:r>
        <w:rPr>
          <w:rFonts w:hint="eastAsia" w:hAnsi="宋体" w:cs="宋体"/>
          <w:szCs w:val="21"/>
        </w:rPr>
        <w:t>（9）近两年财务基本情况（成立年限不足的，提供最近一期财务报表信息）</w:t>
      </w:r>
    </w:p>
    <w:p>
      <w:pPr>
        <w:pStyle w:val="12"/>
        <w:spacing w:line="300" w:lineRule="auto"/>
        <w:ind w:firstLine="420"/>
        <w:rPr>
          <w:rFonts w:hAnsi="宋体" w:cs="宋体"/>
          <w:szCs w:val="21"/>
        </w:rPr>
      </w:pPr>
      <w:r>
        <w:rPr>
          <w:rFonts w:hint="eastAsia" w:hAnsi="宋体" w:cs="宋体"/>
          <w:szCs w:val="21"/>
        </w:rPr>
        <w:t xml:space="preserve">    ①货币资金期末数：_____________________________________</w:t>
      </w:r>
    </w:p>
    <w:p>
      <w:pPr>
        <w:pStyle w:val="12"/>
        <w:spacing w:line="300" w:lineRule="auto"/>
        <w:ind w:firstLine="420"/>
        <w:rPr>
          <w:rFonts w:hAnsi="宋体" w:cs="宋体"/>
          <w:szCs w:val="21"/>
        </w:rPr>
      </w:pPr>
      <w:r>
        <w:rPr>
          <w:rFonts w:hint="eastAsia" w:hAnsi="宋体" w:cs="宋体"/>
          <w:szCs w:val="21"/>
        </w:rPr>
        <w:t xml:space="preserve">    ②年营业总额（值）：___________________________________</w:t>
      </w:r>
    </w:p>
    <w:p>
      <w:pPr>
        <w:pStyle w:val="12"/>
        <w:spacing w:line="300" w:lineRule="auto"/>
        <w:ind w:firstLine="420"/>
        <w:rPr>
          <w:rFonts w:hAnsi="宋体" w:cs="宋体"/>
          <w:szCs w:val="21"/>
        </w:rPr>
      </w:pPr>
      <w:r>
        <w:rPr>
          <w:rFonts w:hint="eastAsia" w:hAnsi="宋体" w:cs="宋体"/>
          <w:szCs w:val="21"/>
        </w:rPr>
        <w:t xml:space="preserve">    ③资产负债率：_________________________________________</w:t>
      </w:r>
    </w:p>
    <w:p>
      <w:pPr>
        <w:pStyle w:val="12"/>
        <w:spacing w:line="300" w:lineRule="auto"/>
        <w:ind w:firstLine="420"/>
        <w:rPr>
          <w:rFonts w:hAnsi="宋体" w:cs="宋体"/>
          <w:szCs w:val="21"/>
        </w:rPr>
      </w:pPr>
      <w:r>
        <w:rPr>
          <w:rFonts w:hint="eastAsia" w:hAnsi="宋体" w:cs="宋体"/>
          <w:szCs w:val="21"/>
        </w:rPr>
        <w:t xml:space="preserve">    ④销售利润率：_________________________________________</w:t>
      </w:r>
    </w:p>
    <w:p>
      <w:pPr>
        <w:pStyle w:val="12"/>
        <w:spacing w:line="300" w:lineRule="auto"/>
        <w:ind w:firstLine="420"/>
        <w:rPr>
          <w:rFonts w:hAnsi="宋体" w:cs="宋体"/>
          <w:szCs w:val="21"/>
        </w:rPr>
      </w:pPr>
      <w:r>
        <w:rPr>
          <w:rFonts w:hint="eastAsia" w:hAnsi="宋体" w:cs="宋体"/>
          <w:szCs w:val="21"/>
        </w:rPr>
        <w:t xml:space="preserve">    ⑤资本收益率：_________________________________________</w:t>
      </w:r>
    </w:p>
    <w:p>
      <w:pPr>
        <w:pStyle w:val="12"/>
        <w:spacing w:line="300" w:lineRule="auto"/>
        <w:ind w:firstLine="420"/>
        <w:rPr>
          <w:rFonts w:hAnsi="宋体" w:cs="宋体"/>
          <w:szCs w:val="21"/>
        </w:rPr>
      </w:pPr>
      <w:r>
        <w:rPr>
          <w:rFonts w:hint="eastAsia" w:hAnsi="宋体" w:cs="宋体"/>
          <w:szCs w:val="21"/>
        </w:rPr>
        <w:t>（以上内容应与财务报表信息一致，如不一致以财务报表为准）</w:t>
      </w:r>
    </w:p>
    <w:p>
      <w:pPr>
        <w:pStyle w:val="12"/>
        <w:spacing w:line="300" w:lineRule="auto"/>
        <w:ind w:firstLine="420"/>
        <w:rPr>
          <w:rFonts w:hAnsi="宋体" w:cs="宋体"/>
          <w:szCs w:val="21"/>
        </w:rPr>
      </w:pPr>
      <w:r>
        <w:rPr>
          <w:rFonts w:hint="eastAsia" w:hAnsi="宋体" w:cs="宋体"/>
          <w:szCs w:val="21"/>
        </w:rPr>
        <w:t>（10）项目负责人及主要联系人（姓名、职务、通讯方式）：</w:t>
      </w:r>
    </w:p>
    <w:p>
      <w:pPr>
        <w:pStyle w:val="12"/>
        <w:spacing w:line="300" w:lineRule="auto"/>
        <w:rPr>
          <w:rFonts w:hAnsi="宋体" w:cs="宋体"/>
          <w:szCs w:val="21"/>
        </w:rPr>
      </w:pPr>
      <w:r>
        <w:rPr>
          <w:rFonts w:hint="eastAsia" w:hAnsi="宋体" w:cs="宋体"/>
          <w:szCs w:val="21"/>
        </w:rPr>
        <w:t>_____________________________________________________________________</w:t>
      </w:r>
    </w:p>
    <w:p>
      <w:pPr>
        <w:adjustRightInd w:val="0"/>
        <w:ind w:firstLine="422" w:firstLineChars="200"/>
        <w:rPr>
          <w:rFonts w:ascii="宋体" w:hAnsi="宋体" w:eastAsia="宋体" w:cs="宋体"/>
          <w:b/>
          <w:bCs/>
          <w:sz w:val="21"/>
          <w:szCs w:val="21"/>
        </w:rPr>
      </w:pPr>
      <w:r>
        <w:rPr>
          <w:rFonts w:hint="eastAsia" w:ascii="宋体" w:hAnsi="宋体" w:eastAsia="宋体" w:cs="宋体"/>
          <w:b/>
          <w:bCs/>
          <w:sz w:val="21"/>
          <w:szCs w:val="21"/>
        </w:rPr>
        <w:t>（11）主要股东或出资人信息（必须填写）</w:t>
      </w:r>
    </w:p>
    <w:tbl>
      <w:tblPr>
        <w:tblStyle w:val="21"/>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ascii="宋体" w:hAnsi="宋体" w:eastAsia="宋体" w:cs="宋体"/>
                <w:b/>
                <w:sz w:val="21"/>
                <w:szCs w:val="21"/>
              </w:rPr>
            </w:pPr>
            <w:r>
              <w:rPr>
                <w:rFonts w:hint="eastAsia" w:ascii="宋体" w:hAnsi="宋体" w:eastAsia="宋体" w:cs="宋体"/>
                <w:b/>
                <w:sz w:val="21"/>
                <w:szCs w:val="21"/>
              </w:rPr>
              <w:t>序号</w:t>
            </w:r>
          </w:p>
        </w:tc>
        <w:tc>
          <w:tcPr>
            <w:tcW w:w="1141" w:type="dxa"/>
            <w:vAlign w:val="center"/>
          </w:tcPr>
          <w:p>
            <w:pPr>
              <w:jc w:val="center"/>
              <w:rPr>
                <w:rFonts w:ascii="宋体" w:hAnsi="宋体" w:eastAsia="宋体" w:cs="宋体"/>
                <w:b/>
                <w:sz w:val="21"/>
                <w:szCs w:val="21"/>
              </w:rPr>
            </w:pPr>
            <w:r>
              <w:rPr>
                <w:rFonts w:hint="eastAsia" w:ascii="宋体" w:hAnsi="宋体" w:eastAsia="宋体" w:cs="宋体"/>
                <w:b/>
                <w:sz w:val="21"/>
                <w:szCs w:val="21"/>
              </w:rPr>
              <w:t>名称</w:t>
            </w:r>
          </w:p>
          <w:p>
            <w:pPr>
              <w:jc w:val="center"/>
              <w:rPr>
                <w:rFonts w:ascii="宋体" w:hAnsi="宋体" w:eastAsia="宋体" w:cs="宋体"/>
                <w:b/>
                <w:sz w:val="21"/>
                <w:szCs w:val="21"/>
              </w:rPr>
            </w:pPr>
            <w:r>
              <w:rPr>
                <w:rFonts w:hint="eastAsia" w:ascii="宋体" w:hAnsi="宋体" w:eastAsia="宋体" w:cs="宋体"/>
                <w:b/>
                <w:sz w:val="21"/>
                <w:szCs w:val="21"/>
              </w:rPr>
              <w:t>（姓名）</w:t>
            </w:r>
          </w:p>
        </w:tc>
        <w:tc>
          <w:tcPr>
            <w:tcW w:w="2075" w:type="dxa"/>
            <w:vAlign w:val="center"/>
          </w:tcPr>
          <w:p>
            <w:pPr>
              <w:jc w:val="center"/>
              <w:rPr>
                <w:rFonts w:ascii="宋体" w:hAnsi="宋体" w:eastAsia="宋体" w:cs="宋体"/>
                <w:b/>
                <w:sz w:val="21"/>
                <w:szCs w:val="21"/>
              </w:rPr>
            </w:pPr>
            <w:r>
              <w:rPr>
                <w:rFonts w:hint="eastAsia" w:ascii="宋体" w:hAnsi="宋体" w:eastAsia="宋体" w:cs="宋体"/>
                <w:b/>
                <w:sz w:val="21"/>
                <w:szCs w:val="21"/>
              </w:rPr>
              <w:t>统一社会信用代码</w:t>
            </w:r>
          </w:p>
          <w:p>
            <w:pPr>
              <w:jc w:val="center"/>
              <w:rPr>
                <w:rFonts w:ascii="宋体" w:hAnsi="宋体" w:eastAsia="宋体" w:cs="宋体"/>
                <w:b/>
                <w:sz w:val="21"/>
                <w:szCs w:val="21"/>
              </w:rPr>
            </w:pPr>
            <w:r>
              <w:rPr>
                <w:rFonts w:hint="eastAsia" w:ascii="宋体" w:hAnsi="宋体" w:eastAsia="宋体" w:cs="宋体"/>
                <w:b/>
                <w:sz w:val="21"/>
                <w:szCs w:val="21"/>
              </w:rPr>
              <w:t>（身份证号）</w:t>
            </w:r>
          </w:p>
        </w:tc>
        <w:tc>
          <w:tcPr>
            <w:tcW w:w="1245" w:type="dxa"/>
            <w:vAlign w:val="center"/>
          </w:tcPr>
          <w:p>
            <w:pPr>
              <w:jc w:val="center"/>
              <w:rPr>
                <w:rFonts w:ascii="宋体" w:hAnsi="宋体" w:eastAsia="宋体" w:cs="宋体"/>
                <w:b/>
                <w:sz w:val="21"/>
                <w:szCs w:val="21"/>
              </w:rPr>
            </w:pPr>
            <w:r>
              <w:rPr>
                <w:rFonts w:hint="eastAsia" w:ascii="宋体" w:hAnsi="宋体" w:eastAsia="宋体" w:cs="宋体"/>
                <w:b/>
                <w:sz w:val="21"/>
                <w:szCs w:val="21"/>
              </w:rPr>
              <w:t>出资方式</w:t>
            </w:r>
          </w:p>
        </w:tc>
        <w:tc>
          <w:tcPr>
            <w:tcW w:w="1324" w:type="dxa"/>
            <w:vAlign w:val="center"/>
          </w:tcPr>
          <w:p>
            <w:pPr>
              <w:jc w:val="center"/>
              <w:rPr>
                <w:rFonts w:ascii="宋体" w:hAnsi="宋体" w:eastAsia="宋体" w:cs="宋体"/>
                <w:b/>
                <w:sz w:val="21"/>
                <w:szCs w:val="21"/>
              </w:rPr>
            </w:pPr>
            <w:r>
              <w:rPr>
                <w:rFonts w:hint="eastAsia" w:ascii="宋体" w:hAnsi="宋体" w:eastAsia="宋体" w:cs="宋体"/>
                <w:b/>
                <w:sz w:val="21"/>
                <w:szCs w:val="21"/>
              </w:rPr>
              <w:t>出资金额</w:t>
            </w:r>
          </w:p>
          <w:p>
            <w:pPr>
              <w:jc w:val="center"/>
              <w:rPr>
                <w:rFonts w:ascii="宋体" w:hAnsi="宋体" w:eastAsia="宋体" w:cs="宋体"/>
                <w:b/>
                <w:sz w:val="21"/>
                <w:szCs w:val="21"/>
              </w:rPr>
            </w:pPr>
            <w:r>
              <w:rPr>
                <w:rFonts w:hint="eastAsia" w:ascii="宋体" w:hAnsi="宋体" w:eastAsia="宋体" w:cs="宋体"/>
                <w:b/>
                <w:sz w:val="21"/>
                <w:szCs w:val="21"/>
              </w:rPr>
              <w:t>（万元）</w:t>
            </w:r>
          </w:p>
        </w:tc>
        <w:tc>
          <w:tcPr>
            <w:tcW w:w="1166" w:type="dxa"/>
            <w:vAlign w:val="center"/>
          </w:tcPr>
          <w:p>
            <w:pPr>
              <w:jc w:val="center"/>
              <w:rPr>
                <w:rFonts w:ascii="宋体" w:hAnsi="宋体" w:eastAsia="宋体" w:cs="宋体"/>
                <w:b/>
                <w:sz w:val="21"/>
                <w:szCs w:val="21"/>
              </w:rPr>
            </w:pPr>
            <w:r>
              <w:rPr>
                <w:rFonts w:hint="eastAsia" w:ascii="宋体" w:hAnsi="宋体" w:eastAsia="宋体" w:cs="宋体"/>
                <w:b/>
                <w:sz w:val="21"/>
                <w:szCs w:val="21"/>
              </w:rPr>
              <w:t>占全部股份比例</w:t>
            </w:r>
          </w:p>
        </w:tc>
        <w:tc>
          <w:tcPr>
            <w:tcW w:w="848" w:type="dxa"/>
            <w:vAlign w:val="center"/>
          </w:tcPr>
          <w:p>
            <w:pPr>
              <w:jc w:val="center"/>
              <w:rPr>
                <w:rFonts w:ascii="宋体" w:hAnsi="宋体" w:eastAsia="宋体" w:cs="宋体"/>
                <w:b/>
                <w:sz w:val="21"/>
                <w:szCs w:val="21"/>
              </w:rPr>
            </w:pPr>
            <w:r>
              <w:rPr>
                <w:rFonts w:hint="eastAsia" w:ascii="宋体" w:hAnsi="宋体" w:eastAsia="宋体" w:cs="宋体"/>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eastAsia="宋体" w:cs="宋体"/>
                <w:b/>
                <w:sz w:val="21"/>
                <w:szCs w:val="21"/>
              </w:rPr>
            </w:pPr>
          </w:p>
        </w:tc>
        <w:tc>
          <w:tcPr>
            <w:tcW w:w="1141" w:type="dxa"/>
            <w:vAlign w:val="center"/>
          </w:tcPr>
          <w:p>
            <w:pPr>
              <w:jc w:val="center"/>
              <w:rPr>
                <w:rFonts w:ascii="宋体" w:hAnsi="宋体" w:eastAsia="宋体" w:cs="宋体"/>
                <w:b/>
                <w:sz w:val="21"/>
                <w:szCs w:val="21"/>
              </w:rPr>
            </w:pPr>
          </w:p>
        </w:tc>
        <w:tc>
          <w:tcPr>
            <w:tcW w:w="2075" w:type="dxa"/>
            <w:vAlign w:val="center"/>
          </w:tcPr>
          <w:p>
            <w:pPr>
              <w:jc w:val="center"/>
              <w:rPr>
                <w:rFonts w:ascii="宋体" w:hAnsi="宋体" w:eastAsia="宋体" w:cs="宋体"/>
                <w:b/>
                <w:sz w:val="21"/>
                <w:szCs w:val="21"/>
              </w:rPr>
            </w:pPr>
          </w:p>
        </w:tc>
        <w:tc>
          <w:tcPr>
            <w:tcW w:w="1245" w:type="dxa"/>
            <w:vAlign w:val="center"/>
          </w:tcPr>
          <w:p>
            <w:pPr>
              <w:jc w:val="center"/>
              <w:rPr>
                <w:rFonts w:ascii="宋体" w:hAnsi="宋体" w:eastAsia="宋体" w:cs="宋体"/>
                <w:b/>
                <w:sz w:val="21"/>
                <w:szCs w:val="21"/>
              </w:rPr>
            </w:pPr>
          </w:p>
        </w:tc>
        <w:tc>
          <w:tcPr>
            <w:tcW w:w="1324" w:type="dxa"/>
            <w:vAlign w:val="center"/>
          </w:tcPr>
          <w:p>
            <w:pPr>
              <w:jc w:val="center"/>
              <w:rPr>
                <w:rFonts w:ascii="宋体" w:hAnsi="宋体" w:eastAsia="宋体" w:cs="宋体"/>
                <w:b/>
                <w:sz w:val="21"/>
                <w:szCs w:val="21"/>
              </w:rPr>
            </w:pPr>
          </w:p>
        </w:tc>
        <w:tc>
          <w:tcPr>
            <w:tcW w:w="1166" w:type="dxa"/>
            <w:vAlign w:val="center"/>
          </w:tcPr>
          <w:p>
            <w:pPr>
              <w:jc w:val="center"/>
              <w:rPr>
                <w:rFonts w:ascii="宋体" w:hAnsi="宋体" w:eastAsia="宋体" w:cs="宋体"/>
                <w:b/>
                <w:sz w:val="21"/>
                <w:szCs w:val="21"/>
              </w:rPr>
            </w:pPr>
          </w:p>
        </w:tc>
        <w:tc>
          <w:tcPr>
            <w:tcW w:w="848" w:type="dxa"/>
            <w:vAlign w:val="center"/>
          </w:tcPr>
          <w:p>
            <w:pPr>
              <w:jc w:val="center"/>
              <w:rPr>
                <w:rFonts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eastAsia="宋体" w:cs="宋体"/>
                <w:b/>
                <w:sz w:val="21"/>
                <w:szCs w:val="21"/>
              </w:rPr>
            </w:pPr>
          </w:p>
        </w:tc>
        <w:tc>
          <w:tcPr>
            <w:tcW w:w="1141" w:type="dxa"/>
            <w:vAlign w:val="center"/>
          </w:tcPr>
          <w:p>
            <w:pPr>
              <w:jc w:val="center"/>
              <w:rPr>
                <w:rFonts w:ascii="宋体" w:hAnsi="宋体" w:eastAsia="宋体" w:cs="宋体"/>
                <w:b/>
                <w:sz w:val="21"/>
                <w:szCs w:val="21"/>
              </w:rPr>
            </w:pPr>
          </w:p>
        </w:tc>
        <w:tc>
          <w:tcPr>
            <w:tcW w:w="2075" w:type="dxa"/>
            <w:vAlign w:val="center"/>
          </w:tcPr>
          <w:p>
            <w:pPr>
              <w:jc w:val="center"/>
              <w:rPr>
                <w:rFonts w:ascii="宋体" w:hAnsi="宋体" w:eastAsia="宋体" w:cs="宋体"/>
                <w:b/>
                <w:sz w:val="21"/>
                <w:szCs w:val="21"/>
              </w:rPr>
            </w:pPr>
          </w:p>
        </w:tc>
        <w:tc>
          <w:tcPr>
            <w:tcW w:w="1245" w:type="dxa"/>
            <w:vAlign w:val="center"/>
          </w:tcPr>
          <w:p>
            <w:pPr>
              <w:jc w:val="center"/>
              <w:rPr>
                <w:rFonts w:ascii="宋体" w:hAnsi="宋体" w:eastAsia="宋体" w:cs="宋体"/>
                <w:b/>
                <w:sz w:val="21"/>
                <w:szCs w:val="21"/>
              </w:rPr>
            </w:pPr>
          </w:p>
        </w:tc>
        <w:tc>
          <w:tcPr>
            <w:tcW w:w="1324" w:type="dxa"/>
            <w:vAlign w:val="center"/>
          </w:tcPr>
          <w:p>
            <w:pPr>
              <w:jc w:val="center"/>
              <w:rPr>
                <w:rFonts w:ascii="宋体" w:hAnsi="宋体" w:eastAsia="宋体" w:cs="宋体"/>
                <w:b/>
                <w:sz w:val="21"/>
                <w:szCs w:val="21"/>
              </w:rPr>
            </w:pPr>
          </w:p>
        </w:tc>
        <w:tc>
          <w:tcPr>
            <w:tcW w:w="1166" w:type="dxa"/>
            <w:vAlign w:val="center"/>
          </w:tcPr>
          <w:p>
            <w:pPr>
              <w:jc w:val="center"/>
              <w:rPr>
                <w:rFonts w:ascii="宋体" w:hAnsi="宋体" w:eastAsia="宋体" w:cs="宋体"/>
                <w:b/>
                <w:sz w:val="21"/>
                <w:szCs w:val="21"/>
              </w:rPr>
            </w:pPr>
          </w:p>
        </w:tc>
        <w:tc>
          <w:tcPr>
            <w:tcW w:w="848" w:type="dxa"/>
            <w:vAlign w:val="center"/>
          </w:tcPr>
          <w:p>
            <w:pPr>
              <w:jc w:val="center"/>
              <w:rPr>
                <w:rFonts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eastAsia="宋体" w:cs="宋体"/>
                <w:b/>
                <w:sz w:val="21"/>
                <w:szCs w:val="21"/>
              </w:rPr>
            </w:pPr>
          </w:p>
        </w:tc>
        <w:tc>
          <w:tcPr>
            <w:tcW w:w="1141" w:type="dxa"/>
            <w:vAlign w:val="center"/>
          </w:tcPr>
          <w:p>
            <w:pPr>
              <w:jc w:val="center"/>
              <w:rPr>
                <w:rFonts w:ascii="宋体" w:hAnsi="宋体" w:eastAsia="宋体" w:cs="宋体"/>
                <w:b/>
                <w:sz w:val="21"/>
                <w:szCs w:val="21"/>
              </w:rPr>
            </w:pPr>
          </w:p>
        </w:tc>
        <w:tc>
          <w:tcPr>
            <w:tcW w:w="2075" w:type="dxa"/>
            <w:vAlign w:val="center"/>
          </w:tcPr>
          <w:p>
            <w:pPr>
              <w:jc w:val="center"/>
              <w:rPr>
                <w:rFonts w:ascii="宋体" w:hAnsi="宋体" w:eastAsia="宋体" w:cs="宋体"/>
                <w:b/>
                <w:sz w:val="21"/>
                <w:szCs w:val="21"/>
              </w:rPr>
            </w:pPr>
          </w:p>
        </w:tc>
        <w:tc>
          <w:tcPr>
            <w:tcW w:w="1245" w:type="dxa"/>
            <w:vAlign w:val="center"/>
          </w:tcPr>
          <w:p>
            <w:pPr>
              <w:jc w:val="center"/>
              <w:rPr>
                <w:rFonts w:ascii="宋体" w:hAnsi="宋体" w:eastAsia="宋体" w:cs="宋体"/>
                <w:b/>
                <w:sz w:val="21"/>
                <w:szCs w:val="21"/>
              </w:rPr>
            </w:pPr>
          </w:p>
        </w:tc>
        <w:tc>
          <w:tcPr>
            <w:tcW w:w="1324" w:type="dxa"/>
            <w:vAlign w:val="center"/>
          </w:tcPr>
          <w:p>
            <w:pPr>
              <w:jc w:val="center"/>
              <w:rPr>
                <w:rFonts w:ascii="宋体" w:hAnsi="宋体" w:eastAsia="宋体" w:cs="宋体"/>
                <w:b/>
                <w:sz w:val="21"/>
                <w:szCs w:val="21"/>
              </w:rPr>
            </w:pPr>
          </w:p>
        </w:tc>
        <w:tc>
          <w:tcPr>
            <w:tcW w:w="1166" w:type="dxa"/>
            <w:vAlign w:val="center"/>
          </w:tcPr>
          <w:p>
            <w:pPr>
              <w:jc w:val="center"/>
              <w:rPr>
                <w:rFonts w:ascii="宋体" w:hAnsi="宋体" w:eastAsia="宋体" w:cs="宋体"/>
                <w:b/>
                <w:sz w:val="21"/>
                <w:szCs w:val="21"/>
              </w:rPr>
            </w:pPr>
          </w:p>
        </w:tc>
        <w:tc>
          <w:tcPr>
            <w:tcW w:w="848" w:type="dxa"/>
            <w:vAlign w:val="center"/>
          </w:tcPr>
          <w:p>
            <w:pPr>
              <w:jc w:val="center"/>
              <w:rPr>
                <w:rFonts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eastAsia="宋体" w:cs="宋体"/>
                <w:b/>
                <w:sz w:val="21"/>
                <w:szCs w:val="21"/>
              </w:rPr>
            </w:pPr>
          </w:p>
        </w:tc>
        <w:tc>
          <w:tcPr>
            <w:tcW w:w="1141" w:type="dxa"/>
            <w:vAlign w:val="center"/>
          </w:tcPr>
          <w:p>
            <w:pPr>
              <w:jc w:val="center"/>
              <w:rPr>
                <w:rFonts w:ascii="宋体" w:hAnsi="宋体" w:eastAsia="宋体" w:cs="宋体"/>
                <w:b/>
                <w:sz w:val="21"/>
                <w:szCs w:val="21"/>
              </w:rPr>
            </w:pPr>
          </w:p>
        </w:tc>
        <w:tc>
          <w:tcPr>
            <w:tcW w:w="2075" w:type="dxa"/>
            <w:vAlign w:val="center"/>
          </w:tcPr>
          <w:p>
            <w:pPr>
              <w:jc w:val="center"/>
              <w:rPr>
                <w:rFonts w:ascii="宋体" w:hAnsi="宋体" w:eastAsia="宋体" w:cs="宋体"/>
                <w:b/>
                <w:sz w:val="21"/>
                <w:szCs w:val="21"/>
              </w:rPr>
            </w:pPr>
          </w:p>
        </w:tc>
        <w:tc>
          <w:tcPr>
            <w:tcW w:w="1245" w:type="dxa"/>
            <w:vAlign w:val="center"/>
          </w:tcPr>
          <w:p>
            <w:pPr>
              <w:jc w:val="center"/>
              <w:rPr>
                <w:rFonts w:ascii="宋体" w:hAnsi="宋体" w:eastAsia="宋体" w:cs="宋体"/>
                <w:b/>
                <w:sz w:val="21"/>
                <w:szCs w:val="21"/>
              </w:rPr>
            </w:pPr>
          </w:p>
        </w:tc>
        <w:tc>
          <w:tcPr>
            <w:tcW w:w="1324" w:type="dxa"/>
            <w:vAlign w:val="center"/>
          </w:tcPr>
          <w:p>
            <w:pPr>
              <w:jc w:val="center"/>
              <w:rPr>
                <w:rFonts w:ascii="宋体" w:hAnsi="宋体" w:eastAsia="宋体" w:cs="宋体"/>
                <w:b/>
                <w:sz w:val="21"/>
                <w:szCs w:val="21"/>
              </w:rPr>
            </w:pPr>
          </w:p>
        </w:tc>
        <w:tc>
          <w:tcPr>
            <w:tcW w:w="1166" w:type="dxa"/>
            <w:vAlign w:val="center"/>
          </w:tcPr>
          <w:p>
            <w:pPr>
              <w:jc w:val="center"/>
              <w:rPr>
                <w:rFonts w:ascii="宋体" w:hAnsi="宋体" w:eastAsia="宋体" w:cs="宋体"/>
                <w:b/>
                <w:sz w:val="21"/>
                <w:szCs w:val="21"/>
              </w:rPr>
            </w:pPr>
          </w:p>
        </w:tc>
        <w:tc>
          <w:tcPr>
            <w:tcW w:w="848" w:type="dxa"/>
            <w:vAlign w:val="center"/>
          </w:tcPr>
          <w:p>
            <w:pPr>
              <w:jc w:val="center"/>
              <w:rPr>
                <w:rFonts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ascii="宋体" w:hAnsi="宋体" w:eastAsia="宋体" w:cs="宋体"/>
                <w:b/>
                <w:sz w:val="21"/>
                <w:szCs w:val="21"/>
              </w:rPr>
            </w:pPr>
          </w:p>
        </w:tc>
        <w:tc>
          <w:tcPr>
            <w:tcW w:w="1141" w:type="dxa"/>
            <w:vAlign w:val="center"/>
          </w:tcPr>
          <w:p>
            <w:pPr>
              <w:jc w:val="center"/>
              <w:rPr>
                <w:rFonts w:ascii="宋体" w:hAnsi="宋体" w:eastAsia="宋体" w:cs="宋体"/>
                <w:b/>
                <w:sz w:val="21"/>
                <w:szCs w:val="21"/>
              </w:rPr>
            </w:pPr>
          </w:p>
        </w:tc>
        <w:tc>
          <w:tcPr>
            <w:tcW w:w="2075" w:type="dxa"/>
            <w:vAlign w:val="center"/>
          </w:tcPr>
          <w:p>
            <w:pPr>
              <w:jc w:val="center"/>
              <w:rPr>
                <w:rFonts w:ascii="宋体" w:hAnsi="宋体" w:eastAsia="宋体" w:cs="宋体"/>
                <w:b/>
                <w:sz w:val="21"/>
                <w:szCs w:val="21"/>
              </w:rPr>
            </w:pPr>
          </w:p>
        </w:tc>
        <w:tc>
          <w:tcPr>
            <w:tcW w:w="1245" w:type="dxa"/>
            <w:vAlign w:val="center"/>
          </w:tcPr>
          <w:p>
            <w:pPr>
              <w:jc w:val="center"/>
              <w:rPr>
                <w:rFonts w:ascii="宋体" w:hAnsi="宋体" w:eastAsia="宋体" w:cs="宋体"/>
                <w:b/>
                <w:sz w:val="21"/>
                <w:szCs w:val="21"/>
              </w:rPr>
            </w:pPr>
          </w:p>
        </w:tc>
        <w:tc>
          <w:tcPr>
            <w:tcW w:w="1324" w:type="dxa"/>
            <w:vAlign w:val="center"/>
          </w:tcPr>
          <w:p>
            <w:pPr>
              <w:jc w:val="center"/>
              <w:rPr>
                <w:rFonts w:ascii="宋体" w:hAnsi="宋体" w:eastAsia="宋体" w:cs="宋体"/>
                <w:b/>
                <w:sz w:val="21"/>
                <w:szCs w:val="21"/>
              </w:rPr>
            </w:pPr>
          </w:p>
        </w:tc>
        <w:tc>
          <w:tcPr>
            <w:tcW w:w="1166" w:type="dxa"/>
            <w:vAlign w:val="center"/>
          </w:tcPr>
          <w:p>
            <w:pPr>
              <w:jc w:val="center"/>
              <w:rPr>
                <w:rFonts w:ascii="宋体" w:hAnsi="宋体" w:eastAsia="宋体" w:cs="宋体"/>
                <w:b/>
                <w:sz w:val="21"/>
                <w:szCs w:val="21"/>
              </w:rPr>
            </w:pPr>
          </w:p>
        </w:tc>
        <w:tc>
          <w:tcPr>
            <w:tcW w:w="848" w:type="dxa"/>
            <w:vAlign w:val="center"/>
          </w:tcPr>
          <w:p>
            <w:pPr>
              <w:jc w:val="center"/>
              <w:rPr>
                <w:rFonts w:ascii="宋体" w:hAnsi="宋体" w:eastAsia="宋体" w:cs="宋体"/>
                <w:b/>
                <w:sz w:val="21"/>
                <w:szCs w:val="21"/>
              </w:rPr>
            </w:pPr>
          </w:p>
        </w:tc>
      </w:tr>
    </w:tbl>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我方承诺，以上信息真实可靠；如填报的股东出资额、出资比例等与实际不符，视为放弃中标资格。</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注：1）主要股东或出资人为法人的，填写法人全称及统一社会信用代码；为自然人的，填写自然人姓名和身份证号。</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2）出资方式填写货币、实物、工艺产权和非专利技术、土地使用权等。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3）投标人应按照占全部股份比例从大到小依次逐个股东填写，股东数量多于10个的，填写前10名，不足10个的全部填写。</w:t>
      </w:r>
    </w:p>
    <w:p>
      <w:pPr>
        <w:spacing w:line="360" w:lineRule="auto"/>
        <w:ind w:left="5910" w:leftChars="2200" w:hanging="630" w:hangingChars="300"/>
        <w:rPr>
          <w:rFonts w:ascii="宋体" w:hAnsi="宋体" w:eastAsia="宋体" w:cs="宋体"/>
          <w:sz w:val="21"/>
          <w:szCs w:val="21"/>
        </w:rPr>
      </w:pPr>
      <w:r>
        <w:rPr>
          <w:rFonts w:hint="eastAsia" w:ascii="宋体" w:hAnsi="宋体" w:eastAsia="宋体" w:cs="宋体"/>
          <w:sz w:val="21"/>
          <w:szCs w:val="21"/>
        </w:rPr>
        <w:t xml:space="preserve">                                        投标人（公章）：</w:t>
      </w:r>
    </w:p>
    <w:p>
      <w:pPr>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 xml:space="preserve">法定代表人或其授权代表签名： </w:t>
      </w:r>
    </w:p>
    <w:p>
      <w:pPr>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日期：      年    月    日</w:t>
      </w:r>
    </w:p>
    <w:p>
      <w:pPr>
        <w:pStyle w:val="12"/>
        <w:spacing w:line="300" w:lineRule="auto"/>
        <w:ind w:firstLine="420"/>
        <w:rPr>
          <w:rFonts w:hAnsi="宋体" w:cs="宋体"/>
          <w:szCs w:val="21"/>
        </w:rPr>
      </w:pPr>
    </w:p>
    <w:p>
      <w:pPr>
        <w:pStyle w:val="12"/>
        <w:spacing w:line="300" w:lineRule="auto"/>
        <w:ind w:firstLine="420"/>
        <w:rPr>
          <w:rFonts w:hAnsi="宋体" w:cs="宋体"/>
          <w:szCs w:val="21"/>
        </w:rPr>
      </w:pPr>
      <w:r>
        <w:rPr>
          <w:rFonts w:hint="eastAsia" w:hAnsi="宋体" w:cs="宋体"/>
          <w:szCs w:val="21"/>
        </w:rPr>
        <w:t>2.提交资料（包括但不限于财务报告表、组织机构、公司概况等）：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bCs/>
          <w:sz w:val="21"/>
          <w:szCs w:val="21"/>
        </w:rPr>
        <w:t>“国家企业信用信息公示系统”网页报告</w:t>
      </w:r>
      <w:r>
        <w:rPr>
          <w:rFonts w:hint="eastAsia" w:ascii="宋体" w:hAnsi="宋体" w:eastAsia="宋体" w:cs="宋体"/>
          <w:sz w:val="21"/>
          <w:szCs w:val="21"/>
        </w:rPr>
        <w:t>。</w:t>
      </w:r>
    </w:p>
    <w:p>
      <w:pPr>
        <w:pStyle w:val="12"/>
        <w:spacing w:line="300" w:lineRule="auto"/>
        <w:ind w:firstLine="420"/>
        <w:rPr>
          <w:rFonts w:hAnsi="宋体" w:cs="宋体"/>
          <w:szCs w:val="21"/>
        </w:rPr>
      </w:pPr>
      <w:r>
        <w:rPr>
          <w:rFonts w:hint="eastAsia" w:hAnsi="宋体" w:cs="宋体"/>
          <w:szCs w:val="21"/>
        </w:rPr>
        <w:t>（2）公司概况及公司组织机构；</w:t>
      </w:r>
    </w:p>
    <w:p>
      <w:pPr>
        <w:pStyle w:val="12"/>
        <w:spacing w:line="300" w:lineRule="auto"/>
        <w:ind w:firstLine="420"/>
        <w:rPr>
          <w:rFonts w:hAnsi="宋体" w:cs="宋体"/>
          <w:szCs w:val="21"/>
        </w:rPr>
      </w:pPr>
      <w:r>
        <w:rPr>
          <w:rFonts w:hint="eastAsia" w:hAnsi="宋体" w:cs="宋体"/>
          <w:szCs w:val="21"/>
        </w:rPr>
        <w:t>（3）近两年财务报表包括资产负债表、损益表、现金流量表、纳税情况表等（加盖投标人公章）</w:t>
      </w:r>
    </w:p>
    <w:p>
      <w:pPr>
        <w:pStyle w:val="12"/>
        <w:spacing w:line="300" w:lineRule="auto"/>
        <w:ind w:firstLine="315" w:firstLineChars="150"/>
        <w:rPr>
          <w:rFonts w:hAnsi="宋体" w:cs="宋体"/>
          <w:szCs w:val="21"/>
        </w:rPr>
      </w:pPr>
      <w:r>
        <w:rPr>
          <w:rFonts w:hint="eastAsia" w:hAnsi="宋体" w:cs="宋体"/>
          <w:szCs w:val="21"/>
        </w:rPr>
        <w:t>（4）投标产品如被纳入中华人民共和国已实施的强制性产品认证产品目录的，应获得国家强制性产品认证证书和加施中国强制性认证标志；并附相关证明资料。</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兹证明，上述说明属实，并已提供相应资料和数据，我方同意遵照贵方要求出示有关证明文件。</w:t>
      </w:r>
    </w:p>
    <w:p>
      <w:pPr>
        <w:spacing w:line="360" w:lineRule="auto"/>
        <w:ind w:firstLine="5040" w:firstLineChars="2400"/>
        <w:rPr>
          <w:rFonts w:ascii="宋体" w:hAnsi="宋体" w:eastAsia="宋体" w:cs="宋体"/>
          <w:sz w:val="21"/>
          <w:szCs w:val="21"/>
        </w:rPr>
      </w:pPr>
    </w:p>
    <w:p>
      <w:pPr>
        <w:pStyle w:val="2"/>
        <w:rPr>
          <w:rFonts w:ascii="宋体" w:hAnsi="宋体" w:eastAsia="宋体" w:cs="宋体"/>
          <w:sz w:val="21"/>
          <w:szCs w:val="21"/>
        </w:rPr>
      </w:pPr>
    </w:p>
    <w:p>
      <w:pPr>
        <w:keepNext/>
        <w:keepLines/>
        <w:numPr>
          <w:ilvl w:val="0"/>
          <w:numId w:val="5"/>
        </w:numPr>
        <w:spacing w:line="360" w:lineRule="auto"/>
        <w:outlineLvl w:val="4"/>
        <w:rPr>
          <w:rFonts w:ascii="宋体" w:hAnsi="宋体" w:eastAsia="宋体" w:cs="宋体"/>
          <w:b/>
          <w:bCs/>
          <w:sz w:val="21"/>
          <w:szCs w:val="21"/>
        </w:rPr>
      </w:pPr>
      <w:bookmarkStart w:id="43" w:name="_Toc29194"/>
      <w:bookmarkStart w:id="44" w:name="_Toc20560"/>
      <w:r>
        <w:rPr>
          <w:rFonts w:hint="eastAsia" w:ascii="宋体" w:hAnsi="宋体" w:eastAsia="宋体" w:cs="宋体"/>
          <w:b/>
          <w:bCs/>
          <w:sz w:val="21"/>
          <w:szCs w:val="21"/>
        </w:rPr>
        <w:t>提供具有统一社会信用代码的营业执照或事业单位法人证书等证明文件扫描件加盖投标人公章</w:t>
      </w:r>
      <w:bookmarkEnd w:id="43"/>
      <w:bookmarkEnd w:id="44"/>
      <w:r>
        <w:rPr>
          <w:rFonts w:hint="eastAsia" w:ascii="宋体" w:hAnsi="宋体" w:eastAsia="宋体" w:cs="宋体"/>
          <w:b/>
          <w:bCs/>
          <w:sz w:val="21"/>
          <w:szCs w:val="21"/>
        </w:rPr>
        <w:t>）</w:t>
      </w:r>
    </w:p>
    <w:p>
      <w:pPr>
        <w:pStyle w:val="20"/>
        <w:spacing w:after="78"/>
        <w:ind w:firstLine="422"/>
        <w:rPr>
          <w:rFonts w:ascii="宋体" w:hAnsi="宋体" w:eastAsia="宋体" w:cs="宋体"/>
          <w:b/>
          <w:bCs/>
          <w:sz w:val="21"/>
          <w:szCs w:val="21"/>
        </w:rPr>
      </w:pPr>
    </w:p>
    <w:p>
      <w:pPr>
        <w:pStyle w:val="20"/>
        <w:spacing w:after="78"/>
        <w:ind w:firstLine="422"/>
        <w:rPr>
          <w:rFonts w:ascii="宋体" w:hAnsi="宋体" w:eastAsia="宋体" w:cs="宋体"/>
          <w:b/>
          <w:bCs/>
          <w:sz w:val="21"/>
          <w:szCs w:val="21"/>
        </w:rPr>
      </w:pPr>
    </w:p>
    <w:p>
      <w:pPr>
        <w:pStyle w:val="20"/>
        <w:spacing w:after="78"/>
        <w:ind w:firstLine="422"/>
        <w:rPr>
          <w:rFonts w:ascii="宋体" w:hAnsi="宋体" w:eastAsia="宋体" w:cs="宋体"/>
          <w:b/>
          <w:bCs/>
          <w:sz w:val="21"/>
          <w:szCs w:val="21"/>
        </w:rPr>
      </w:pPr>
    </w:p>
    <w:p>
      <w:pPr>
        <w:pStyle w:val="2"/>
        <w:rPr>
          <w:rFonts w:ascii="宋体" w:hAnsi="宋体" w:eastAsia="宋体" w:cs="宋体"/>
          <w:sz w:val="21"/>
          <w:szCs w:val="21"/>
        </w:rPr>
      </w:pPr>
    </w:p>
    <w:p>
      <w:pPr>
        <w:keepNext/>
        <w:keepLines/>
        <w:numPr>
          <w:ilvl w:val="0"/>
          <w:numId w:val="5"/>
        </w:numPr>
        <w:spacing w:line="360" w:lineRule="auto"/>
        <w:outlineLvl w:val="4"/>
        <w:rPr>
          <w:rFonts w:ascii="宋体" w:hAnsi="宋体" w:eastAsia="宋体" w:cs="宋体"/>
          <w:b/>
          <w:bCs/>
          <w:sz w:val="21"/>
          <w:szCs w:val="21"/>
        </w:rPr>
      </w:pPr>
      <w:bookmarkStart w:id="45" w:name="_Toc3077"/>
      <w:bookmarkStart w:id="46" w:name="_Toc15877"/>
      <w:r>
        <w:rPr>
          <w:rFonts w:hint="eastAsia" w:ascii="宋体" w:hAnsi="宋体" w:eastAsia="宋体" w:cs="宋体"/>
          <w:b/>
          <w:bCs/>
          <w:sz w:val="21"/>
          <w:szCs w:val="21"/>
        </w:rPr>
        <w:t>法定代表人授权书格式</w:t>
      </w:r>
      <w:bookmarkEnd w:id="45"/>
      <w:bookmarkEnd w:id="46"/>
      <w:r>
        <w:rPr>
          <w:rFonts w:hint="eastAsia" w:ascii="宋体" w:hAnsi="宋体" w:eastAsia="宋体" w:cs="宋体"/>
          <w:b/>
          <w:bCs/>
          <w:sz w:val="21"/>
          <w:szCs w:val="21"/>
        </w:rPr>
        <w:t>（投标人代表为法定代表人的无须提供本格式）</w:t>
      </w:r>
    </w:p>
    <w:p>
      <w:pPr>
        <w:spacing w:line="360" w:lineRule="auto"/>
        <w:jc w:val="center"/>
        <w:rPr>
          <w:rFonts w:ascii="宋体" w:hAnsi="宋体" w:eastAsia="宋体" w:cs="宋体"/>
          <w:b/>
          <w:bCs/>
          <w:sz w:val="21"/>
          <w:szCs w:val="21"/>
        </w:rPr>
      </w:pPr>
    </w:p>
    <w:p>
      <w:pPr>
        <w:spacing w:line="360" w:lineRule="auto"/>
        <w:jc w:val="center"/>
        <w:rPr>
          <w:rFonts w:ascii="宋体" w:hAnsi="宋体" w:eastAsia="宋体" w:cs="宋体"/>
          <w:b/>
          <w:bCs/>
          <w:sz w:val="21"/>
          <w:szCs w:val="21"/>
        </w:rPr>
      </w:pPr>
    </w:p>
    <w:p>
      <w:pPr>
        <w:spacing w:line="360" w:lineRule="auto"/>
        <w:jc w:val="center"/>
        <w:rPr>
          <w:rFonts w:ascii="宋体" w:hAnsi="宋体" w:eastAsia="宋体" w:cs="宋体"/>
          <w:b/>
          <w:bCs/>
          <w:sz w:val="21"/>
          <w:szCs w:val="21"/>
        </w:rPr>
      </w:pPr>
    </w:p>
    <w:p>
      <w:pPr>
        <w:spacing w:line="360" w:lineRule="auto"/>
        <w:jc w:val="center"/>
        <w:rPr>
          <w:rFonts w:ascii="宋体" w:hAnsi="宋体" w:eastAsia="宋体" w:cs="宋体"/>
          <w:b/>
          <w:bCs/>
          <w:sz w:val="21"/>
          <w:szCs w:val="21"/>
        </w:rPr>
      </w:pPr>
    </w:p>
    <w:p>
      <w:pPr>
        <w:spacing w:line="360" w:lineRule="auto"/>
        <w:jc w:val="center"/>
        <w:rPr>
          <w:rFonts w:ascii="宋体" w:hAnsi="宋体" w:eastAsia="宋体" w:cs="宋体"/>
          <w:b/>
          <w:bCs/>
          <w:sz w:val="21"/>
          <w:szCs w:val="21"/>
        </w:rPr>
      </w:pPr>
    </w:p>
    <w:p>
      <w:pPr>
        <w:spacing w:line="360" w:lineRule="auto"/>
        <w:jc w:val="center"/>
        <w:rPr>
          <w:rFonts w:ascii="宋体" w:hAnsi="宋体" w:eastAsia="宋体" w:cs="宋体"/>
          <w:b/>
          <w:bCs/>
          <w:sz w:val="21"/>
          <w:szCs w:val="21"/>
        </w:rPr>
      </w:pPr>
    </w:p>
    <w:p>
      <w:pPr>
        <w:spacing w:line="360" w:lineRule="auto"/>
        <w:jc w:val="center"/>
        <w:rPr>
          <w:rFonts w:ascii="宋体" w:hAnsi="宋体" w:eastAsia="宋体" w:cs="宋体"/>
          <w:b/>
          <w:bCs/>
          <w:sz w:val="21"/>
          <w:szCs w:val="21"/>
        </w:rPr>
      </w:pPr>
    </w:p>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法定代表人授权书</w:t>
      </w:r>
    </w:p>
    <w:p>
      <w:pPr>
        <w:spacing w:line="360" w:lineRule="auto"/>
        <w:jc w:val="center"/>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t>致：深圳市龙岗中心医院</w:t>
      </w:r>
    </w:p>
    <w:p>
      <w:pPr>
        <w:spacing w:line="360" w:lineRule="auto"/>
        <w:ind w:firstLine="420" w:firstLineChars="200"/>
        <w:rPr>
          <w:rFonts w:ascii="宋体" w:hAnsi="宋体" w:eastAsia="宋体" w:cs="宋体"/>
          <w:sz w:val="21"/>
          <w:szCs w:val="21"/>
        </w:rPr>
      </w:pPr>
    </w:p>
    <w:p>
      <w:pPr>
        <w:pStyle w:val="12"/>
        <w:ind w:left="690" w:leftChars="200" w:right="420" w:hanging="210" w:hangingChars="100"/>
        <w:jc w:val="left"/>
        <w:rPr>
          <w:rFonts w:hAnsi="宋体" w:cs="宋体"/>
          <w:szCs w:val="21"/>
        </w:rPr>
      </w:pPr>
      <w:r>
        <w:rPr>
          <w:rFonts w:hint="eastAsia" w:hAnsi="宋体" w:cs="宋体"/>
          <w:szCs w:val="21"/>
        </w:rPr>
        <w:t>本授权书声明：注册于中华人民共和国的</w:t>
      </w:r>
      <w:r>
        <w:rPr>
          <w:rFonts w:hint="eastAsia" w:hAnsi="宋体" w:cs="宋体"/>
          <w:szCs w:val="21"/>
          <w:u w:val="single"/>
        </w:rPr>
        <w:t>　　　　　　</w:t>
      </w:r>
      <w:r>
        <w:rPr>
          <w:rFonts w:hint="eastAsia" w:hAnsi="宋体" w:cs="宋体"/>
          <w:szCs w:val="21"/>
        </w:rPr>
        <w:t>（投标人名称）在下面签字</w:t>
      </w:r>
    </w:p>
    <w:p>
      <w:pPr>
        <w:pStyle w:val="12"/>
        <w:ind w:right="420"/>
        <w:jc w:val="left"/>
        <w:rPr>
          <w:rFonts w:hAnsi="宋体" w:cs="宋体"/>
          <w:szCs w:val="21"/>
        </w:rPr>
      </w:pPr>
      <w:r>
        <w:rPr>
          <w:rFonts w:hint="eastAsia" w:hAnsi="宋体" w:cs="宋体"/>
          <w:szCs w:val="21"/>
        </w:rPr>
        <w:t>的</w:t>
      </w:r>
      <w:r>
        <w:rPr>
          <w:rFonts w:hint="eastAsia" w:hAnsi="宋体" w:cs="宋体"/>
          <w:szCs w:val="21"/>
          <w:u w:val="single"/>
        </w:rPr>
        <w:t>　　　　　　</w:t>
      </w:r>
      <w:r>
        <w:rPr>
          <w:rFonts w:hint="eastAsia" w:hAnsi="宋体" w:cs="宋体"/>
          <w:szCs w:val="21"/>
        </w:rPr>
        <w:t>（法定代表人姓名、职务）代表我方授权在下面签字的　　　　　　（被授权人的姓名、职务）为本公司的合法代表人，就为深圳市龙岗中心医院电梯维护保养项目（项目编号：          ）的投标和合同执行，以我方的名义处理一切与之有关的事宜。</w:t>
      </w:r>
    </w:p>
    <w:p>
      <w:pPr>
        <w:pStyle w:val="12"/>
        <w:ind w:right="420"/>
        <w:jc w:val="left"/>
        <w:rPr>
          <w:rFonts w:hAnsi="宋体" w:cs="宋体"/>
          <w:szCs w:val="21"/>
        </w:rPr>
      </w:pPr>
    </w:p>
    <w:p>
      <w:pPr>
        <w:spacing w:line="360" w:lineRule="auto"/>
        <w:ind w:firstLine="420" w:firstLineChars="200"/>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本授权书于</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日签字生效，有效期与本项目我方投标有效期一致，特此声明。</w:t>
      </w:r>
    </w:p>
    <w:p>
      <w:pPr>
        <w:spacing w:line="360" w:lineRule="auto"/>
        <w:ind w:left="5760" w:leftChars="2400"/>
        <w:rPr>
          <w:rFonts w:ascii="宋体" w:hAnsi="宋体" w:eastAsia="宋体" w:cs="宋体"/>
          <w:sz w:val="21"/>
          <w:szCs w:val="21"/>
        </w:rPr>
      </w:pPr>
      <w:r>
        <w:rPr>
          <w:rFonts w:hint="eastAsia" w:ascii="宋体" w:hAnsi="宋体" w:eastAsia="宋体" w:cs="宋体"/>
          <w:sz w:val="21"/>
          <w:szCs w:val="21"/>
        </w:rPr>
        <w:t>投标人（公章）:</w:t>
      </w:r>
    </w:p>
    <w:p>
      <w:pPr>
        <w:adjustRightInd w:val="0"/>
        <w:snapToGrid w:val="0"/>
        <w:spacing w:before="100" w:beforeAutospacing="1" w:line="360" w:lineRule="auto"/>
        <w:ind w:left="5760" w:leftChars="2400"/>
        <w:rPr>
          <w:rFonts w:ascii="宋体" w:hAnsi="宋体" w:eastAsia="宋体" w:cs="宋体"/>
          <w:sz w:val="21"/>
          <w:szCs w:val="21"/>
        </w:rPr>
      </w:pPr>
      <w:r>
        <w:rPr>
          <w:rFonts w:hint="eastAsia" w:ascii="宋体" w:hAnsi="宋体" w:eastAsia="宋体" w:cs="宋体"/>
          <w:sz w:val="21"/>
          <w:szCs w:val="21"/>
        </w:rPr>
        <w:t>法定代表人（签字或签章）：</w:t>
      </w:r>
    </w:p>
    <w:p>
      <w:pPr>
        <w:adjustRightInd w:val="0"/>
        <w:snapToGrid w:val="0"/>
        <w:spacing w:before="100" w:beforeAutospacing="1" w:line="360" w:lineRule="auto"/>
        <w:ind w:left="5760" w:leftChars="2400"/>
        <w:rPr>
          <w:rFonts w:ascii="宋体" w:hAnsi="宋体" w:eastAsia="宋体" w:cs="宋体"/>
          <w:sz w:val="21"/>
          <w:szCs w:val="21"/>
        </w:rPr>
      </w:pPr>
      <w:r>
        <w:rPr>
          <w:rFonts w:hint="eastAsia" w:ascii="宋体" w:hAnsi="宋体" w:eastAsia="宋体" w:cs="宋体"/>
          <w:sz w:val="21"/>
          <w:szCs w:val="21"/>
        </w:rPr>
        <w:t>被授权人（签字）：</w:t>
      </w:r>
    </w:p>
    <w:p>
      <w:pPr>
        <w:autoSpaceDE w:val="0"/>
        <w:autoSpaceDN w:val="0"/>
        <w:ind w:right="893"/>
        <w:textAlignment w:val="bottom"/>
        <w:rPr>
          <w:rFonts w:ascii="宋体" w:hAnsi="宋体" w:eastAsia="宋体" w:cs="宋体"/>
          <w:sz w:val="21"/>
          <w:szCs w:val="21"/>
        </w:rPr>
      </w:pPr>
    </w:p>
    <w:p>
      <w:pPr>
        <w:autoSpaceDE w:val="0"/>
        <w:autoSpaceDN w:val="0"/>
        <w:ind w:right="890" w:firstLine="420" w:firstLineChars="200"/>
        <w:textAlignment w:val="bottom"/>
        <w:rPr>
          <w:rFonts w:ascii="宋体" w:hAnsi="宋体" w:eastAsia="宋体" w:cs="宋体"/>
          <w:sz w:val="21"/>
          <w:szCs w:val="21"/>
        </w:rPr>
      </w:pPr>
      <w:r>
        <w:rPr>
          <w:rFonts w:hint="eastAsia" w:ascii="宋体" w:hAnsi="宋体" w:eastAsia="宋体" w:cs="宋体"/>
          <w:sz w:val="21"/>
          <w:szCs w:val="21"/>
        </w:rPr>
        <w:t>附：被授权人身份证扫描件</w:t>
      </w:r>
    </w:p>
    <w:p>
      <w:pPr>
        <w:keepNext/>
        <w:keepLines/>
        <w:spacing w:line="360" w:lineRule="auto"/>
        <w:rPr>
          <w:rFonts w:ascii="宋体" w:hAnsi="宋体" w:eastAsia="宋体" w:cs="宋体"/>
          <w:b/>
          <w:sz w:val="21"/>
          <w:szCs w:val="21"/>
        </w:rPr>
      </w:pPr>
      <w:r>
        <w:rPr>
          <w:rFonts w:hint="eastAsia" w:ascii="宋体" w:hAnsi="宋体" w:eastAsia="宋体" w:cs="宋体"/>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DTVqS2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ascii="宋体" w:hAnsi="宋体" w:eastAsia="宋体" w:cs="宋体"/>
          <w:b/>
          <w:sz w:val="21"/>
          <w:szCs w:val="21"/>
        </w:rPr>
      </w:pPr>
    </w:p>
    <w:p>
      <w:pPr>
        <w:keepNext/>
        <w:keepLines/>
        <w:spacing w:line="360" w:lineRule="auto"/>
        <w:rPr>
          <w:rFonts w:ascii="宋体" w:hAnsi="宋体" w:eastAsia="宋体" w:cs="宋体"/>
          <w:b/>
          <w:sz w:val="21"/>
          <w:szCs w:val="21"/>
        </w:rPr>
      </w:pPr>
    </w:p>
    <w:p>
      <w:pPr>
        <w:keepNext/>
        <w:keepLines/>
        <w:spacing w:line="360" w:lineRule="auto"/>
        <w:rPr>
          <w:rFonts w:ascii="宋体" w:hAnsi="宋体" w:eastAsia="宋体" w:cs="宋体"/>
          <w:b/>
          <w:sz w:val="21"/>
          <w:szCs w:val="21"/>
        </w:rPr>
      </w:pPr>
    </w:p>
    <w:p>
      <w:pPr>
        <w:keepNext/>
        <w:keepLines/>
        <w:spacing w:line="360" w:lineRule="auto"/>
        <w:rPr>
          <w:rFonts w:ascii="宋体" w:hAnsi="宋体" w:eastAsia="宋体" w:cs="宋体"/>
          <w:b/>
          <w:sz w:val="21"/>
          <w:szCs w:val="21"/>
        </w:rPr>
      </w:pPr>
    </w:p>
    <w:p>
      <w:pPr>
        <w:keepNext/>
        <w:keepLines/>
        <w:spacing w:line="360" w:lineRule="auto"/>
        <w:rPr>
          <w:rFonts w:ascii="宋体" w:hAnsi="宋体" w:eastAsia="宋体" w:cs="宋体"/>
          <w:b/>
          <w:sz w:val="21"/>
          <w:szCs w:val="21"/>
        </w:rPr>
      </w:pPr>
    </w:p>
    <w:p>
      <w:pPr>
        <w:keepNext/>
        <w:keepLines/>
        <w:spacing w:line="360" w:lineRule="auto"/>
        <w:rPr>
          <w:rFonts w:ascii="宋体" w:hAnsi="宋体" w:eastAsia="宋体" w:cs="宋体"/>
          <w:b/>
          <w:sz w:val="21"/>
          <w:szCs w:val="21"/>
        </w:rPr>
      </w:pPr>
    </w:p>
    <w:p>
      <w:pPr>
        <w:rPr>
          <w:rFonts w:ascii="宋体" w:hAnsi="宋体" w:eastAsia="宋体" w:cs="宋体"/>
          <w:b/>
          <w:bCs/>
          <w:sz w:val="21"/>
          <w:szCs w:val="21"/>
        </w:rPr>
      </w:pPr>
      <w:r>
        <w:rPr>
          <w:rFonts w:hint="eastAsia" w:ascii="宋体" w:hAnsi="宋体" w:eastAsia="宋体" w:cs="宋体"/>
          <w:b/>
          <w:bCs/>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rPr>
          <w:rFonts w:ascii="宋体" w:hAnsi="宋体" w:eastAsia="宋体" w:cs="宋体"/>
          <w:b/>
          <w:sz w:val="21"/>
          <w:szCs w:val="21"/>
        </w:rPr>
      </w:pPr>
      <w:r>
        <w:rPr>
          <w:rFonts w:hint="eastAsia" w:ascii="宋体" w:hAnsi="宋体" w:eastAsia="宋体" w:cs="宋体"/>
          <w:b/>
          <w:sz w:val="21"/>
          <w:szCs w:val="21"/>
        </w:rPr>
        <w:br w:type="page"/>
      </w:r>
    </w:p>
    <w:p>
      <w:pPr>
        <w:keepNext/>
        <w:keepLines/>
        <w:numPr>
          <w:ilvl w:val="0"/>
          <w:numId w:val="5"/>
        </w:numPr>
        <w:spacing w:line="360" w:lineRule="auto"/>
        <w:outlineLvl w:val="4"/>
        <w:rPr>
          <w:rFonts w:ascii="宋体" w:hAnsi="宋体" w:eastAsia="宋体" w:cs="宋体"/>
          <w:b/>
          <w:bCs/>
          <w:sz w:val="21"/>
          <w:szCs w:val="21"/>
        </w:rPr>
      </w:pPr>
      <w:bookmarkStart w:id="47" w:name="_Toc743"/>
      <w:bookmarkStart w:id="48" w:name="_Toc29757"/>
      <w:r>
        <w:rPr>
          <w:rFonts w:hint="eastAsia" w:ascii="宋体" w:hAnsi="宋体" w:eastAsia="宋体" w:cs="宋体"/>
          <w:b/>
          <w:bCs/>
          <w:sz w:val="21"/>
          <w:szCs w:val="21"/>
        </w:rPr>
        <w:t>法定代表人证明书格式</w:t>
      </w:r>
      <w:bookmarkEnd w:id="47"/>
      <w:bookmarkEnd w:id="48"/>
    </w:p>
    <w:p>
      <w:pPr>
        <w:pStyle w:val="12"/>
        <w:spacing w:line="360" w:lineRule="auto"/>
        <w:jc w:val="center"/>
        <w:rPr>
          <w:rFonts w:hAnsi="宋体" w:cs="宋体"/>
          <w:b/>
          <w:bCs/>
          <w:szCs w:val="21"/>
        </w:rPr>
      </w:pPr>
    </w:p>
    <w:p>
      <w:pPr>
        <w:pStyle w:val="12"/>
        <w:spacing w:line="360" w:lineRule="auto"/>
        <w:jc w:val="center"/>
        <w:rPr>
          <w:rFonts w:hAnsi="宋体" w:cs="宋体"/>
          <w:b/>
          <w:bCs/>
          <w:szCs w:val="21"/>
        </w:rPr>
      </w:pPr>
    </w:p>
    <w:p>
      <w:pPr>
        <w:pStyle w:val="12"/>
        <w:spacing w:line="360" w:lineRule="auto"/>
        <w:jc w:val="center"/>
        <w:rPr>
          <w:rFonts w:hAnsi="宋体" w:cs="宋体"/>
          <w:b/>
          <w:bCs/>
          <w:szCs w:val="21"/>
        </w:rPr>
      </w:pPr>
      <w:r>
        <w:rPr>
          <w:rFonts w:hint="eastAsia" w:hAnsi="宋体" w:cs="宋体"/>
          <w:b/>
          <w:bCs/>
          <w:szCs w:val="21"/>
        </w:rPr>
        <w:t>法定代表人证明书</w:t>
      </w:r>
    </w:p>
    <w:p>
      <w:pPr>
        <w:autoSpaceDE w:val="0"/>
        <w:autoSpaceDN w:val="0"/>
        <w:ind w:right="893"/>
        <w:jc w:val="center"/>
        <w:textAlignment w:val="bottom"/>
        <w:rPr>
          <w:rFonts w:ascii="宋体" w:hAnsi="宋体" w:eastAsia="宋体" w:cs="宋体"/>
          <w:sz w:val="21"/>
          <w:szCs w:val="21"/>
        </w:rPr>
      </w:pPr>
    </w:p>
    <w:p>
      <w:pPr>
        <w:pStyle w:val="3"/>
        <w:rPr>
          <w:rFonts w:ascii="宋体" w:hAnsi="宋体" w:eastAsia="宋体" w:cs="宋体"/>
          <w:sz w:val="21"/>
          <w:szCs w:val="21"/>
        </w:rPr>
      </w:pPr>
    </w:p>
    <w:p>
      <w:pPr>
        <w:rPr>
          <w:rFonts w:ascii="宋体" w:hAnsi="宋体" w:eastAsia="宋体" w:cs="宋体"/>
          <w:sz w:val="21"/>
          <w:szCs w:val="21"/>
        </w:rPr>
      </w:pPr>
      <w:r>
        <w:rPr>
          <w:rFonts w:hint="eastAsia" w:ascii="宋体" w:hAnsi="宋体" w:eastAsia="宋体" w:cs="宋体"/>
          <w:sz w:val="21"/>
          <w:szCs w:val="21"/>
          <w:u w:val="single"/>
        </w:rPr>
        <w:t xml:space="preserve"> （法定代表人姓名）</w:t>
      </w:r>
      <w:r>
        <w:rPr>
          <w:rFonts w:hint="eastAsia" w:ascii="宋体" w:hAnsi="宋体" w:eastAsia="宋体" w:cs="宋体"/>
          <w:bCs/>
          <w:kern w:val="2"/>
          <w:sz w:val="21"/>
          <w:szCs w:val="21"/>
        </w:rPr>
        <w:t xml:space="preserve"> 现任我方</w:t>
      </w:r>
      <w:r>
        <w:rPr>
          <w:rFonts w:hint="eastAsia" w:ascii="宋体" w:hAnsi="宋体" w:eastAsia="宋体" w:cs="宋体"/>
          <w:bCs/>
          <w:kern w:val="2"/>
          <w:sz w:val="21"/>
          <w:szCs w:val="21"/>
          <w:u w:val="single"/>
        </w:rPr>
        <w:t xml:space="preserve">     </w:t>
      </w:r>
      <w:r>
        <w:rPr>
          <w:rFonts w:hint="eastAsia" w:ascii="宋体" w:hAnsi="宋体" w:eastAsia="宋体" w:cs="宋体"/>
          <w:bCs/>
          <w:kern w:val="2"/>
          <w:sz w:val="21"/>
          <w:szCs w:val="21"/>
        </w:rPr>
        <w:t xml:space="preserve">  职务，为法定代表人，特此证明。</w:t>
      </w:r>
    </w:p>
    <w:p>
      <w:pPr>
        <w:ind w:firstLine="420" w:firstLineChars="200"/>
        <w:rPr>
          <w:rFonts w:ascii="宋体" w:hAnsi="宋体" w:eastAsia="宋体" w:cs="宋体"/>
          <w:bCs/>
          <w:kern w:val="2"/>
          <w:sz w:val="21"/>
          <w:szCs w:val="21"/>
        </w:rPr>
      </w:pPr>
    </w:p>
    <w:p>
      <w:pPr>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 xml:space="preserve">签发日期： 年  月  日      </w:t>
      </w:r>
    </w:p>
    <w:p>
      <w:pPr>
        <w:pStyle w:val="12"/>
        <w:ind w:right="420"/>
        <w:jc w:val="left"/>
        <w:rPr>
          <w:rFonts w:hAnsi="宋体" w:cs="宋体"/>
          <w:szCs w:val="21"/>
        </w:rPr>
      </w:pPr>
      <w:r>
        <w:rPr>
          <w:rFonts w:hint="eastAsia" w:hAnsi="宋体" w:cs="宋体"/>
          <w:bCs/>
          <w:szCs w:val="21"/>
        </w:rPr>
        <w:t>有效期：与我方在</w:t>
      </w:r>
      <w:r>
        <w:rPr>
          <w:rFonts w:hint="eastAsia" w:hAnsi="宋体" w:cs="宋体"/>
          <w:szCs w:val="21"/>
        </w:rPr>
        <w:t>深圳市龙岗中心医院电梯维护保养项目（项目编号：          ）</w:t>
      </w:r>
      <w:r>
        <w:rPr>
          <w:rFonts w:hint="eastAsia" w:hAnsi="宋体" w:cs="宋体"/>
          <w:bCs/>
          <w:szCs w:val="21"/>
        </w:rPr>
        <w:t xml:space="preserve">中投标有效期一致  </w:t>
      </w:r>
      <w:r>
        <w:rPr>
          <w:rFonts w:hint="eastAsia" w:hAnsi="宋体" w:cs="宋体"/>
          <w:szCs w:val="21"/>
        </w:rPr>
        <w:t xml:space="preserve">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（盖章）</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hint="eastAsia" w:ascii="宋体" w:hAnsi="宋体" w:eastAsia="宋体" w:cs="宋体"/>
          <w:sz w:val="21"/>
          <w:szCs w:val="21"/>
        </w:rPr>
        <w:t>附：代表人性别：         年龄：            身份证号码：</w:t>
      </w:r>
    </w:p>
    <w:p>
      <w:pPr>
        <w:ind w:firstLine="420" w:firstLineChars="200"/>
        <w:rPr>
          <w:rFonts w:ascii="宋体" w:hAnsi="宋体" w:eastAsia="宋体" w:cs="宋体"/>
          <w:sz w:val="21"/>
          <w:szCs w:val="21"/>
        </w:rPr>
      </w:pPr>
      <w:r>
        <w:rPr>
          <w:rFonts w:hint="eastAsia" w:ascii="宋体" w:hAnsi="宋体" w:eastAsia="宋体" w:cs="宋体"/>
          <w:sz w:val="21"/>
          <w:szCs w:val="21"/>
        </w:rPr>
        <w:t>统一社会信用代码：                             经济性质：</w:t>
      </w:r>
    </w:p>
    <w:p>
      <w:pPr>
        <w:ind w:firstLine="420" w:firstLineChars="200"/>
        <w:rPr>
          <w:rFonts w:ascii="宋体" w:hAnsi="宋体" w:eastAsia="宋体" w:cs="宋体"/>
          <w:sz w:val="21"/>
          <w:szCs w:val="21"/>
        </w:rPr>
      </w:pPr>
      <w:r>
        <w:rPr>
          <w:rFonts w:hint="eastAsia" w:ascii="宋体" w:hAnsi="宋体" w:eastAsia="宋体" w:cs="宋体"/>
          <w:sz w:val="21"/>
          <w:szCs w:val="21"/>
        </w:rPr>
        <w:t>经营范围：</w:t>
      </w:r>
    </w:p>
    <w:p>
      <w:pPr>
        <w:autoSpaceDE w:val="0"/>
        <w:autoSpaceDN w:val="0"/>
        <w:ind w:right="893"/>
        <w:textAlignment w:val="bottom"/>
        <w:rPr>
          <w:rFonts w:ascii="宋体" w:hAnsi="宋体" w:eastAsia="宋体" w:cs="宋体"/>
          <w:sz w:val="21"/>
          <w:szCs w:val="21"/>
        </w:rPr>
      </w:pPr>
    </w:p>
    <w:p>
      <w:pPr>
        <w:autoSpaceDE w:val="0"/>
        <w:autoSpaceDN w:val="0"/>
        <w:ind w:right="893"/>
        <w:textAlignment w:val="bottom"/>
        <w:rPr>
          <w:rFonts w:ascii="宋体" w:hAnsi="宋体" w:eastAsia="宋体" w:cs="宋体"/>
          <w:sz w:val="21"/>
          <w:szCs w:val="21"/>
        </w:rPr>
      </w:pPr>
    </w:p>
    <w:p>
      <w:pPr>
        <w:autoSpaceDE w:val="0"/>
        <w:autoSpaceDN w:val="0"/>
        <w:ind w:right="890" w:firstLine="420" w:firstLineChars="200"/>
        <w:textAlignment w:val="bottom"/>
        <w:rPr>
          <w:rFonts w:ascii="宋体" w:hAnsi="宋体" w:eastAsia="宋体" w:cs="宋体"/>
          <w:sz w:val="21"/>
          <w:szCs w:val="21"/>
        </w:rPr>
      </w:pPr>
      <w:r>
        <w:rPr>
          <w:rFonts w:hint="eastAsia" w:ascii="宋体" w:hAnsi="宋体" w:eastAsia="宋体" w:cs="宋体"/>
          <w:sz w:val="21"/>
          <w:szCs w:val="21"/>
        </w:rPr>
        <w:t>附：法定代表人身份证扫描件</w:t>
      </w: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r>
        <w:rPr>
          <w:rFonts w:hint="eastAsia" w:ascii="宋体" w:hAnsi="宋体" w:eastAsia="宋体" w:cs="宋体"/>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7"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VP7J7U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PlT+ye1AgAA/g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p>
    <w:p>
      <w:pPr>
        <w:keepNext/>
        <w:keepLines/>
        <w:spacing w:line="360" w:lineRule="auto"/>
        <w:rPr>
          <w:rFonts w:ascii="宋体" w:hAnsi="宋体" w:eastAsia="宋体" w:cs="宋体"/>
          <w:sz w:val="21"/>
          <w:szCs w:val="21"/>
        </w:rPr>
      </w:pPr>
    </w:p>
    <w:p>
      <w:pPr>
        <w:rPr>
          <w:rFonts w:ascii="宋体" w:hAnsi="宋体" w:eastAsia="宋体" w:cs="宋体"/>
          <w:b/>
          <w:bCs/>
          <w:sz w:val="21"/>
          <w:szCs w:val="21"/>
        </w:rPr>
      </w:pPr>
      <w:r>
        <w:rPr>
          <w:rFonts w:hint="eastAsia" w:ascii="宋体" w:hAnsi="宋体" w:eastAsia="宋体" w:cs="宋体"/>
          <w:b/>
          <w:bCs/>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keepNext/>
        <w:keepLines/>
        <w:spacing w:line="360" w:lineRule="auto"/>
        <w:rPr>
          <w:rFonts w:ascii="宋体" w:hAnsi="宋体" w:eastAsia="宋体" w:cs="宋体"/>
          <w:sz w:val="21"/>
          <w:szCs w:val="21"/>
        </w:rPr>
      </w:pPr>
    </w:p>
    <w:p>
      <w:pPr>
        <w:spacing w:line="440" w:lineRule="exact"/>
        <w:rPr>
          <w:rFonts w:ascii="宋体" w:hAnsi="宋体" w:eastAsia="宋体" w:cs="宋体"/>
          <w:b/>
          <w:bCs/>
          <w:kern w:val="2"/>
          <w:sz w:val="21"/>
          <w:szCs w:val="21"/>
        </w:rPr>
      </w:pPr>
      <w:r>
        <w:rPr>
          <w:rFonts w:hint="eastAsia" w:ascii="宋体" w:hAnsi="宋体" w:eastAsia="宋体" w:cs="宋体"/>
          <w:b/>
          <w:bCs/>
          <w:sz w:val="21"/>
          <w:szCs w:val="21"/>
        </w:rPr>
        <w:t>（</w:t>
      </w:r>
      <w:r>
        <w:rPr>
          <w:rFonts w:hint="eastAsia" w:ascii="宋体" w:hAnsi="宋体" w:eastAsia="宋体" w:cs="宋体"/>
          <w:b/>
          <w:bCs/>
          <w:kern w:val="2"/>
          <w:sz w:val="21"/>
          <w:szCs w:val="21"/>
        </w:rPr>
        <w:t>五）参与本项目无重大违法记录声明函、政府采购活动时不存在被有关部门禁止参与政府采购活动且在有效期内的情况（由供应商作出声明）（格式自拟）</w:t>
      </w:r>
    </w:p>
    <w:p>
      <w:pPr>
        <w:spacing w:line="480" w:lineRule="exact"/>
        <w:rPr>
          <w:rFonts w:ascii="宋体" w:hAnsi="宋体" w:eastAsia="宋体" w:cs="宋体"/>
          <w:b/>
          <w:color w:val="000000"/>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（六）</w:t>
      </w:r>
      <w:r>
        <w:rPr>
          <w:rFonts w:hint="eastAsia" w:ascii="宋体" w:hAnsi="宋体" w:eastAsia="宋体" w:cs="宋体"/>
          <w:sz w:val="21"/>
          <w:szCs w:val="21"/>
        </w:rPr>
        <w:t xml:space="preserve">                      </w:t>
      </w:r>
      <w:r>
        <w:rPr>
          <w:rFonts w:hint="eastAsia" w:ascii="宋体" w:hAnsi="宋体" w:eastAsia="宋体" w:cs="宋体"/>
          <w:b/>
          <w:color w:val="000000"/>
          <w:sz w:val="21"/>
          <w:szCs w:val="21"/>
        </w:rPr>
        <w:t>投标人资格自查表</w:t>
      </w:r>
    </w:p>
    <w:tbl>
      <w:tblPr>
        <w:tblStyle w:val="22"/>
        <w:tblW w:w="101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2"/>
        <w:gridCol w:w="4095"/>
        <w:gridCol w:w="131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1" w:type="dxa"/>
            <w:vAlign w:val="center"/>
          </w:tcPr>
          <w:p>
            <w:pPr>
              <w:jc w:val="center"/>
              <w:rPr>
                <w:rFonts w:ascii="宋体" w:hAnsi="宋体" w:eastAsia="宋体" w:cs="宋体"/>
                <w:b/>
                <w:bCs/>
                <w:kern w:val="2"/>
                <w:sz w:val="21"/>
                <w:szCs w:val="21"/>
              </w:rPr>
            </w:pPr>
            <w:r>
              <w:rPr>
                <w:rFonts w:hint="eastAsia" w:ascii="宋体" w:hAnsi="宋体" w:eastAsia="宋体" w:cs="宋体"/>
                <w:b/>
                <w:bCs/>
                <w:kern w:val="2"/>
                <w:sz w:val="21"/>
                <w:szCs w:val="21"/>
              </w:rPr>
              <w:t>序号</w:t>
            </w:r>
          </w:p>
        </w:tc>
        <w:tc>
          <w:tcPr>
            <w:tcW w:w="1492" w:type="dxa"/>
            <w:vAlign w:val="center"/>
          </w:tcPr>
          <w:p>
            <w:pPr>
              <w:jc w:val="center"/>
              <w:rPr>
                <w:rFonts w:ascii="宋体" w:hAnsi="宋体" w:eastAsia="宋体" w:cs="宋体"/>
                <w:b/>
                <w:bCs/>
                <w:kern w:val="2"/>
                <w:sz w:val="21"/>
                <w:szCs w:val="21"/>
              </w:rPr>
            </w:pPr>
            <w:r>
              <w:rPr>
                <w:rFonts w:hint="eastAsia" w:ascii="宋体" w:hAnsi="宋体" w:eastAsia="宋体" w:cs="宋体"/>
                <w:b/>
                <w:bCs/>
                <w:kern w:val="2"/>
                <w:sz w:val="21"/>
                <w:szCs w:val="21"/>
              </w:rPr>
              <w:t>审查内容</w:t>
            </w:r>
          </w:p>
        </w:tc>
        <w:tc>
          <w:tcPr>
            <w:tcW w:w="4095" w:type="dxa"/>
            <w:vAlign w:val="center"/>
          </w:tcPr>
          <w:p>
            <w:pPr>
              <w:jc w:val="center"/>
              <w:rPr>
                <w:rFonts w:ascii="宋体" w:hAnsi="宋体" w:eastAsia="宋体" w:cs="宋体"/>
                <w:b/>
                <w:bCs/>
                <w:kern w:val="2"/>
                <w:sz w:val="21"/>
                <w:szCs w:val="21"/>
              </w:rPr>
            </w:pPr>
            <w:r>
              <w:rPr>
                <w:rFonts w:hint="eastAsia" w:ascii="宋体" w:hAnsi="宋体" w:eastAsia="宋体" w:cs="宋体"/>
                <w:b/>
                <w:bCs/>
                <w:kern w:val="2"/>
                <w:sz w:val="21"/>
                <w:szCs w:val="21"/>
              </w:rPr>
              <w:t>审查方式/查询途径</w:t>
            </w:r>
          </w:p>
        </w:tc>
        <w:tc>
          <w:tcPr>
            <w:tcW w:w="1312" w:type="dxa"/>
            <w:vAlign w:val="center"/>
          </w:tcPr>
          <w:p>
            <w:pPr>
              <w:jc w:val="center"/>
              <w:rPr>
                <w:rFonts w:ascii="宋体" w:hAnsi="宋体" w:eastAsia="宋体" w:cs="宋体"/>
                <w:b/>
                <w:bCs/>
                <w:kern w:val="2"/>
                <w:sz w:val="21"/>
                <w:szCs w:val="21"/>
              </w:rPr>
            </w:pPr>
            <w:r>
              <w:rPr>
                <w:rFonts w:hint="eastAsia" w:ascii="宋体" w:hAnsi="宋体" w:eastAsia="宋体" w:cs="宋体"/>
                <w:b/>
                <w:bCs/>
                <w:kern w:val="2"/>
                <w:sz w:val="21"/>
                <w:szCs w:val="21"/>
              </w:rPr>
              <w:t>审查结果</w:t>
            </w:r>
          </w:p>
        </w:tc>
        <w:tc>
          <w:tcPr>
            <w:tcW w:w="2550" w:type="dxa"/>
            <w:vAlign w:val="center"/>
          </w:tcPr>
          <w:p>
            <w:pPr>
              <w:jc w:val="center"/>
              <w:rPr>
                <w:rFonts w:ascii="宋体" w:hAnsi="宋体" w:eastAsia="宋体" w:cs="宋体"/>
                <w:b/>
                <w:bCs/>
                <w:kern w:val="2"/>
                <w:sz w:val="21"/>
                <w:szCs w:val="21"/>
              </w:rPr>
            </w:pPr>
            <w:r>
              <w:rPr>
                <w:rFonts w:hint="eastAsia" w:ascii="宋体" w:hAnsi="宋体" w:eastAsia="宋体" w:cs="宋体"/>
                <w:b/>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1"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1</w:t>
            </w:r>
          </w:p>
        </w:tc>
        <w:tc>
          <w:tcPr>
            <w:tcW w:w="149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资质条件</w:t>
            </w:r>
          </w:p>
        </w:tc>
        <w:tc>
          <w:tcPr>
            <w:tcW w:w="4095"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根据采购文件的规定，要求供应商提供资质证明材料或采购人自行通过公开渠道查询</w:t>
            </w:r>
          </w:p>
        </w:tc>
        <w:tc>
          <w:tcPr>
            <w:tcW w:w="131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口通过</w:t>
            </w:r>
          </w:p>
          <w:p>
            <w:pPr>
              <w:jc w:val="both"/>
              <w:rPr>
                <w:rFonts w:ascii="宋体" w:hAnsi="宋体" w:eastAsia="宋体" w:cs="宋体"/>
                <w:kern w:val="2"/>
                <w:sz w:val="21"/>
                <w:szCs w:val="21"/>
              </w:rPr>
            </w:pPr>
            <w:r>
              <w:rPr>
                <w:rFonts w:hint="eastAsia" w:ascii="宋体" w:hAnsi="宋体" w:eastAsia="宋体" w:cs="宋体"/>
                <w:kern w:val="2"/>
                <w:sz w:val="21"/>
                <w:szCs w:val="21"/>
              </w:rPr>
              <w:t>口不通过</w:t>
            </w:r>
          </w:p>
        </w:tc>
        <w:tc>
          <w:tcPr>
            <w:tcW w:w="2550"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按采购文件事先明确具体的审查方式审查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2</w:t>
            </w:r>
          </w:p>
        </w:tc>
        <w:tc>
          <w:tcPr>
            <w:tcW w:w="149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是否存在因违法行为而被禁止参加本市政府采购活动的情形</w:t>
            </w:r>
          </w:p>
        </w:tc>
        <w:tc>
          <w:tcPr>
            <w:tcW w:w="4095"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中国政府采购网</w:t>
            </w:r>
          </w:p>
          <w:p>
            <w:pPr>
              <w:jc w:val="both"/>
              <w:rPr>
                <w:rFonts w:ascii="宋体" w:hAnsi="宋体" w:eastAsia="宋体" w:cs="宋体"/>
                <w:kern w:val="2"/>
                <w:sz w:val="21"/>
                <w:szCs w:val="21"/>
              </w:rPr>
            </w:pPr>
            <w:r>
              <w:rPr>
                <w:rFonts w:hint="eastAsia" w:ascii="宋体" w:hAnsi="宋体" w:eastAsia="宋体" w:cs="宋体"/>
                <w:kern w:val="2"/>
                <w:sz w:val="21"/>
                <w:szCs w:val="21"/>
              </w:rPr>
              <w:t>(http://www.ccgp.gov.cn/search/cr/)</w:t>
            </w:r>
          </w:p>
          <w:p>
            <w:pPr>
              <w:jc w:val="both"/>
              <w:rPr>
                <w:rFonts w:ascii="宋体" w:hAnsi="宋体" w:eastAsia="宋体" w:cs="宋体"/>
                <w:kern w:val="2"/>
                <w:sz w:val="21"/>
                <w:szCs w:val="21"/>
              </w:rPr>
            </w:pPr>
            <w:r>
              <w:rPr>
                <w:rFonts w:hint="eastAsia" w:ascii="宋体" w:hAnsi="宋体" w:eastAsia="宋体" w:cs="宋体"/>
                <w:kern w:val="2"/>
                <w:sz w:val="21"/>
                <w:szCs w:val="21"/>
              </w:rPr>
              <w:t>深圳市政府采购监管网</w:t>
            </w:r>
          </w:p>
          <w:p>
            <w:pPr>
              <w:jc w:val="both"/>
              <w:rPr>
                <w:rFonts w:ascii="宋体" w:hAnsi="宋体" w:eastAsia="宋体" w:cs="宋体"/>
                <w:kern w:val="2"/>
                <w:sz w:val="21"/>
                <w:szCs w:val="21"/>
              </w:rPr>
            </w:pPr>
            <w:r>
              <w:rPr>
                <w:rFonts w:hint="eastAsia" w:ascii="宋体" w:hAnsi="宋体" w:eastAsia="宋体" w:cs="宋体"/>
                <w:kern w:val="2"/>
                <w:sz w:val="21"/>
                <w:szCs w:val="21"/>
              </w:rPr>
              <w:t>(http://zfcg.sz.gov.cn/cgjg/cxda/index.html信用中国（https://www.creditchina.gov.cn/）</w:t>
            </w:r>
          </w:p>
        </w:tc>
        <w:tc>
          <w:tcPr>
            <w:tcW w:w="131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口是</w:t>
            </w:r>
          </w:p>
          <w:p>
            <w:pPr>
              <w:jc w:val="both"/>
              <w:rPr>
                <w:rFonts w:ascii="宋体" w:hAnsi="宋体" w:eastAsia="宋体" w:cs="宋体"/>
                <w:kern w:val="2"/>
                <w:sz w:val="21"/>
                <w:szCs w:val="21"/>
              </w:rPr>
            </w:pPr>
            <w:r>
              <w:rPr>
                <w:rFonts w:hint="eastAsia" w:ascii="宋体" w:hAnsi="宋体" w:eastAsia="宋体" w:cs="宋体"/>
                <w:kern w:val="2"/>
                <w:sz w:val="21"/>
                <w:szCs w:val="21"/>
              </w:rPr>
              <w:t>口否</w:t>
            </w:r>
          </w:p>
        </w:tc>
        <w:tc>
          <w:tcPr>
            <w:tcW w:w="2550"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若选择“是”，则属于审查不通过。</w:t>
            </w:r>
          </w:p>
          <w:p>
            <w:pPr>
              <w:jc w:val="both"/>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1"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3</w:t>
            </w:r>
          </w:p>
        </w:tc>
        <w:tc>
          <w:tcPr>
            <w:tcW w:w="149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是否为同一人不同供应商的单位负责人</w:t>
            </w:r>
          </w:p>
        </w:tc>
        <w:tc>
          <w:tcPr>
            <w:tcW w:w="4095" w:type="dxa"/>
            <w:vMerge w:val="restart"/>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国家企业信用信息公示系统</w:t>
            </w:r>
          </w:p>
          <w:p>
            <w:pPr>
              <w:jc w:val="both"/>
              <w:rPr>
                <w:rFonts w:ascii="宋体" w:hAnsi="宋体" w:eastAsia="宋体" w:cs="宋体"/>
                <w:kern w:val="2"/>
                <w:sz w:val="21"/>
                <w:szCs w:val="21"/>
              </w:rPr>
            </w:pPr>
            <w:r>
              <w:rPr>
                <w:rFonts w:hint="eastAsia" w:ascii="宋体" w:hAnsi="宋体" w:eastAsia="宋体" w:cs="宋体"/>
                <w:kern w:val="2"/>
                <w:sz w:val="21"/>
                <w:szCs w:val="21"/>
              </w:rPr>
              <w:t>（https://www.gsxt.gov.cn/ index.html）</w:t>
            </w:r>
          </w:p>
          <w:p>
            <w:pPr>
              <w:jc w:val="both"/>
              <w:rPr>
                <w:rFonts w:ascii="宋体" w:hAnsi="宋体" w:eastAsia="宋体" w:cs="宋体"/>
                <w:kern w:val="2"/>
                <w:sz w:val="21"/>
                <w:szCs w:val="21"/>
              </w:rPr>
            </w:pPr>
            <w:r>
              <w:rPr>
                <w:rFonts w:hint="eastAsia" w:ascii="宋体" w:hAnsi="宋体" w:eastAsia="宋体" w:cs="宋体"/>
                <w:kern w:val="2"/>
                <w:sz w:val="21"/>
                <w:szCs w:val="21"/>
              </w:rPr>
              <w:t>机关赋码和事业单位登记管理网</w:t>
            </w:r>
          </w:p>
          <w:p>
            <w:pPr>
              <w:jc w:val="both"/>
              <w:rPr>
                <w:rFonts w:ascii="宋体" w:hAnsi="宋体" w:eastAsia="宋体" w:cs="宋体"/>
                <w:kern w:val="2"/>
                <w:sz w:val="21"/>
                <w:szCs w:val="21"/>
              </w:rPr>
            </w:pPr>
            <w:r>
              <w:rPr>
                <w:rFonts w:hint="eastAsia" w:ascii="宋体" w:hAnsi="宋体" w:eastAsia="宋体" w:cs="宋体"/>
                <w:kern w:val="2"/>
                <w:sz w:val="21"/>
                <w:szCs w:val="21"/>
              </w:rPr>
              <w:t>（http://www. gjsy.gov.cn/sydwfrxxcx/）</w:t>
            </w:r>
          </w:p>
          <w:p>
            <w:pPr>
              <w:jc w:val="both"/>
              <w:rPr>
                <w:rFonts w:ascii="宋体" w:hAnsi="宋体" w:eastAsia="宋体" w:cs="宋体"/>
                <w:kern w:val="2"/>
                <w:sz w:val="21"/>
                <w:szCs w:val="21"/>
              </w:rPr>
            </w:pPr>
            <w:r>
              <w:rPr>
                <w:rFonts w:hint="eastAsia" w:ascii="宋体" w:hAnsi="宋体" w:eastAsia="宋体" w:cs="宋体"/>
                <w:kern w:val="2"/>
                <w:sz w:val="21"/>
                <w:szCs w:val="21"/>
              </w:rPr>
              <w:t>全国社会组织信用信息公示平台</w:t>
            </w:r>
          </w:p>
          <w:p>
            <w:pPr>
              <w:jc w:val="both"/>
              <w:rPr>
                <w:rFonts w:ascii="宋体" w:hAnsi="宋体" w:eastAsia="宋体" w:cs="宋体"/>
                <w:kern w:val="2"/>
                <w:sz w:val="21"/>
                <w:szCs w:val="21"/>
              </w:rPr>
            </w:pPr>
            <w:r>
              <w:rPr>
                <w:rFonts w:hint="eastAsia" w:ascii="宋体" w:hAnsi="宋体" w:eastAsia="宋体" w:cs="宋体"/>
                <w:kern w:val="2"/>
                <w:sz w:val="21"/>
                <w:szCs w:val="21"/>
              </w:rPr>
              <w:t>（https://xxgs.chinanpo.mca.gov.cn/gsxt/newList）等网站</w:t>
            </w:r>
          </w:p>
        </w:tc>
        <w:tc>
          <w:tcPr>
            <w:tcW w:w="131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口存在该种情形</w:t>
            </w:r>
          </w:p>
          <w:p>
            <w:pPr>
              <w:jc w:val="both"/>
              <w:rPr>
                <w:rFonts w:ascii="宋体" w:hAnsi="宋体" w:eastAsia="宋体" w:cs="宋体"/>
                <w:kern w:val="2"/>
                <w:sz w:val="21"/>
                <w:szCs w:val="21"/>
              </w:rPr>
            </w:pPr>
            <w:r>
              <w:rPr>
                <w:rFonts w:hint="eastAsia" w:ascii="宋体" w:hAnsi="宋体" w:eastAsia="宋体" w:cs="宋体"/>
                <w:kern w:val="2"/>
                <w:sz w:val="21"/>
                <w:szCs w:val="21"/>
              </w:rPr>
              <w:t>口不存在该种情形</w:t>
            </w:r>
          </w:p>
        </w:tc>
        <w:tc>
          <w:tcPr>
            <w:tcW w:w="2550"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若为同一人，则该几家供应商不得参加同一合同项下的政府采购活动。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4</w:t>
            </w:r>
          </w:p>
        </w:tc>
        <w:tc>
          <w:tcPr>
            <w:tcW w:w="149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不同供应商之间是否存在直接控股、管理关系</w:t>
            </w:r>
          </w:p>
        </w:tc>
        <w:tc>
          <w:tcPr>
            <w:tcW w:w="4095" w:type="dxa"/>
            <w:vMerge w:val="continue"/>
            <w:vAlign w:val="center"/>
          </w:tcPr>
          <w:p>
            <w:pPr>
              <w:jc w:val="both"/>
              <w:rPr>
                <w:rFonts w:ascii="宋体" w:hAnsi="宋体" w:eastAsia="宋体" w:cs="宋体"/>
                <w:b/>
                <w:bCs/>
                <w:kern w:val="2"/>
                <w:sz w:val="21"/>
                <w:szCs w:val="21"/>
              </w:rPr>
            </w:pPr>
          </w:p>
        </w:tc>
        <w:tc>
          <w:tcPr>
            <w:tcW w:w="131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口存在该种情形</w:t>
            </w:r>
          </w:p>
          <w:p>
            <w:pPr>
              <w:jc w:val="both"/>
              <w:rPr>
                <w:rFonts w:ascii="宋体" w:hAnsi="宋体" w:eastAsia="宋体" w:cs="宋体"/>
                <w:kern w:val="2"/>
                <w:sz w:val="21"/>
                <w:szCs w:val="21"/>
              </w:rPr>
            </w:pPr>
            <w:r>
              <w:rPr>
                <w:rFonts w:hint="eastAsia" w:ascii="宋体" w:hAnsi="宋体" w:eastAsia="宋体" w:cs="宋体"/>
                <w:kern w:val="2"/>
                <w:sz w:val="21"/>
                <w:szCs w:val="21"/>
              </w:rPr>
              <w:t>口不存在该种情形</w:t>
            </w:r>
          </w:p>
        </w:tc>
        <w:tc>
          <w:tcPr>
            <w:tcW w:w="2550"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若存在直接控股、管理关系，则该几家供应商不得参加同一合同项下的政府采购活动。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5</w:t>
            </w:r>
          </w:p>
        </w:tc>
        <w:tc>
          <w:tcPr>
            <w:tcW w:w="149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为采购项目提供整体</w:t>
            </w:r>
          </w:p>
        </w:tc>
        <w:tc>
          <w:tcPr>
            <w:tcW w:w="4095"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采购人内部排查设计、规范编制或者项目管理、监理、检测等服务的供应商，是否参加了该采购项目的其他采购活动</w:t>
            </w:r>
          </w:p>
          <w:p>
            <w:pPr>
              <w:jc w:val="both"/>
              <w:rPr>
                <w:rFonts w:ascii="宋体" w:hAnsi="宋体" w:eastAsia="宋体" w:cs="宋体"/>
                <w:kern w:val="2"/>
                <w:sz w:val="21"/>
                <w:szCs w:val="21"/>
              </w:rPr>
            </w:pPr>
          </w:p>
        </w:tc>
        <w:tc>
          <w:tcPr>
            <w:tcW w:w="1312"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口是口否</w:t>
            </w:r>
          </w:p>
        </w:tc>
        <w:tc>
          <w:tcPr>
            <w:tcW w:w="2550" w:type="dxa"/>
            <w:vAlign w:val="center"/>
          </w:tcPr>
          <w:p>
            <w:pPr>
              <w:jc w:val="both"/>
              <w:rPr>
                <w:rFonts w:ascii="宋体" w:hAnsi="宋体" w:eastAsia="宋体" w:cs="宋体"/>
                <w:kern w:val="2"/>
                <w:sz w:val="21"/>
                <w:szCs w:val="21"/>
              </w:rPr>
            </w:pPr>
            <w:r>
              <w:rPr>
                <w:rFonts w:hint="eastAsia" w:ascii="宋体" w:hAnsi="宋体" w:eastAsia="宋体" w:cs="宋体"/>
                <w:kern w:val="2"/>
                <w:sz w:val="21"/>
                <w:szCs w:val="21"/>
              </w:rPr>
              <w:t>采用单一来源方式的除外。若选择“是”，则属于审查不通过。</w:t>
            </w:r>
          </w:p>
        </w:tc>
      </w:tr>
    </w:tbl>
    <w:p>
      <w:pPr>
        <w:spacing w:line="500" w:lineRule="exact"/>
        <w:ind w:left="-29" w:leftChars="-95" w:right="-586" w:rightChars="-244" w:hanging="199" w:hangingChars="95"/>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color w:val="000000"/>
          <w:sz w:val="21"/>
          <w:szCs w:val="21"/>
          <w:lang w:bidi="ar"/>
        </w:rPr>
        <w:t>备注：</w:t>
      </w:r>
      <w:r>
        <w:rPr>
          <w:rFonts w:hint="eastAsia" w:ascii="宋体" w:hAnsi="宋体" w:eastAsia="宋体" w:cs="宋体"/>
          <w:color w:val="000000"/>
          <w:sz w:val="21"/>
          <w:szCs w:val="21"/>
          <w:lang w:bidi="ar"/>
        </w:rPr>
        <w:t xml:space="preserve">1.上述情形为日常监督检查和审计监督中发现的易发情形，在自行采购项目供应商审查时，除了上述易发情形，采购人还应核查供应商是否存在法律法规规定的其他严重违法失信行为，并在采购文件中明确供应商审查要求。 </w:t>
      </w:r>
    </w:p>
    <w:p>
      <w:pPr>
        <w:spacing w:line="500" w:lineRule="exact"/>
        <w:ind w:left="-29" w:leftChars="-95" w:right="-586" w:rightChars="-244" w:hanging="199" w:hangingChars="95"/>
        <w:rPr>
          <w:rFonts w:ascii="宋体" w:hAnsi="宋体" w:eastAsia="宋体" w:cs="宋体"/>
          <w:sz w:val="21"/>
          <w:szCs w:val="21"/>
        </w:rPr>
      </w:pPr>
      <w:r>
        <w:rPr>
          <w:rFonts w:hint="eastAsia" w:ascii="宋体" w:hAnsi="宋体" w:eastAsia="宋体" w:cs="宋体"/>
          <w:color w:val="000000"/>
          <w:sz w:val="21"/>
          <w:szCs w:val="21"/>
          <w:lang w:bidi="ar"/>
        </w:rPr>
        <w:t xml:space="preserve">2.上表第3项中的单位负责人，是指单位法定代表人或者法律、行政法规规定代表单位行使职权的主要负责人。 </w:t>
      </w:r>
    </w:p>
    <w:p>
      <w:pPr>
        <w:spacing w:line="500" w:lineRule="exact"/>
        <w:ind w:left="-29" w:leftChars="-95" w:right="-586" w:rightChars="-244" w:hanging="199" w:hangingChars="95"/>
        <w:rPr>
          <w:rFonts w:ascii="宋体" w:hAnsi="宋体" w:eastAsia="宋体" w:cs="宋体"/>
          <w:sz w:val="21"/>
          <w:szCs w:val="21"/>
        </w:rPr>
      </w:pPr>
      <w:r>
        <w:rPr>
          <w:rFonts w:hint="eastAsia" w:ascii="宋体" w:hAnsi="宋体" w:eastAsia="宋体" w:cs="宋体"/>
          <w:color w:val="000000"/>
          <w:sz w:val="21"/>
          <w:szCs w:val="21"/>
          <w:lang w:bidi="ar"/>
        </w:rPr>
        <w:t>3.上表第4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pPr>
        <w:keepNext/>
        <w:keepLines/>
        <w:spacing w:line="360" w:lineRule="auto"/>
        <w:rPr>
          <w:rFonts w:ascii="宋体" w:hAnsi="宋体" w:eastAsia="宋体" w:cs="宋体"/>
          <w:b/>
          <w:bCs/>
          <w:sz w:val="21"/>
          <w:szCs w:val="21"/>
        </w:rPr>
      </w:pPr>
    </w:p>
    <w:p>
      <w:pPr>
        <w:outlineLvl w:val="3"/>
        <w:rPr>
          <w:rFonts w:ascii="宋体" w:hAnsi="宋体" w:eastAsia="宋体" w:cs="宋体"/>
          <w:b/>
          <w:sz w:val="21"/>
          <w:szCs w:val="21"/>
        </w:rPr>
      </w:pPr>
      <w:bookmarkStart w:id="49" w:name="_Toc7602"/>
    </w:p>
    <w:p>
      <w:pPr>
        <w:pStyle w:val="2"/>
        <w:ind w:firstLine="422"/>
        <w:rPr>
          <w:rFonts w:ascii="宋体" w:hAnsi="宋体" w:eastAsia="宋体" w:cs="宋体"/>
          <w:b/>
          <w:sz w:val="21"/>
          <w:szCs w:val="21"/>
        </w:rPr>
      </w:pPr>
    </w:p>
    <w:p>
      <w:pPr>
        <w:pStyle w:val="15"/>
        <w:rPr>
          <w:rFonts w:ascii="宋体" w:hAnsi="宋体" w:eastAsia="宋体" w:cs="宋体"/>
          <w:b/>
          <w:sz w:val="21"/>
          <w:szCs w:val="21"/>
        </w:rPr>
      </w:pPr>
    </w:p>
    <w:p>
      <w:pPr>
        <w:pStyle w:val="15"/>
        <w:rPr>
          <w:rFonts w:ascii="宋体" w:hAnsi="宋体" w:eastAsia="宋体" w:cs="宋体"/>
          <w:b/>
          <w:sz w:val="21"/>
          <w:szCs w:val="21"/>
        </w:rPr>
      </w:pPr>
    </w:p>
    <w:p>
      <w:pPr>
        <w:pStyle w:val="15"/>
        <w:rPr>
          <w:rFonts w:ascii="宋体" w:hAnsi="宋体" w:eastAsia="宋体" w:cs="宋体"/>
          <w:b/>
          <w:sz w:val="21"/>
          <w:szCs w:val="21"/>
        </w:rPr>
      </w:pPr>
    </w:p>
    <w:p>
      <w:pPr>
        <w:pStyle w:val="15"/>
        <w:rPr>
          <w:rFonts w:ascii="宋体" w:hAnsi="宋体" w:eastAsia="宋体" w:cs="宋体"/>
          <w:b/>
          <w:sz w:val="21"/>
          <w:szCs w:val="21"/>
        </w:rPr>
      </w:pPr>
    </w:p>
    <w:p>
      <w:pPr>
        <w:pStyle w:val="15"/>
        <w:rPr>
          <w:rFonts w:ascii="宋体" w:hAnsi="宋体" w:eastAsia="宋体" w:cs="宋体"/>
          <w:b/>
          <w:sz w:val="21"/>
          <w:szCs w:val="21"/>
        </w:rPr>
      </w:pPr>
    </w:p>
    <w:p>
      <w:pPr>
        <w:outlineLvl w:val="3"/>
        <w:rPr>
          <w:rFonts w:ascii="宋体" w:hAnsi="宋体" w:eastAsia="宋体" w:cs="宋体"/>
          <w:b/>
          <w:sz w:val="21"/>
          <w:szCs w:val="21"/>
        </w:rPr>
      </w:pPr>
    </w:p>
    <w:p>
      <w:pPr>
        <w:ind w:firstLine="211" w:firstLineChars="100"/>
        <w:outlineLvl w:val="3"/>
        <w:rPr>
          <w:rFonts w:ascii="宋体" w:hAnsi="宋体" w:eastAsia="宋体" w:cs="宋体"/>
          <w:b/>
          <w:bCs/>
          <w:sz w:val="21"/>
          <w:szCs w:val="21"/>
        </w:rPr>
      </w:pPr>
      <w:r>
        <w:rPr>
          <w:rFonts w:hint="eastAsia" w:ascii="宋体" w:hAnsi="宋体" w:eastAsia="宋体" w:cs="宋体"/>
          <w:b/>
          <w:sz w:val="21"/>
          <w:szCs w:val="21"/>
        </w:rPr>
        <w:t>五、</w:t>
      </w:r>
      <w:r>
        <w:rPr>
          <w:rFonts w:hint="eastAsia" w:ascii="宋体" w:hAnsi="宋体" w:eastAsia="宋体" w:cs="宋体"/>
          <w:b/>
          <w:bCs/>
          <w:sz w:val="21"/>
          <w:szCs w:val="21"/>
        </w:rPr>
        <w:t>相关承诺函格式：</w:t>
      </w:r>
      <w:bookmarkEnd w:id="49"/>
    </w:p>
    <w:p>
      <w:pPr>
        <w:adjustRightInd w:val="0"/>
        <w:jc w:val="center"/>
        <w:outlineLvl w:val="4"/>
        <w:rPr>
          <w:rFonts w:ascii="宋体" w:hAnsi="宋体" w:eastAsia="宋体" w:cs="宋体"/>
          <w:b/>
          <w:bCs/>
          <w:sz w:val="21"/>
          <w:szCs w:val="21"/>
        </w:rPr>
      </w:pPr>
      <w:bookmarkStart w:id="50" w:name="_Toc24833"/>
      <w:r>
        <w:rPr>
          <w:rFonts w:hint="eastAsia" w:ascii="宋体" w:hAnsi="宋体" w:eastAsia="宋体" w:cs="宋体"/>
          <w:b/>
          <w:bCs/>
          <w:sz w:val="21"/>
          <w:szCs w:val="21"/>
        </w:rPr>
        <w:t>（一）</w:t>
      </w:r>
      <w:bookmarkEnd w:id="50"/>
      <w:r>
        <w:rPr>
          <w:rFonts w:hint="eastAsia" w:ascii="宋体" w:hAnsi="宋体" w:eastAsia="宋体" w:cs="宋体"/>
          <w:b/>
          <w:bCs/>
          <w:sz w:val="21"/>
          <w:szCs w:val="21"/>
        </w:rPr>
        <w:t>投标及履约承诺函</w:t>
      </w:r>
    </w:p>
    <w:p>
      <w:pPr>
        <w:pStyle w:val="3"/>
        <w:rPr>
          <w:rFonts w:ascii="宋体" w:hAnsi="宋体" w:eastAsia="宋体" w:cs="宋体"/>
          <w:sz w:val="21"/>
          <w:szCs w:val="21"/>
        </w:rPr>
      </w:pPr>
    </w:p>
    <w:p>
      <w:pPr>
        <w:pStyle w:val="12"/>
        <w:ind w:right="420"/>
        <w:jc w:val="left"/>
        <w:rPr>
          <w:rFonts w:hAnsi="宋体" w:cs="宋体"/>
          <w:bCs/>
          <w:szCs w:val="21"/>
        </w:rPr>
      </w:pPr>
      <w:r>
        <w:rPr>
          <w:rFonts w:hint="eastAsia" w:hAnsi="宋体" w:cs="宋体"/>
          <w:szCs w:val="21"/>
        </w:rPr>
        <w:t>致：</w:t>
      </w:r>
      <w:r>
        <w:rPr>
          <w:rFonts w:hint="eastAsia" w:hAnsi="宋体" w:cs="宋体"/>
          <w:bCs/>
          <w:szCs w:val="21"/>
        </w:rPr>
        <w:t>深圳市龙岗中心医院</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我方承诺：</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1.我方符合《中华人民共和国政府采购法》第二十二条规定的以下要求：</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（一）具有独立承担民事责任的能力；</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（二）具有良好的商业信誉和健全的财务会计制度；</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（三）具有履行合同所必需的设备和专业技术能力；</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（四）有依法缴纳税收和社会保障资金的良好记录；</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（五）参加政府采购活动前三年内，在经营活动中没有重大违法记录；</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（六）法律、行政法规规定的其他条件。</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3.参与本项目投标前三年内无行贿犯罪记录。</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4.参与本项目政府采购活动时不存在被有关部门禁止参与政府采购活动且在有效期内的情况。</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5.我方不存在以下情况：</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（2）为采购项目提供整体设计、规范编制或者项目管理、监理、检测等服务。</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6.我方未被列入失信被执行人、重大税收违法案件当事人名单、政府采购严重违法失信行为记录名单。</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eastAsia="宋体" w:cs="宋体"/>
          <w:sz w:val="21"/>
          <w:szCs w:val="21"/>
        </w:rPr>
      </w:pPr>
      <w:r>
        <w:rPr>
          <w:rFonts w:hint="eastAsia" w:ascii="宋体" w:hAnsi="宋体" w:eastAsia="宋体" w:cs="宋体"/>
          <w:sz w:val="21"/>
          <w:szCs w:val="21"/>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ascii="宋体" w:hAnsi="宋体" w:eastAsia="宋体" w:cs="宋体"/>
          <w:sz w:val="21"/>
          <w:szCs w:val="21"/>
        </w:rPr>
      </w:pPr>
      <w:r>
        <w:rPr>
          <w:rFonts w:hint="eastAsia" w:ascii="宋体" w:hAnsi="宋体" w:eastAsia="宋体" w:cs="宋体"/>
          <w:sz w:val="21"/>
          <w:szCs w:val="21"/>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13.我方不转包、分包。</w:t>
      </w:r>
    </w:p>
    <w:p>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autoSpaceDE w:val="0"/>
        <w:autoSpaceDN w:val="0"/>
        <w:spacing w:line="360" w:lineRule="auto"/>
        <w:ind w:right="893" w:firstLine="420" w:firstLineChars="200"/>
        <w:textAlignment w:val="bottom"/>
        <w:rPr>
          <w:rFonts w:ascii="宋体" w:hAnsi="宋体" w:eastAsia="宋体" w:cs="宋体"/>
          <w:sz w:val="21"/>
          <w:szCs w:val="21"/>
        </w:rPr>
      </w:pPr>
    </w:p>
    <w:p>
      <w:pPr>
        <w:pStyle w:val="3"/>
        <w:rPr>
          <w:rFonts w:ascii="宋体" w:hAnsi="宋体" w:eastAsia="宋体" w:cs="宋体"/>
          <w:sz w:val="21"/>
          <w:szCs w:val="21"/>
        </w:rPr>
      </w:pPr>
    </w:p>
    <w:p>
      <w:pPr>
        <w:snapToGrid w:val="0"/>
        <w:spacing w:line="360" w:lineRule="auto"/>
        <w:rPr>
          <w:rFonts w:ascii="宋体" w:hAnsi="宋体" w:eastAsia="宋体" w:cs="宋体"/>
          <w:sz w:val="21"/>
          <w:szCs w:val="21"/>
        </w:rPr>
      </w:pPr>
    </w:p>
    <w:p>
      <w:pPr>
        <w:spacing w:line="360" w:lineRule="auto"/>
        <w:ind w:firstLine="5040" w:firstLineChars="2400"/>
        <w:rPr>
          <w:rFonts w:ascii="宋体" w:hAnsi="宋体" w:eastAsia="宋体" w:cs="宋体"/>
          <w:sz w:val="21"/>
          <w:szCs w:val="21"/>
        </w:rPr>
      </w:pPr>
      <w:r>
        <w:rPr>
          <w:rFonts w:hint="eastAsia" w:ascii="宋体" w:hAnsi="宋体" w:eastAsia="宋体" w:cs="宋体"/>
          <w:sz w:val="21"/>
          <w:szCs w:val="21"/>
        </w:rPr>
        <w:t>投标人（公章）：</w:t>
      </w:r>
    </w:p>
    <w:p>
      <w:pPr>
        <w:spacing w:line="360" w:lineRule="auto"/>
        <w:ind w:firstLine="5040" w:firstLineChars="2400"/>
        <w:rPr>
          <w:rFonts w:ascii="宋体" w:hAnsi="宋体" w:eastAsia="宋体" w:cs="宋体"/>
          <w:sz w:val="21"/>
          <w:szCs w:val="21"/>
        </w:rPr>
      </w:pPr>
      <w:r>
        <w:rPr>
          <w:rFonts w:hint="eastAsia" w:ascii="宋体" w:hAnsi="宋体" w:eastAsia="宋体" w:cs="宋体"/>
          <w:sz w:val="21"/>
          <w:szCs w:val="21"/>
        </w:rPr>
        <w:t>法定代表人或其授权代表签名：</w:t>
      </w:r>
    </w:p>
    <w:p>
      <w:pPr>
        <w:spacing w:line="360" w:lineRule="auto"/>
        <w:ind w:firstLine="5040" w:firstLineChars="2400"/>
        <w:rPr>
          <w:rFonts w:ascii="宋体" w:hAnsi="宋体" w:eastAsia="宋体" w:cs="宋体"/>
          <w:sz w:val="21"/>
          <w:szCs w:val="21"/>
        </w:rPr>
      </w:pPr>
      <w:r>
        <w:rPr>
          <w:rFonts w:hint="eastAsia" w:ascii="宋体" w:hAnsi="宋体" w:eastAsia="宋体" w:cs="宋体"/>
          <w:sz w:val="21"/>
          <w:szCs w:val="21"/>
        </w:rPr>
        <w:t>日期：      年    月    日</w:t>
      </w:r>
    </w:p>
    <w:p>
      <w:pPr>
        <w:pStyle w:val="3"/>
        <w:rPr>
          <w:rFonts w:ascii="宋体" w:hAnsi="宋体" w:eastAsia="宋体" w:cs="宋体"/>
          <w:sz w:val="21"/>
          <w:szCs w:val="21"/>
        </w:rPr>
      </w:pPr>
    </w:p>
    <w:p>
      <w:pPr>
        <w:rPr>
          <w:rFonts w:ascii="宋体" w:hAnsi="宋体" w:eastAsia="宋体" w:cs="宋体"/>
          <w:sz w:val="21"/>
          <w:szCs w:val="21"/>
        </w:rPr>
      </w:pPr>
      <w:r>
        <w:rPr>
          <w:rFonts w:hint="eastAsia" w:ascii="宋体" w:hAnsi="宋体" w:eastAsia="宋体" w:cs="宋体"/>
          <w:sz w:val="21"/>
          <w:szCs w:val="21"/>
        </w:rPr>
        <w:br w:type="page"/>
      </w:r>
    </w:p>
    <w:p>
      <w:pPr>
        <w:rPr>
          <w:rFonts w:ascii="宋体" w:hAnsi="宋体" w:eastAsia="宋体" w:cs="宋体"/>
          <w:sz w:val="21"/>
          <w:szCs w:val="21"/>
        </w:rPr>
      </w:pPr>
    </w:p>
    <w:p>
      <w:pPr>
        <w:adjustRightInd w:val="0"/>
        <w:jc w:val="center"/>
        <w:outlineLvl w:val="4"/>
        <w:rPr>
          <w:rFonts w:ascii="宋体" w:hAnsi="宋体" w:eastAsia="宋体" w:cs="宋体"/>
          <w:b/>
          <w:bCs/>
          <w:sz w:val="21"/>
          <w:szCs w:val="21"/>
        </w:rPr>
      </w:pPr>
      <w:bookmarkStart w:id="51" w:name="_Toc31676"/>
      <w:r>
        <w:rPr>
          <w:rFonts w:hint="eastAsia" w:ascii="宋体" w:hAnsi="宋体" w:eastAsia="宋体" w:cs="宋体"/>
          <w:b/>
          <w:bCs/>
          <w:sz w:val="21"/>
          <w:szCs w:val="21"/>
        </w:rPr>
        <w:t>（二）诚信承诺函</w:t>
      </w:r>
      <w:bookmarkEnd w:id="51"/>
    </w:p>
    <w:p>
      <w:pPr>
        <w:rPr>
          <w:rFonts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致 深圳市龙岗中心医院：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我方承诺在参与本项目采购活动中不存在以下情形：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（一）被纪检监察部门立案调查，违法违规事实成立的；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（二）未按政府采购相关规定签订、履行采购合同，造成严重后果的；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（三）隐瞒真实情况，提供虚假资料的；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（四）以非法手段排斥其他供应商参与竞争的；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（五）与其他采购参加人串通投标的；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（六）在采购活动中应当回避而未回避的；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（七）恶意投诉的；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（八）向采购项目相关人行贿或者提供其他不当利益的；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（九）向采购代理机构及相关工作人员以各类形式进行施压的；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（十）阻碍、抗拒主管部门监督检查的；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（十一）履约检查不合格或者评价为差的；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（十二）主管部门认定的其他情形。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特此承诺。</w:t>
      </w:r>
    </w:p>
    <w:p>
      <w:pPr>
        <w:spacing w:line="360" w:lineRule="auto"/>
        <w:ind w:firstLine="420" w:firstLineChars="200"/>
        <w:rPr>
          <w:rFonts w:ascii="宋体" w:hAnsi="宋体" w:eastAsia="宋体" w:cs="宋体"/>
          <w:sz w:val="21"/>
          <w:szCs w:val="21"/>
        </w:rPr>
      </w:pPr>
    </w:p>
    <w:p>
      <w:pPr>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投标人（公章）：</w:t>
      </w:r>
    </w:p>
    <w:p>
      <w:pPr>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 xml:space="preserve">法定代表人或其授权代表签名： </w:t>
      </w:r>
    </w:p>
    <w:p>
      <w:pPr>
        <w:spacing w:line="360" w:lineRule="auto"/>
        <w:ind w:firstLine="4620" w:firstLineChars="2200"/>
        <w:rPr>
          <w:rFonts w:ascii="宋体" w:hAnsi="宋体" w:eastAsia="宋体" w:cs="宋体"/>
          <w:sz w:val="21"/>
          <w:szCs w:val="21"/>
        </w:rPr>
      </w:pPr>
      <w:r>
        <w:rPr>
          <w:rFonts w:hint="eastAsia" w:ascii="宋体" w:hAnsi="宋体" w:eastAsia="宋体" w:cs="宋体"/>
          <w:sz w:val="21"/>
          <w:szCs w:val="21"/>
        </w:rPr>
        <w:t>日期：      年    月    日</w:t>
      </w:r>
    </w:p>
    <w:p>
      <w:pPr>
        <w:pStyle w:val="3"/>
        <w:rPr>
          <w:rFonts w:ascii="宋体" w:hAnsi="宋体" w:eastAsia="宋体" w:cs="宋体"/>
          <w:sz w:val="21"/>
          <w:szCs w:val="21"/>
        </w:rPr>
      </w:pPr>
    </w:p>
    <w:p>
      <w:pPr>
        <w:rPr>
          <w:rFonts w:ascii="宋体" w:hAnsi="宋体" w:eastAsia="宋体" w:cs="宋体"/>
          <w:sz w:val="21"/>
          <w:szCs w:val="21"/>
        </w:rPr>
      </w:pPr>
    </w:p>
    <w:p>
      <w:pPr>
        <w:pStyle w:val="3"/>
        <w:rPr>
          <w:rFonts w:ascii="宋体" w:hAnsi="宋体" w:eastAsia="宋体" w:cs="宋体"/>
          <w:sz w:val="21"/>
          <w:szCs w:val="21"/>
        </w:rPr>
      </w:pPr>
    </w:p>
    <w:p>
      <w:pPr>
        <w:rPr>
          <w:rFonts w:ascii="宋体" w:hAnsi="宋体" w:eastAsia="宋体" w:cs="宋体"/>
          <w:sz w:val="21"/>
          <w:szCs w:val="21"/>
        </w:rPr>
      </w:pPr>
    </w:p>
    <w:p>
      <w:pPr>
        <w:keepNext/>
        <w:keepLines/>
        <w:spacing w:line="360" w:lineRule="auto"/>
        <w:outlineLvl w:val="3"/>
        <w:rPr>
          <w:rFonts w:ascii="宋体" w:hAnsi="宋体" w:eastAsia="宋体" w:cs="宋体"/>
          <w:b/>
          <w:sz w:val="21"/>
          <w:szCs w:val="21"/>
        </w:rPr>
      </w:pPr>
      <w:bookmarkStart w:id="52" w:name="_Toc12230"/>
    </w:p>
    <w:p>
      <w:pPr>
        <w:pStyle w:val="2"/>
        <w:ind w:firstLine="422"/>
        <w:rPr>
          <w:rFonts w:ascii="宋体" w:hAnsi="宋体" w:eastAsia="宋体" w:cs="宋体"/>
          <w:b/>
          <w:sz w:val="21"/>
          <w:szCs w:val="21"/>
        </w:rPr>
      </w:pPr>
    </w:p>
    <w:p>
      <w:pPr>
        <w:pStyle w:val="15"/>
      </w:pPr>
    </w:p>
    <w:p>
      <w:pPr>
        <w:keepNext/>
        <w:keepLines/>
        <w:spacing w:line="360" w:lineRule="auto"/>
        <w:outlineLvl w:val="3"/>
        <w:rPr>
          <w:rFonts w:ascii="宋体" w:hAnsi="宋体" w:eastAsia="宋体" w:cs="宋体"/>
          <w:b/>
          <w:sz w:val="21"/>
          <w:szCs w:val="21"/>
        </w:rPr>
      </w:pPr>
    </w:p>
    <w:p>
      <w:pPr>
        <w:keepNext/>
        <w:keepLines/>
        <w:spacing w:line="360" w:lineRule="auto"/>
        <w:outlineLvl w:val="3"/>
        <w:rPr>
          <w:rFonts w:ascii="宋体" w:hAnsi="宋体" w:eastAsia="宋体" w:cs="宋体"/>
          <w:b/>
          <w:bCs/>
          <w:sz w:val="21"/>
          <w:szCs w:val="21"/>
        </w:rPr>
      </w:pPr>
      <w:r>
        <w:rPr>
          <w:rFonts w:hint="eastAsia" w:ascii="宋体" w:hAnsi="宋体" w:eastAsia="宋体" w:cs="宋体"/>
          <w:b/>
          <w:sz w:val="21"/>
          <w:szCs w:val="21"/>
        </w:rPr>
        <w:t>六、投标人资格条件中所需的相关证明文件（均需加盖投标人公章）</w:t>
      </w:r>
      <w:bookmarkEnd w:id="52"/>
      <w:r>
        <w:rPr>
          <w:rFonts w:hint="eastAsia" w:ascii="宋体" w:hAnsi="宋体" w:eastAsia="宋体" w:cs="宋体"/>
          <w:b/>
          <w:bCs/>
          <w:sz w:val="21"/>
          <w:szCs w:val="21"/>
        </w:rPr>
        <w:t>如相关证明文件在其他部分已提供，则此处无需再重复提供。</w:t>
      </w:r>
    </w:p>
    <w:p>
      <w:pPr>
        <w:pStyle w:val="2"/>
        <w:ind w:firstLine="422"/>
        <w:rPr>
          <w:rFonts w:ascii="宋体" w:hAnsi="宋体" w:eastAsia="宋体" w:cs="宋体"/>
          <w:b/>
          <w:bCs/>
          <w:sz w:val="21"/>
          <w:szCs w:val="21"/>
        </w:rPr>
      </w:pPr>
    </w:p>
    <w:p>
      <w:pPr>
        <w:widowControl w:val="0"/>
        <w:outlineLvl w:val="3"/>
        <w:rPr>
          <w:rFonts w:ascii="宋体" w:hAnsi="宋体" w:eastAsia="宋体" w:cs="宋体"/>
          <w:b/>
          <w:bCs/>
          <w:sz w:val="21"/>
          <w:szCs w:val="21"/>
        </w:rPr>
      </w:pPr>
      <w:r>
        <w:rPr>
          <w:rFonts w:hint="eastAsia" w:ascii="宋体" w:hAnsi="宋体" w:eastAsia="宋体" w:cs="宋体"/>
          <w:b/>
          <w:bCs/>
          <w:sz w:val="21"/>
          <w:szCs w:val="21"/>
        </w:rPr>
        <w:t xml:space="preserve">                       </w:t>
      </w:r>
    </w:p>
    <w:p>
      <w:pPr>
        <w:widowControl w:val="0"/>
        <w:spacing w:line="400" w:lineRule="exact"/>
        <w:ind w:firstLine="2319" w:firstLineChars="1100"/>
        <w:outlineLvl w:val="3"/>
        <w:rPr>
          <w:rFonts w:ascii="宋体" w:hAnsi="宋体" w:eastAsia="宋体" w:cs="宋体"/>
          <w:b/>
          <w:kern w:val="2"/>
          <w:sz w:val="21"/>
          <w:szCs w:val="21"/>
        </w:rPr>
      </w:pPr>
      <w:r>
        <w:rPr>
          <w:rFonts w:hint="eastAsia" w:ascii="宋体" w:hAnsi="宋体" w:eastAsia="宋体" w:cs="宋体"/>
          <w:b/>
          <w:bCs/>
          <w:color w:val="000000"/>
          <w:sz w:val="21"/>
          <w:szCs w:val="21"/>
          <w:lang w:bidi="ar"/>
        </w:rPr>
        <w:t xml:space="preserve">（1） </w:t>
      </w:r>
      <w:r>
        <w:rPr>
          <w:rFonts w:hint="eastAsia" w:ascii="宋体" w:hAnsi="宋体" w:eastAsia="宋体" w:cs="宋体"/>
          <w:b/>
          <w:kern w:val="2"/>
          <w:sz w:val="21"/>
          <w:szCs w:val="21"/>
        </w:rPr>
        <w:t>中小企业声明函（货物）</w:t>
      </w:r>
    </w:p>
    <w:p>
      <w:pPr>
        <w:pStyle w:val="3"/>
        <w:spacing w:line="400" w:lineRule="exact"/>
        <w:rPr>
          <w:rFonts w:ascii="宋体" w:hAnsi="宋体" w:eastAsia="宋体" w:cs="宋体"/>
          <w:sz w:val="21"/>
          <w:szCs w:val="21"/>
        </w:rPr>
      </w:pPr>
    </w:p>
    <w:p>
      <w:pPr>
        <w:widowControl w:val="0"/>
        <w:spacing w:line="400" w:lineRule="exact"/>
        <w:ind w:firstLine="420" w:firstLineChars="200"/>
        <w:jc w:val="both"/>
        <w:outlineLvl w:val="3"/>
        <w:rPr>
          <w:rFonts w:ascii="宋体" w:hAnsi="宋体" w:eastAsia="宋体" w:cs="宋体"/>
          <w:kern w:val="2"/>
          <w:sz w:val="21"/>
          <w:szCs w:val="21"/>
        </w:rPr>
      </w:pPr>
      <w:r>
        <w:rPr>
          <w:rFonts w:hint="eastAsia" w:ascii="宋体" w:hAnsi="宋体" w:eastAsia="宋体" w:cs="宋体"/>
          <w:kern w:val="2"/>
          <w:sz w:val="21"/>
          <w:szCs w:val="21"/>
        </w:rPr>
        <w:t>本投标人郑重声明，根据《政府采购促进中小企业发展管理办法》（财库﹝2020﹞46 号）的规定，本投标人参加</w:t>
      </w:r>
      <w:r>
        <w:rPr>
          <w:rFonts w:hint="eastAsia" w:ascii="宋体" w:hAnsi="宋体" w:eastAsia="宋体" w:cs="宋体"/>
          <w:b/>
          <w:bCs/>
          <w:kern w:val="2"/>
          <w:sz w:val="21"/>
          <w:szCs w:val="21"/>
          <w:u w:val="single"/>
        </w:rPr>
        <w:t>（采购人名称）</w:t>
      </w:r>
      <w:r>
        <w:rPr>
          <w:rFonts w:hint="eastAsia" w:ascii="宋体" w:hAnsi="宋体" w:eastAsia="宋体" w:cs="宋体"/>
          <w:kern w:val="2"/>
          <w:sz w:val="21"/>
          <w:szCs w:val="21"/>
        </w:rPr>
        <w:t>的</w:t>
      </w:r>
      <w:r>
        <w:rPr>
          <w:rFonts w:hint="eastAsia" w:ascii="宋体" w:hAnsi="宋体" w:eastAsia="宋体" w:cs="宋体"/>
          <w:b/>
          <w:bCs/>
          <w:kern w:val="2"/>
          <w:sz w:val="21"/>
          <w:szCs w:val="21"/>
          <w:u w:val="single"/>
        </w:rPr>
        <w:t>（项目名称）</w:t>
      </w:r>
      <w:r>
        <w:rPr>
          <w:rFonts w:hint="eastAsia" w:ascii="宋体" w:hAnsi="宋体" w:eastAsia="宋体" w:cs="宋体"/>
          <w:kern w:val="2"/>
          <w:sz w:val="21"/>
          <w:szCs w:val="21"/>
        </w:rPr>
        <w:t>采购活动，提供的货物全部由符合政策要求的中小企业制造。相关企业的具体情况如下：</w:t>
      </w:r>
    </w:p>
    <w:p>
      <w:pPr>
        <w:widowControl w:val="0"/>
        <w:spacing w:line="400" w:lineRule="exact"/>
        <w:ind w:firstLine="420" w:firstLineChars="200"/>
        <w:jc w:val="both"/>
        <w:outlineLvl w:val="3"/>
        <w:rPr>
          <w:rFonts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b/>
          <w:bCs/>
          <w:kern w:val="2"/>
          <w:sz w:val="21"/>
          <w:szCs w:val="21"/>
          <w:u w:val="single"/>
        </w:rPr>
        <w:t xml:space="preserve"> （标的名称）</w:t>
      </w:r>
      <w:r>
        <w:rPr>
          <w:rFonts w:hint="eastAsia" w:ascii="宋体" w:hAnsi="宋体" w:eastAsia="宋体" w:cs="宋体"/>
          <w:kern w:val="2"/>
          <w:sz w:val="21"/>
          <w:szCs w:val="21"/>
        </w:rPr>
        <w:t xml:space="preserve"> ，属于</w:t>
      </w:r>
      <w:r>
        <w:rPr>
          <w:rFonts w:hint="eastAsia" w:ascii="宋体" w:hAnsi="宋体" w:eastAsia="宋体" w:cs="宋体"/>
          <w:b/>
          <w:bCs/>
          <w:kern w:val="2"/>
          <w:sz w:val="21"/>
          <w:szCs w:val="21"/>
          <w:u w:val="single"/>
        </w:rPr>
        <w:t xml:space="preserve">（招标文件中明确的所属行业） </w:t>
      </w:r>
      <w:r>
        <w:rPr>
          <w:rFonts w:hint="eastAsia" w:ascii="宋体" w:hAnsi="宋体" w:eastAsia="宋体" w:cs="宋体"/>
          <w:kern w:val="2"/>
          <w:sz w:val="21"/>
          <w:szCs w:val="21"/>
        </w:rPr>
        <w:t>行业；制造商为</w:t>
      </w:r>
      <w:r>
        <w:rPr>
          <w:rFonts w:hint="eastAsia" w:ascii="宋体" w:hAnsi="宋体" w:eastAsia="宋体" w:cs="宋体"/>
          <w:b/>
          <w:bCs/>
          <w:kern w:val="2"/>
          <w:sz w:val="21"/>
          <w:szCs w:val="21"/>
          <w:u w:val="single"/>
        </w:rPr>
        <w:t>（企业名称）</w:t>
      </w:r>
      <w:r>
        <w:rPr>
          <w:rFonts w:hint="eastAsia" w:ascii="宋体" w:hAnsi="宋体" w:eastAsia="宋体" w:cs="宋体"/>
          <w:kern w:val="2"/>
          <w:sz w:val="21"/>
          <w:szCs w:val="21"/>
        </w:rPr>
        <w:t>，从业人员</w:t>
      </w:r>
      <w:r>
        <w:rPr>
          <w:rFonts w:hint="eastAsia" w:ascii="宋体" w:hAnsi="宋体" w:eastAsia="宋体" w:cs="宋体"/>
          <w:b/>
          <w:bCs/>
          <w:kern w:val="2"/>
          <w:sz w:val="21"/>
          <w:szCs w:val="21"/>
          <w:u w:val="single"/>
        </w:rPr>
        <w:t xml:space="preserve">  </w:t>
      </w:r>
      <w:r>
        <w:rPr>
          <w:rFonts w:hint="eastAsia" w:ascii="宋体" w:hAnsi="宋体" w:eastAsia="宋体" w:cs="宋体"/>
          <w:kern w:val="2"/>
          <w:sz w:val="21"/>
          <w:szCs w:val="21"/>
        </w:rPr>
        <w:t>人，营业收入为</w:t>
      </w:r>
      <w:r>
        <w:rPr>
          <w:rFonts w:hint="eastAsia" w:ascii="宋体" w:hAnsi="宋体" w:eastAsia="宋体" w:cs="宋体"/>
          <w:b/>
          <w:bCs/>
          <w:kern w:val="2"/>
          <w:sz w:val="21"/>
          <w:szCs w:val="21"/>
          <w:u w:val="single"/>
        </w:rPr>
        <w:t xml:space="preserve">  </w:t>
      </w:r>
      <w:r>
        <w:rPr>
          <w:rFonts w:hint="eastAsia" w:ascii="宋体" w:hAnsi="宋体" w:eastAsia="宋体" w:cs="宋体"/>
          <w:kern w:val="2"/>
          <w:sz w:val="21"/>
          <w:szCs w:val="21"/>
        </w:rPr>
        <w:t>万元，资产总额为</w:t>
      </w:r>
      <w:r>
        <w:rPr>
          <w:rFonts w:hint="eastAsia" w:ascii="宋体" w:hAnsi="宋体" w:eastAsia="宋体" w:cs="宋体"/>
          <w:b/>
          <w:bCs/>
          <w:kern w:val="2"/>
          <w:sz w:val="21"/>
          <w:szCs w:val="21"/>
          <w:u w:val="single"/>
        </w:rPr>
        <w:t xml:space="preserve">  </w:t>
      </w:r>
      <w:r>
        <w:rPr>
          <w:rFonts w:hint="eastAsia" w:ascii="宋体" w:hAnsi="宋体" w:eastAsia="宋体" w:cs="宋体"/>
          <w:kern w:val="2"/>
          <w:sz w:val="21"/>
          <w:szCs w:val="21"/>
        </w:rPr>
        <w:t>万元 ，属于</w:t>
      </w:r>
      <w:r>
        <w:rPr>
          <w:rFonts w:hint="eastAsia" w:ascii="宋体" w:hAnsi="宋体" w:eastAsia="宋体" w:cs="宋体"/>
          <w:b/>
          <w:bCs/>
          <w:kern w:val="2"/>
          <w:sz w:val="21"/>
          <w:szCs w:val="21"/>
          <w:u w:val="single"/>
        </w:rPr>
        <w:t>（中型企业、小型企业、微型企业）</w:t>
      </w:r>
      <w:r>
        <w:rPr>
          <w:rFonts w:hint="eastAsia" w:ascii="宋体" w:hAnsi="宋体" w:eastAsia="宋体" w:cs="宋体"/>
          <w:kern w:val="2"/>
          <w:sz w:val="21"/>
          <w:szCs w:val="21"/>
        </w:rPr>
        <w:t xml:space="preserve">； </w:t>
      </w:r>
    </w:p>
    <w:p>
      <w:pPr>
        <w:widowControl w:val="0"/>
        <w:spacing w:line="400" w:lineRule="exact"/>
        <w:ind w:firstLine="420" w:firstLineChars="200"/>
        <w:jc w:val="both"/>
        <w:outlineLvl w:val="3"/>
        <w:rPr>
          <w:rFonts w:ascii="宋体" w:hAnsi="宋体" w:eastAsia="宋体" w:cs="宋体"/>
          <w:kern w:val="2"/>
          <w:sz w:val="21"/>
          <w:szCs w:val="21"/>
          <w:u w:val="single"/>
        </w:rPr>
      </w:pPr>
      <w:r>
        <w:rPr>
          <w:rFonts w:hint="eastAsia" w:ascii="宋体" w:hAnsi="宋体" w:eastAsia="宋体" w:cs="宋体"/>
          <w:kern w:val="2"/>
          <w:sz w:val="21"/>
          <w:szCs w:val="21"/>
        </w:rPr>
        <w:t>2.</w:t>
      </w:r>
      <w:r>
        <w:rPr>
          <w:rFonts w:hint="eastAsia" w:ascii="宋体" w:hAnsi="宋体" w:eastAsia="宋体" w:cs="宋体"/>
          <w:b/>
          <w:bCs/>
          <w:kern w:val="2"/>
          <w:sz w:val="21"/>
          <w:szCs w:val="21"/>
          <w:u w:val="single"/>
        </w:rPr>
        <w:t xml:space="preserve"> （标的名称）</w:t>
      </w:r>
      <w:r>
        <w:rPr>
          <w:rFonts w:hint="eastAsia" w:ascii="宋体" w:hAnsi="宋体" w:eastAsia="宋体" w:cs="宋体"/>
          <w:kern w:val="2"/>
          <w:sz w:val="21"/>
          <w:szCs w:val="21"/>
        </w:rPr>
        <w:t xml:space="preserve"> ，属于</w:t>
      </w:r>
      <w:r>
        <w:rPr>
          <w:rFonts w:hint="eastAsia" w:ascii="宋体" w:hAnsi="宋体" w:eastAsia="宋体" w:cs="宋体"/>
          <w:b/>
          <w:bCs/>
          <w:kern w:val="2"/>
          <w:sz w:val="21"/>
          <w:szCs w:val="21"/>
          <w:u w:val="single"/>
        </w:rPr>
        <w:t xml:space="preserve">（招标文件中明确的所属行业） </w:t>
      </w:r>
      <w:r>
        <w:rPr>
          <w:rFonts w:hint="eastAsia" w:ascii="宋体" w:hAnsi="宋体" w:eastAsia="宋体" w:cs="宋体"/>
          <w:kern w:val="2"/>
          <w:sz w:val="21"/>
          <w:szCs w:val="21"/>
        </w:rPr>
        <w:t>行业；制造商为</w:t>
      </w:r>
      <w:r>
        <w:rPr>
          <w:rFonts w:hint="eastAsia" w:ascii="宋体" w:hAnsi="宋体" w:eastAsia="宋体" w:cs="宋体"/>
          <w:b/>
          <w:bCs/>
          <w:kern w:val="2"/>
          <w:sz w:val="21"/>
          <w:szCs w:val="21"/>
          <w:u w:val="single"/>
        </w:rPr>
        <w:t>（企业名称）</w:t>
      </w:r>
      <w:r>
        <w:rPr>
          <w:rFonts w:hint="eastAsia" w:ascii="宋体" w:hAnsi="宋体" w:eastAsia="宋体" w:cs="宋体"/>
          <w:kern w:val="2"/>
          <w:sz w:val="21"/>
          <w:szCs w:val="21"/>
        </w:rPr>
        <w:t>，从业人员</w:t>
      </w:r>
      <w:r>
        <w:rPr>
          <w:rFonts w:hint="eastAsia" w:ascii="宋体" w:hAnsi="宋体" w:eastAsia="宋体" w:cs="宋体"/>
          <w:b/>
          <w:bCs/>
          <w:kern w:val="2"/>
          <w:sz w:val="21"/>
          <w:szCs w:val="21"/>
          <w:u w:val="single"/>
        </w:rPr>
        <w:t xml:space="preserve">  </w:t>
      </w:r>
      <w:r>
        <w:rPr>
          <w:rFonts w:hint="eastAsia" w:ascii="宋体" w:hAnsi="宋体" w:eastAsia="宋体" w:cs="宋体"/>
          <w:kern w:val="2"/>
          <w:sz w:val="21"/>
          <w:szCs w:val="21"/>
        </w:rPr>
        <w:t>人，营业收入为</w:t>
      </w:r>
      <w:r>
        <w:rPr>
          <w:rFonts w:hint="eastAsia" w:ascii="宋体" w:hAnsi="宋体" w:eastAsia="宋体" w:cs="宋体"/>
          <w:b/>
          <w:bCs/>
          <w:kern w:val="2"/>
          <w:sz w:val="21"/>
          <w:szCs w:val="21"/>
          <w:u w:val="single"/>
        </w:rPr>
        <w:t xml:space="preserve">  </w:t>
      </w:r>
      <w:r>
        <w:rPr>
          <w:rFonts w:hint="eastAsia" w:ascii="宋体" w:hAnsi="宋体" w:eastAsia="宋体" w:cs="宋体"/>
          <w:kern w:val="2"/>
          <w:sz w:val="21"/>
          <w:szCs w:val="21"/>
        </w:rPr>
        <w:t>万元，资产总额为</w:t>
      </w:r>
      <w:r>
        <w:rPr>
          <w:rFonts w:hint="eastAsia" w:ascii="宋体" w:hAnsi="宋体" w:eastAsia="宋体" w:cs="宋体"/>
          <w:b/>
          <w:bCs/>
          <w:kern w:val="2"/>
          <w:sz w:val="21"/>
          <w:szCs w:val="21"/>
          <w:u w:val="single"/>
        </w:rPr>
        <w:t xml:space="preserve">  </w:t>
      </w:r>
      <w:r>
        <w:rPr>
          <w:rFonts w:hint="eastAsia" w:ascii="宋体" w:hAnsi="宋体" w:eastAsia="宋体" w:cs="宋体"/>
          <w:kern w:val="2"/>
          <w:sz w:val="21"/>
          <w:szCs w:val="21"/>
        </w:rPr>
        <w:t>万元 ，属于</w:t>
      </w:r>
      <w:r>
        <w:rPr>
          <w:rFonts w:hint="eastAsia" w:ascii="宋体" w:hAnsi="宋体" w:eastAsia="宋体" w:cs="宋体"/>
          <w:b/>
          <w:bCs/>
          <w:kern w:val="2"/>
          <w:sz w:val="21"/>
          <w:szCs w:val="21"/>
          <w:u w:val="single"/>
        </w:rPr>
        <w:t>（中型企业、小型企业、微型企业）</w:t>
      </w:r>
      <w:r>
        <w:rPr>
          <w:rFonts w:hint="eastAsia" w:ascii="宋体" w:hAnsi="宋体" w:eastAsia="宋体" w:cs="宋体"/>
          <w:kern w:val="2"/>
          <w:sz w:val="21"/>
          <w:szCs w:val="21"/>
        </w:rPr>
        <w:t>；</w:t>
      </w:r>
    </w:p>
    <w:p>
      <w:pPr>
        <w:widowControl w:val="0"/>
        <w:spacing w:line="400" w:lineRule="exact"/>
        <w:ind w:firstLine="420" w:firstLineChars="200"/>
        <w:jc w:val="both"/>
        <w:outlineLvl w:val="3"/>
        <w:rPr>
          <w:rFonts w:ascii="宋体" w:hAnsi="宋体" w:eastAsia="宋体" w:cs="宋体"/>
          <w:kern w:val="2"/>
          <w:sz w:val="21"/>
          <w:szCs w:val="21"/>
        </w:rPr>
      </w:pPr>
      <w:r>
        <w:rPr>
          <w:rFonts w:hint="eastAsia" w:ascii="宋体" w:hAnsi="宋体" w:eastAsia="宋体" w:cs="宋体"/>
          <w:kern w:val="2"/>
          <w:sz w:val="21"/>
          <w:szCs w:val="21"/>
        </w:rPr>
        <w:t xml:space="preserve">…… </w:t>
      </w:r>
    </w:p>
    <w:p>
      <w:pPr>
        <w:widowControl w:val="0"/>
        <w:spacing w:line="400" w:lineRule="exact"/>
        <w:ind w:firstLine="420" w:firstLineChars="200"/>
        <w:jc w:val="both"/>
        <w:outlineLvl w:val="3"/>
        <w:rPr>
          <w:rFonts w:ascii="宋体" w:hAnsi="宋体" w:eastAsia="宋体" w:cs="宋体"/>
          <w:kern w:val="2"/>
          <w:sz w:val="21"/>
          <w:szCs w:val="21"/>
        </w:rPr>
      </w:pPr>
      <w:r>
        <w:rPr>
          <w:rFonts w:hint="eastAsia" w:ascii="宋体" w:hAnsi="宋体" w:eastAsia="宋体" w:cs="宋体"/>
          <w:kern w:val="2"/>
          <w:sz w:val="21"/>
          <w:szCs w:val="21"/>
        </w:rPr>
        <w:t>以上企业，不属于大企业的分支机构，不存在控股股东为大企业的情形，也不存在与大企业的负责人为同一人的情形。</w:t>
      </w:r>
    </w:p>
    <w:p>
      <w:pPr>
        <w:widowControl w:val="0"/>
        <w:spacing w:line="400" w:lineRule="exact"/>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widowControl w:val="0"/>
        <w:spacing w:line="400" w:lineRule="exact"/>
        <w:ind w:firstLine="420" w:firstLineChars="200"/>
        <w:jc w:val="both"/>
        <w:outlineLvl w:val="3"/>
        <w:rPr>
          <w:rFonts w:ascii="宋体" w:hAnsi="宋体" w:eastAsia="宋体" w:cs="宋体"/>
          <w:bCs/>
          <w:color w:val="FF0000"/>
          <w:sz w:val="21"/>
          <w:szCs w:val="21"/>
        </w:rPr>
      </w:pPr>
    </w:p>
    <w:p>
      <w:pPr>
        <w:widowControl w:val="0"/>
        <w:spacing w:line="400" w:lineRule="exact"/>
        <w:jc w:val="both"/>
        <w:rPr>
          <w:rFonts w:ascii="宋体" w:hAnsi="宋体" w:eastAsia="宋体" w:cs="宋体"/>
          <w:kern w:val="2"/>
          <w:sz w:val="21"/>
          <w:szCs w:val="21"/>
        </w:rPr>
      </w:pPr>
    </w:p>
    <w:p>
      <w:pPr>
        <w:widowControl w:val="0"/>
        <w:spacing w:line="400" w:lineRule="exact"/>
        <w:ind w:firstLine="422" w:firstLineChars="200"/>
        <w:jc w:val="both"/>
        <w:rPr>
          <w:rFonts w:ascii="宋体" w:hAnsi="宋体" w:eastAsia="宋体" w:cs="宋体"/>
          <w:kern w:val="2"/>
          <w:sz w:val="21"/>
          <w:szCs w:val="21"/>
        </w:rPr>
      </w:pPr>
      <w:r>
        <w:rPr>
          <w:rFonts w:hint="eastAsia" w:ascii="宋体" w:hAnsi="宋体" w:eastAsia="宋体" w:cs="宋体"/>
          <w:b/>
          <w:bCs/>
          <w:kern w:val="2"/>
          <w:sz w:val="21"/>
          <w:szCs w:val="21"/>
        </w:rPr>
        <w:t>说明：</w:t>
      </w:r>
      <w:r>
        <w:rPr>
          <w:rFonts w:hint="eastAsia" w:ascii="宋体" w:hAnsi="宋体" w:eastAsia="宋体" w:cs="宋体"/>
          <w:kern w:val="2"/>
          <w:sz w:val="21"/>
          <w:szCs w:val="21"/>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cs="宋体"/>
          <w:sz w:val="21"/>
          <w:szCs w:val="21"/>
        </w:rPr>
      </w:pPr>
    </w:p>
    <w:p>
      <w:pPr>
        <w:rPr>
          <w:rFonts w:ascii="宋体" w:hAnsi="宋体" w:eastAsia="宋体" w:cs="宋体"/>
          <w:sz w:val="21"/>
          <w:szCs w:val="21"/>
        </w:rPr>
      </w:pPr>
    </w:p>
    <w:p>
      <w:pPr>
        <w:pStyle w:val="42"/>
        <w:rPr>
          <w:rFonts w:ascii="宋体" w:hAnsi="宋体" w:cs="宋体"/>
          <w:sz w:val="21"/>
          <w:szCs w:val="21"/>
        </w:rPr>
      </w:pPr>
    </w:p>
    <w:p>
      <w:pPr>
        <w:rPr>
          <w:rFonts w:ascii="宋体" w:hAnsi="宋体" w:eastAsia="宋体" w:cs="宋体"/>
          <w:sz w:val="21"/>
          <w:szCs w:val="21"/>
        </w:rPr>
      </w:pPr>
      <w:r>
        <w:rPr>
          <w:rFonts w:hint="eastAsia" w:ascii="宋体" w:hAnsi="宋体" w:eastAsia="宋体" w:cs="宋体"/>
          <w:b/>
          <w:bCs/>
          <w:color w:val="000000"/>
          <w:sz w:val="21"/>
          <w:szCs w:val="21"/>
          <w:lang w:bidi="ar"/>
        </w:rPr>
        <w:t xml:space="preserve">（2） 残疾人福利性单位声明函（如投标人不符合条件，不需提供该函） </w:t>
      </w:r>
    </w:p>
    <w:p>
      <w:pPr>
        <w:ind w:firstLine="1897" w:firstLineChars="900"/>
        <w:rPr>
          <w:rFonts w:ascii="宋体" w:hAnsi="宋体" w:eastAsia="宋体" w:cs="宋体"/>
          <w:b/>
          <w:bCs/>
          <w:color w:val="000000"/>
          <w:sz w:val="21"/>
          <w:szCs w:val="21"/>
          <w:lang w:bidi="ar"/>
        </w:rPr>
      </w:pPr>
    </w:p>
    <w:p>
      <w:pPr>
        <w:ind w:firstLine="1897" w:firstLineChars="900"/>
        <w:rPr>
          <w:rFonts w:ascii="宋体" w:hAnsi="宋体" w:eastAsia="宋体" w:cs="宋体"/>
          <w:sz w:val="21"/>
          <w:szCs w:val="21"/>
        </w:rPr>
      </w:pPr>
      <w:r>
        <w:rPr>
          <w:rFonts w:hint="eastAsia" w:ascii="宋体" w:hAnsi="宋体" w:eastAsia="宋体" w:cs="宋体"/>
          <w:b/>
          <w:bCs/>
          <w:color w:val="000000"/>
          <w:sz w:val="21"/>
          <w:szCs w:val="21"/>
          <w:lang w:bidi="ar"/>
        </w:rPr>
        <w:t xml:space="preserve">残疾人福利性单位声明函（样表） </w:t>
      </w:r>
    </w:p>
    <w:p>
      <w:pPr>
        <w:ind w:firstLine="420" w:firstLineChars="200"/>
        <w:rPr>
          <w:rFonts w:ascii="宋体" w:hAnsi="宋体" w:eastAsia="宋体" w:cs="宋体"/>
          <w:color w:val="000000"/>
          <w:sz w:val="21"/>
          <w:szCs w:val="21"/>
          <w:lang w:bidi="ar"/>
        </w:rPr>
      </w:pPr>
      <w:r>
        <w:rPr>
          <w:rFonts w:hint="eastAsia" w:ascii="宋体" w:hAnsi="宋体" w:eastAsia="宋体" w:cs="宋体"/>
          <w:color w:val="000000"/>
          <w:sz w:val="21"/>
          <w:szCs w:val="21"/>
          <w:lang w:bidi="ar"/>
        </w:rPr>
        <w:t xml:space="preserve">本单位郑重声明，根据《财政部民政部中国残疾人联合会关于促进残疾人就业政 府采购政策的通知》（财库〔2017〕141 号）的规定，本单位为符合条件的残疾人福利 性单位，且本单位参加_（采购单位名称）_单位的_（采购单位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 </w:t>
      </w:r>
    </w:p>
    <w:p>
      <w:pPr>
        <w:ind w:firstLine="420" w:firstLineChars="200"/>
        <w:rPr>
          <w:rFonts w:ascii="宋体" w:hAnsi="宋体" w:eastAsia="宋体" w:cs="宋体"/>
          <w:sz w:val="21"/>
          <w:szCs w:val="21"/>
        </w:rPr>
      </w:pPr>
      <w:r>
        <w:rPr>
          <w:rFonts w:hint="eastAsia" w:ascii="宋体" w:hAnsi="宋体" w:eastAsia="宋体" w:cs="宋体"/>
          <w:color w:val="000000"/>
          <w:sz w:val="21"/>
          <w:szCs w:val="21"/>
          <w:lang w:bidi="ar"/>
        </w:rPr>
        <w:t xml:space="preserve">本单位对上述声明的真实性负责。如有虚假，将依法承担相应责任。 </w:t>
      </w:r>
    </w:p>
    <w:p>
      <w:pPr>
        <w:ind w:firstLine="5040" w:firstLineChars="2400"/>
        <w:rPr>
          <w:rFonts w:ascii="宋体" w:hAnsi="宋体" w:eastAsia="宋体" w:cs="宋体"/>
          <w:color w:val="000000"/>
          <w:sz w:val="21"/>
          <w:szCs w:val="21"/>
          <w:lang w:bidi="ar"/>
        </w:rPr>
      </w:pPr>
    </w:p>
    <w:p>
      <w:pPr>
        <w:ind w:firstLine="5040" w:firstLineChars="2400"/>
        <w:rPr>
          <w:rFonts w:ascii="宋体" w:hAnsi="宋体" w:eastAsia="宋体" w:cs="宋体"/>
          <w:color w:val="000000"/>
          <w:sz w:val="21"/>
          <w:szCs w:val="21"/>
          <w:lang w:bidi="ar"/>
        </w:rPr>
      </w:pPr>
    </w:p>
    <w:p>
      <w:pPr>
        <w:ind w:firstLine="5040" w:firstLineChars="2400"/>
        <w:rPr>
          <w:rFonts w:ascii="宋体" w:hAnsi="宋体" w:eastAsia="宋体" w:cs="宋体"/>
          <w:sz w:val="21"/>
          <w:szCs w:val="21"/>
        </w:rPr>
      </w:pPr>
      <w:r>
        <w:rPr>
          <w:rFonts w:hint="eastAsia" w:ascii="宋体" w:hAnsi="宋体" w:eastAsia="宋体" w:cs="宋体"/>
          <w:color w:val="000000"/>
          <w:sz w:val="21"/>
          <w:szCs w:val="21"/>
          <w:lang w:bidi="ar"/>
        </w:rPr>
        <w:t xml:space="preserve">单位名称（盖章）： </w:t>
      </w:r>
    </w:p>
    <w:p>
      <w:pPr>
        <w:ind w:firstLine="5040" w:firstLineChars="2400"/>
        <w:rPr>
          <w:rFonts w:ascii="宋体" w:hAnsi="宋体" w:eastAsia="宋体" w:cs="宋体"/>
          <w:color w:val="000000"/>
          <w:sz w:val="21"/>
          <w:szCs w:val="21"/>
          <w:lang w:bidi="ar"/>
        </w:rPr>
      </w:pPr>
      <w:r>
        <w:rPr>
          <w:rFonts w:hint="eastAsia" w:ascii="宋体" w:hAnsi="宋体" w:eastAsia="宋体" w:cs="宋体"/>
          <w:color w:val="000000"/>
          <w:sz w:val="21"/>
          <w:szCs w:val="21"/>
          <w:lang w:bidi="ar"/>
        </w:rPr>
        <w:t>日期：</w:t>
      </w:r>
    </w:p>
    <w:p>
      <w:pPr>
        <w:rPr>
          <w:rFonts w:ascii="宋体" w:hAnsi="宋体" w:eastAsia="宋体" w:cs="宋体"/>
          <w:color w:val="000000"/>
          <w:sz w:val="21"/>
          <w:szCs w:val="21"/>
          <w:lang w:bidi="ar"/>
        </w:rPr>
      </w:pPr>
    </w:p>
    <w:p>
      <w:pPr>
        <w:rPr>
          <w:rFonts w:ascii="宋体" w:hAnsi="宋体" w:eastAsia="宋体" w:cs="宋体"/>
          <w:color w:val="000000"/>
          <w:sz w:val="21"/>
          <w:szCs w:val="21"/>
          <w:lang w:bidi="ar"/>
        </w:rPr>
      </w:pPr>
    </w:p>
    <w:p>
      <w:pPr>
        <w:pStyle w:val="3"/>
        <w:rPr>
          <w:rFonts w:ascii="宋体" w:hAnsi="宋体" w:eastAsia="宋体" w:cs="宋体"/>
          <w:color w:val="000000"/>
          <w:sz w:val="21"/>
          <w:szCs w:val="21"/>
          <w:lang w:bidi="ar"/>
        </w:rPr>
      </w:pPr>
    </w:p>
    <w:p>
      <w:pPr>
        <w:rPr>
          <w:rFonts w:ascii="宋体" w:hAnsi="宋体" w:eastAsia="宋体" w:cs="宋体"/>
          <w:color w:val="000000"/>
          <w:sz w:val="21"/>
          <w:szCs w:val="21"/>
          <w:lang w:bidi="ar"/>
        </w:rPr>
      </w:pPr>
    </w:p>
    <w:p>
      <w:pPr>
        <w:rPr>
          <w:rFonts w:ascii="宋体" w:hAnsi="宋体" w:eastAsia="宋体" w:cs="宋体"/>
          <w:sz w:val="21"/>
          <w:szCs w:val="21"/>
        </w:rPr>
      </w:pPr>
      <w:r>
        <w:rPr>
          <w:rFonts w:hint="eastAsia" w:ascii="宋体" w:hAnsi="宋体" w:eastAsia="宋体" w:cs="宋体"/>
          <w:b/>
          <w:bCs/>
          <w:color w:val="000000"/>
          <w:sz w:val="21"/>
          <w:szCs w:val="21"/>
          <w:lang w:bidi="ar"/>
        </w:rPr>
        <w:t xml:space="preserve">（3） 监狱企业声明函 </w:t>
      </w:r>
    </w:p>
    <w:p>
      <w:pPr>
        <w:ind w:firstLine="2530" w:firstLineChars="1200"/>
        <w:rPr>
          <w:rFonts w:ascii="宋体" w:hAnsi="宋体" w:eastAsia="宋体" w:cs="宋体"/>
          <w:sz w:val="21"/>
          <w:szCs w:val="21"/>
        </w:rPr>
      </w:pPr>
      <w:r>
        <w:rPr>
          <w:rFonts w:hint="eastAsia" w:ascii="宋体" w:hAnsi="宋体" w:eastAsia="宋体" w:cs="宋体"/>
          <w:b/>
          <w:bCs/>
          <w:color w:val="000000"/>
          <w:sz w:val="21"/>
          <w:szCs w:val="21"/>
          <w:lang w:bidi="ar"/>
        </w:rPr>
        <w:t xml:space="preserve">监狱企业声明函（样表） </w:t>
      </w:r>
    </w:p>
    <w:p>
      <w:pPr>
        <w:ind w:firstLine="420" w:firstLineChars="200"/>
        <w:rPr>
          <w:rFonts w:ascii="宋体" w:hAnsi="宋体" w:eastAsia="宋体" w:cs="宋体"/>
          <w:sz w:val="21"/>
          <w:szCs w:val="21"/>
        </w:rPr>
      </w:pPr>
      <w:r>
        <w:rPr>
          <w:rFonts w:hint="eastAsia" w:ascii="宋体" w:hAnsi="宋体" w:eastAsia="宋体" w:cs="宋体"/>
          <w:color w:val="000000"/>
          <w:sz w:val="21"/>
          <w:szCs w:val="21"/>
          <w:lang w:bidi="ar"/>
        </w:rPr>
        <w:t xml:space="preserve">本单位郑重声明，根据《财政部司法部关于政府采购支持监狱企业发展有关问题 的通知》（财库〔2014〕68 号）的规定，本单位为符合条件的监狱企业，且本单位参 加_（采购单位名称）_单位的_（采购单位名称）项目采购活动，并提供：本单位制造的货物；由本单位承担的工程、提供服务；提供其他监狱企业制造的货物（承诺人在囗处打√）。本条所称货物是指单一产品采购项目中的货物，或者非单一产品采购项目中的核心产品（货物）。 </w:t>
      </w:r>
    </w:p>
    <w:p>
      <w:pPr>
        <w:ind w:firstLine="420" w:firstLineChars="200"/>
        <w:rPr>
          <w:rFonts w:ascii="宋体" w:hAnsi="宋体" w:eastAsia="宋体" w:cs="宋体"/>
          <w:sz w:val="21"/>
          <w:szCs w:val="21"/>
        </w:rPr>
      </w:pPr>
      <w:r>
        <w:rPr>
          <w:rFonts w:hint="eastAsia" w:ascii="宋体" w:hAnsi="宋体" w:eastAsia="宋体" w:cs="宋体"/>
          <w:color w:val="000000"/>
          <w:sz w:val="21"/>
          <w:szCs w:val="21"/>
          <w:lang w:bidi="ar"/>
        </w:rPr>
        <w:t xml:space="preserve">本单位对上述声明的真实性负责。如有虚假，将依法承担相应责任。 </w:t>
      </w:r>
    </w:p>
    <w:p>
      <w:pPr>
        <w:ind w:firstLine="420" w:firstLineChars="200"/>
        <w:rPr>
          <w:rFonts w:ascii="宋体" w:hAnsi="宋体" w:eastAsia="宋体" w:cs="宋体"/>
          <w:sz w:val="21"/>
          <w:szCs w:val="21"/>
        </w:rPr>
      </w:pPr>
      <w:r>
        <w:rPr>
          <w:rFonts w:hint="eastAsia" w:ascii="宋体" w:hAnsi="宋体" w:eastAsia="宋体" w:cs="宋体"/>
          <w:color w:val="000000"/>
          <w:sz w:val="21"/>
          <w:szCs w:val="21"/>
          <w:lang w:bidi="ar"/>
        </w:rPr>
        <w:t xml:space="preserve">附：省级以上监狱管理局、戒毒管理局（含新疆生产建设兵团）出具的监狱企业 、证明文件。 </w:t>
      </w:r>
    </w:p>
    <w:p>
      <w:pPr>
        <w:ind w:firstLine="3570" w:firstLineChars="1700"/>
        <w:rPr>
          <w:rFonts w:ascii="宋体" w:hAnsi="宋体" w:eastAsia="宋体" w:cs="宋体"/>
          <w:color w:val="000000"/>
          <w:sz w:val="21"/>
          <w:szCs w:val="21"/>
          <w:lang w:bidi="ar"/>
        </w:rPr>
      </w:pPr>
    </w:p>
    <w:p>
      <w:pPr>
        <w:ind w:firstLine="3570" w:firstLineChars="1700"/>
        <w:rPr>
          <w:rFonts w:ascii="宋体" w:hAnsi="宋体" w:eastAsia="宋体" w:cs="宋体"/>
          <w:color w:val="000000"/>
          <w:sz w:val="21"/>
          <w:szCs w:val="21"/>
          <w:lang w:bidi="ar"/>
        </w:rPr>
      </w:pPr>
    </w:p>
    <w:p>
      <w:pPr>
        <w:ind w:firstLine="4620" w:firstLineChars="2200"/>
        <w:rPr>
          <w:rFonts w:ascii="宋体" w:hAnsi="宋体" w:eastAsia="宋体" w:cs="宋体"/>
          <w:sz w:val="21"/>
          <w:szCs w:val="21"/>
        </w:rPr>
      </w:pPr>
      <w:r>
        <w:rPr>
          <w:rFonts w:hint="eastAsia" w:ascii="宋体" w:hAnsi="宋体" w:eastAsia="宋体" w:cs="宋体"/>
          <w:color w:val="000000"/>
          <w:sz w:val="21"/>
          <w:szCs w:val="21"/>
          <w:lang w:bidi="ar"/>
        </w:rPr>
        <w:t xml:space="preserve">单位名称（盖章）： </w:t>
      </w:r>
    </w:p>
    <w:p>
      <w:pPr>
        <w:ind w:firstLine="4620" w:firstLineChars="2200"/>
        <w:rPr>
          <w:rFonts w:ascii="宋体" w:hAnsi="宋体" w:eastAsia="宋体" w:cs="宋体"/>
          <w:color w:val="000000"/>
          <w:sz w:val="21"/>
          <w:szCs w:val="21"/>
          <w:lang w:bidi="ar"/>
        </w:rPr>
      </w:pPr>
      <w:r>
        <w:rPr>
          <w:rFonts w:hint="eastAsia" w:ascii="宋体" w:hAnsi="宋体" w:eastAsia="宋体" w:cs="宋体"/>
          <w:color w:val="000000"/>
          <w:sz w:val="21"/>
          <w:szCs w:val="21"/>
          <w:lang w:bidi="ar"/>
        </w:rPr>
        <w:t>日期：</w:t>
      </w:r>
    </w:p>
    <w:p>
      <w:pPr>
        <w:jc w:val="both"/>
        <w:rPr>
          <w:rFonts w:ascii="宋体" w:hAnsi="宋体" w:eastAsia="宋体" w:cs="宋体"/>
          <w:color w:val="000000"/>
          <w:sz w:val="21"/>
          <w:szCs w:val="21"/>
          <w:lang w:bidi="ar"/>
        </w:rPr>
      </w:pPr>
    </w:p>
    <w:p>
      <w:pPr>
        <w:jc w:val="both"/>
        <w:rPr>
          <w:rFonts w:ascii="宋体" w:hAnsi="宋体" w:eastAsia="宋体" w:cs="宋体"/>
          <w:color w:val="000000"/>
          <w:sz w:val="21"/>
          <w:szCs w:val="21"/>
          <w:lang w:bidi="ar"/>
        </w:rPr>
      </w:pPr>
    </w:p>
    <w:p>
      <w:pPr>
        <w:jc w:val="both"/>
        <w:rPr>
          <w:rFonts w:ascii="宋体" w:hAnsi="宋体" w:eastAsia="宋体" w:cs="宋体"/>
          <w:color w:val="000000"/>
          <w:sz w:val="21"/>
          <w:szCs w:val="21"/>
          <w:lang w:bidi="ar"/>
        </w:rPr>
      </w:pPr>
    </w:p>
    <w:p>
      <w:pPr>
        <w:jc w:val="both"/>
        <w:rPr>
          <w:rFonts w:ascii="宋体" w:hAnsi="宋体" w:eastAsia="宋体" w:cs="宋体"/>
          <w:color w:val="000000"/>
          <w:sz w:val="21"/>
          <w:szCs w:val="21"/>
          <w:lang w:bidi="ar"/>
        </w:rPr>
      </w:pPr>
    </w:p>
    <w:p>
      <w:pPr>
        <w:jc w:val="both"/>
        <w:rPr>
          <w:rFonts w:ascii="宋体" w:hAnsi="宋体" w:eastAsia="宋体" w:cs="宋体"/>
          <w:color w:val="000000"/>
          <w:sz w:val="21"/>
          <w:szCs w:val="21"/>
          <w:lang w:bidi="ar"/>
        </w:rPr>
      </w:pPr>
    </w:p>
    <w:p>
      <w:pPr>
        <w:jc w:val="both"/>
        <w:rPr>
          <w:rFonts w:ascii="宋体" w:hAnsi="宋体" w:eastAsia="宋体" w:cs="宋体"/>
          <w:color w:val="000000"/>
          <w:sz w:val="21"/>
          <w:szCs w:val="21"/>
          <w:lang w:bidi="ar"/>
        </w:rPr>
      </w:pPr>
    </w:p>
    <w:p>
      <w:pPr>
        <w:jc w:val="both"/>
        <w:rPr>
          <w:rFonts w:ascii="宋体" w:hAnsi="宋体" w:eastAsia="宋体" w:cs="宋体"/>
          <w:color w:val="000000"/>
          <w:sz w:val="21"/>
          <w:szCs w:val="21"/>
          <w:lang w:bidi="ar"/>
        </w:rPr>
      </w:pPr>
    </w:p>
    <w:p>
      <w:pPr>
        <w:spacing w:line="400" w:lineRule="exact"/>
        <w:jc w:val="both"/>
        <w:rPr>
          <w:rFonts w:ascii="宋体" w:hAnsi="宋体" w:eastAsia="宋体" w:cs="宋体"/>
          <w:b/>
          <w:bCs/>
          <w:color w:val="000000"/>
          <w:sz w:val="21"/>
          <w:szCs w:val="21"/>
          <w:lang w:bidi="ar"/>
        </w:rPr>
      </w:pPr>
    </w:p>
    <w:p>
      <w:pPr>
        <w:spacing w:line="400" w:lineRule="exact"/>
        <w:jc w:val="both"/>
        <w:rPr>
          <w:rFonts w:ascii="宋体" w:hAnsi="宋体" w:eastAsia="宋体" w:cs="宋体"/>
          <w:b/>
          <w:bCs/>
          <w:color w:val="000000"/>
          <w:sz w:val="21"/>
          <w:szCs w:val="21"/>
          <w:lang w:bidi="ar"/>
        </w:rPr>
      </w:pPr>
    </w:p>
    <w:p>
      <w:pPr>
        <w:spacing w:line="400" w:lineRule="exact"/>
        <w:jc w:val="both"/>
        <w:rPr>
          <w:rFonts w:ascii="宋体" w:hAnsi="宋体" w:eastAsia="宋体" w:cs="宋体"/>
          <w:b/>
          <w:bCs/>
          <w:color w:val="000000"/>
          <w:sz w:val="21"/>
          <w:szCs w:val="21"/>
          <w:lang w:bidi="ar"/>
        </w:rPr>
      </w:pPr>
    </w:p>
    <w:p>
      <w:pPr>
        <w:spacing w:line="400" w:lineRule="exact"/>
        <w:jc w:val="both"/>
        <w:rPr>
          <w:rFonts w:ascii="宋体" w:hAnsi="宋体" w:eastAsia="宋体" w:cs="宋体"/>
          <w:sz w:val="21"/>
          <w:szCs w:val="21"/>
        </w:rPr>
      </w:pPr>
      <w:r>
        <w:rPr>
          <w:rFonts w:hint="eastAsia" w:ascii="宋体" w:hAnsi="宋体" w:eastAsia="宋体" w:cs="宋体"/>
          <w:b/>
          <w:bCs/>
          <w:color w:val="000000"/>
          <w:sz w:val="21"/>
          <w:szCs w:val="21"/>
          <w:lang w:bidi="ar"/>
        </w:rPr>
        <w:t xml:space="preserve">（4） 含有小型、微型企业的联合体声明函 </w:t>
      </w:r>
    </w:p>
    <w:p>
      <w:pPr>
        <w:spacing w:line="400" w:lineRule="exact"/>
        <w:ind w:firstLine="1054" w:firstLineChars="500"/>
        <w:jc w:val="both"/>
        <w:rPr>
          <w:rFonts w:ascii="宋体" w:hAnsi="宋体" w:eastAsia="宋体" w:cs="宋体"/>
          <w:sz w:val="21"/>
          <w:szCs w:val="21"/>
        </w:rPr>
      </w:pPr>
      <w:r>
        <w:rPr>
          <w:rFonts w:hint="eastAsia" w:ascii="宋体" w:hAnsi="宋体" w:eastAsia="宋体" w:cs="宋体"/>
          <w:b/>
          <w:bCs/>
          <w:color w:val="000000"/>
          <w:sz w:val="21"/>
          <w:szCs w:val="21"/>
          <w:lang w:bidi="ar"/>
        </w:rPr>
        <w:t>含有小型、微型企业的联合体声明函（样表）</w:t>
      </w:r>
    </w:p>
    <w:p>
      <w:pPr>
        <w:spacing w:line="400" w:lineRule="exact"/>
        <w:ind w:firstLine="420" w:firstLineChars="200"/>
        <w:rPr>
          <w:rFonts w:ascii="宋体" w:hAnsi="宋体" w:eastAsia="宋体" w:cs="宋体"/>
          <w:sz w:val="21"/>
          <w:szCs w:val="21"/>
        </w:rPr>
      </w:pPr>
      <w:r>
        <w:rPr>
          <w:rFonts w:hint="eastAsia" w:ascii="宋体" w:hAnsi="宋体" w:eastAsia="宋体" w:cs="宋体"/>
          <w:color w:val="000000"/>
          <w:sz w:val="21"/>
          <w:szCs w:val="21"/>
          <w:lang w:bidi="ar"/>
        </w:rPr>
        <w:t>1． _ _（供应商名称、供应商名称）_ _ _ _共同组成联合体（详见联合体协议）。根据《工业和信息化部、国家统计局、国家发展和改革委员会、财政部关于印发中小企业划型标准规定的通知》（工信部联企业〔2011〕300 号）规定的划分标准，本联合体中：</w:t>
      </w:r>
      <w:r>
        <w:rPr>
          <w:rFonts w:hint="eastAsia" w:ascii="宋体" w:hAnsi="宋体" w:eastAsia="宋体" w:cs="宋体"/>
          <w:color w:val="000000"/>
          <w:sz w:val="21"/>
          <w:szCs w:val="21"/>
          <w:lang w:bidi="ar"/>
        </w:rPr>
        <w:sym w:font="Wingdings" w:char="00A8"/>
      </w:r>
      <w:r>
        <w:rPr>
          <w:rFonts w:hint="eastAsia" w:ascii="宋体" w:hAnsi="宋体" w:eastAsia="宋体" w:cs="宋体"/>
          <w:color w:val="000000"/>
          <w:sz w:val="21"/>
          <w:szCs w:val="21"/>
          <w:lang w:bidi="ar"/>
        </w:rPr>
        <w:t xml:space="preserve">_ _ _ _单位为_ _ _ _（请填写：中型、小型、微型）企业，_ _ _ _单位为 _ _ _ _请填写：中型、小型、微型）企业；联合体各方均为小微企业（承诺人在处打√）。 </w:t>
      </w:r>
    </w:p>
    <w:p>
      <w:pPr>
        <w:spacing w:line="400" w:lineRule="exact"/>
        <w:ind w:firstLine="420" w:firstLineChars="200"/>
        <w:rPr>
          <w:rFonts w:ascii="宋体" w:hAnsi="宋体" w:eastAsia="宋体" w:cs="宋体"/>
          <w:color w:val="000000"/>
          <w:sz w:val="21"/>
          <w:szCs w:val="21"/>
          <w:lang w:bidi="ar"/>
        </w:rPr>
      </w:pPr>
      <w:r>
        <w:rPr>
          <w:rFonts w:hint="eastAsia" w:ascii="宋体" w:hAnsi="宋体" w:eastAsia="宋体" w:cs="宋体"/>
          <w:color w:val="000000"/>
          <w:sz w:val="21"/>
          <w:szCs w:val="21"/>
          <w:lang w:bidi="ar"/>
        </w:rPr>
        <w:t>2．本联合体参加（采购单位名称）_单位的_（采购单位名称）项目采购活动，其中，小型、微型企业协议合同金额占到联合体协议总金额比例为_ _ _ _％（该合同金额为：小微企业制造的货物，小微企业承担的工程、提供服务，提供其他小微企业制造的货物；不包括使用大型企业注册商标的货物；请承诺人在处打√），符合《政府采购促进中小企业发展暂行办法》（财库〔2011〕181 号）第六条规定的优惠政策。</w:t>
      </w:r>
    </w:p>
    <w:p>
      <w:pPr>
        <w:spacing w:line="400" w:lineRule="exact"/>
        <w:ind w:firstLine="420" w:firstLineChars="200"/>
        <w:rPr>
          <w:rFonts w:ascii="宋体" w:hAnsi="宋体" w:eastAsia="宋体" w:cs="宋体"/>
          <w:sz w:val="21"/>
          <w:szCs w:val="21"/>
        </w:rPr>
      </w:pPr>
      <w:r>
        <w:rPr>
          <w:rFonts w:hint="eastAsia" w:ascii="宋体" w:hAnsi="宋体" w:eastAsia="宋体" w:cs="宋体"/>
          <w:color w:val="000000"/>
          <w:sz w:val="21"/>
          <w:szCs w:val="21"/>
          <w:lang w:bidi="ar"/>
        </w:rPr>
        <w:t xml:space="preserve">本联合体对上述声明的真实性负责。如有虚假，将依法承担相应责任。 </w:t>
      </w:r>
    </w:p>
    <w:p>
      <w:pPr>
        <w:spacing w:line="400" w:lineRule="exact"/>
        <w:rPr>
          <w:rFonts w:ascii="宋体" w:hAnsi="宋体" w:eastAsia="宋体" w:cs="宋体"/>
          <w:sz w:val="21"/>
          <w:szCs w:val="21"/>
        </w:rPr>
      </w:pPr>
      <w:r>
        <w:rPr>
          <w:rFonts w:hint="eastAsia" w:ascii="宋体" w:hAnsi="宋体" w:eastAsia="宋体" w:cs="宋体"/>
          <w:color w:val="000000"/>
          <w:sz w:val="21"/>
          <w:szCs w:val="21"/>
          <w:lang w:bidi="ar"/>
        </w:rPr>
        <w:t xml:space="preserve">企业名称（盖章)：                      企业名称（盖章)： </w:t>
      </w:r>
    </w:p>
    <w:p>
      <w:pPr>
        <w:spacing w:line="400" w:lineRule="exact"/>
        <w:rPr>
          <w:rFonts w:ascii="宋体" w:hAnsi="宋体" w:eastAsia="宋体" w:cs="宋体"/>
          <w:sz w:val="21"/>
          <w:szCs w:val="21"/>
        </w:rPr>
      </w:pPr>
    </w:p>
    <w:p>
      <w:pPr>
        <w:spacing w:line="400" w:lineRule="exact"/>
        <w:rPr>
          <w:rFonts w:ascii="宋体" w:hAnsi="宋体" w:eastAsia="宋体" w:cs="宋体"/>
          <w:sz w:val="21"/>
          <w:szCs w:val="21"/>
        </w:rPr>
      </w:pPr>
      <w:r>
        <w:rPr>
          <w:rFonts w:hint="eastAsia" w:ascii="宋体" w:hAnsi="宋体" w:eastAsia="宋体" w:cs="宋体"/>
          <w:color w:val="000000"/>
          <w:sz w:val="21"/>
          <w:szCs w:val="21"/>
          <w:lang w:bidi="ar"/>
        </w:rPr>
        <w:t>日期：                                 日期：</w:t>
      </w:r>
    </w:p>
    <w:p>
      <w:pPr>
        <w:ind w:firstLine="4200" w:firstLineChars="2000"/>
        <w:rPr>
          <w:rFonts w:ascii="宋体" w:hAnsi="宋体" w:eastAsia="宋体" w:cs="宋体"/>
          <w:sz w:val="21"/>
          <w:szCs w:val="21"/>
        </w:rPr>
      </w:pPr>
      <w:r>
        <w:rPr>
          <w:rFonts w:hint="eastAsia" w:ascii="宋体" w:hAnsi="宋体" w:eastAsia="宋体" w:cs="宋体"/>
          <w:color w:val="000000"/>
          <w:sz w:val="21"/>
          <w:szCs w:val="21"/>
          <w:lang w:bidi="ar"/>
        </w:rPr>
        <w:t xml:space="preserve"> </w:t>
      </w:r>
    </w:p>
    <w:p>
      <w:pPr>
        <w:rPr>
          <w:rFonts w:ascii="宋体" w:hAnsi="宋体" w:eastAsia="宋体" w:cs="宋体"/>
          <w:sz w:val="21"/>
          <w:szCs w:val="21"/>
        </w:rPr>
      </w:pPr>
      <w:r>
        <w:rPr>
          <w:rFonts w:hint="eastAsia" w:ascii="宋体" w:hAnsi="宋体" w:eastAsia="宋体" w:cs="宋体"/>
          <w:color w:val="000000"/>
          <w:sz w:val="21"/>
          <w:szCs w:val="21"/>
          <w:lang w:bidi="ar"/>
        </w:rPr>
        <w:t xml:space="preserve">企业名称（盖章) ：                     日期： </w:t>
      </w:r>
    </w:p>
    <w:p>
      <w:pPr>
        <w:ind w:firstLine="1054" w:firstLineChars="500"/>
        <w:rPr>
          <w:rFonts w:ascii="宋体" w:hAnsi="宋体" w:eastAsia="宋体" w:cs="宋体"/>
          <w:b/>
          <w:bCs/>
          <w:sz w:val="21"/>
          <w:szCs w:val="21"/>
        </w:rPr>
      </w:pPr>
    </w:p>
    <w:p>
      <w:pPr>
        <w:ind w:firstLine="1054" w:firstLineChars="500"/>
        <w:rPr>
          <w:rFonts w:ascii="宋体" w:hAnsi="宋体" w:eastAsia="宋体" w:cs="宋体"/>
          <w:b/>
          <w:bCs/>
          <w:sz w:val="21"/>
          <w:szCs w:val="21"/>
        </w:rPr>
      </w:pPr>
    </w:p>
    <w:p>
      <w:pPr>
        <w:ind w:firstLine="1054" w:firstLineChars="500"/>
        <w:rPr>
          <w:rFonts w:ascii="宋体" w:hAnsi="宋体" w:eastAsia="宋体" w:cs="宋体"/>
          <w:b/>
          <w:bCs/>
          <w:sz w:val="21"/>
          <w:szCs w:val="21"/>
        </w:rPr>
      </w:pPr>
    </w:p>
    <w:p>
      <w:pPr>
        <w:spacing w:line="540" w:lineRule="exact"/>
        <w:ind w:left="365" w:leftChars="152" w:firstLine="211" w:firstLineChars="100"/>
        <w:jc w:val="center"/>
        <w:rPr>
          <w:rFonts w:ascii="宋体" w:hAnsi="宋体" w:eastAsia="宋体" w:cs="宋体"/>
          <w:b/>
          <w:kern w:val="2"/>
          <w:sz w:val="21"/>
          <w:szCs w:val="21"/>
        </w:rPr>
      </w:pPr>
    </w:p>
    <w:p>
      <w:pPr>
        <w:spacing w:line="540" w:lineRule="exact"/>
        <w:ind w:left="365" w:leftChars="152" w:firstLine="211" w:firstLineChars="100"/>
        <w:jc w:val="center"/>
        <w:rPr>
          <w:rFonts w:ascii="宋体" w:hAnsi="宋体" w:eastAsia="宋体" w:cs="宋体"/>
          <w:b/>
          <w:kern w:val="2"/>
          <w:sz w:val="21"/>
          <w:szCs w:val="21"/>
        </w:rPr>
      </w:pPr>
    </w:p>
    <w:p>
      <w:pPr>
        <w:spacing w:line="540" w:lineRule="exact"/>
        <w:ind w:left="365" w:leftChars="152" w:firstLine="211" w:firstLineChars="100"/>
        <w:jc w:val="center"/>
        <w:rPr>
          <w:rFonts w:ascii="宋体" w:hAnsi="宋体" w:eastAsia="宋体" w:cs="宋体"/>
          <w:b/>
          <w:kern w:val="2"/>
          <w:sz w:val="21"/>
          <w:szCs w:val="21"/>
        </w:rPr>
      </w:pPr>
    </w:p>
    <w:p>
      <w:pPr>
        <w:spacing w:line="540" w:lineRule="exact"/>
        <w:ind w:left="365" w:leftChars="152" w:firstLine="211" w:firstLineChars="100"/>
        <w:jc w:val="center"/>
        <w:rPr>
          <w:rFonts w:ascii="宋体" w:hAnsi="宋体" w:eastAsia="宋体" w:cs="宋体"/>
          <w:b/>
          <w:kern w:val="2"/>
          <w:sz w:val="21"/>
          <w:szCs w:val="21"/>
        </w:rPr>
      </w:pPr>
    </w:p>
    <w:p>
      <w:pPr>
        <w:widowControl w:val="0"/>
        <w:jc w:val="both"/>
        <w:rPr>
          <w:rFonts w:ascii="宋体" w:hAnsi="宋体" w:eastAsia="宋体" w:cs="宋体"/>
          <w:b/>
          <w:bCs/>
          <w:sz w:val="21"/>
          <w:szCs w:val="21"/>
        </w:rPr>
      </w:pPr>
      <w:bookmarkStart w:id="53" w:name="_Hlk72257530"/>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pStyle w:val="2"/>
        <w:ind w:firstLine="422"/>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pStyle w:val="15"/>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p>
    <w:p>
      <w:pPr>
        <w:widowControl w:val="0"/>
        <w:jc w:val="both"/>
        <w:rPr>
          <w:rFonts w:ascii="宋体" w:hAnsi="宋体" w:eastAsia="宋体" w:cs="宋体"/>
          <w:b/>
          <w:bCs/>
          <w:sz w:val="21"/>
          <w:szCs w:val="21"/>
        </w:rPr>
      </w:pPr>
      <w:r>
        <w:rPr>
          <w:rFonts w:hint="eastAsia" w:ascii="宋体" w:hAnsi="宋体" w:eastAsia="宋体" w:cs="宋体"/>
          <w:b/>
          <w:bCs/>
          <w:sz w:val="21"/>
          <w:szCs w:val="21"/>
        </w:rPr>
        <w:t xml:space="preserve">（5）参与政府采购活动前三年内在经营活动中没有重大违法记录的书面声明函 </w:t>
      </w:r>
    </w:p>
    <w:p>
      <w:pPr>
        <w:widowControl w:val="0"/>
        <w:ind w:firstLine="645"/>
        <w:jc w:val="both"/>
        <w:rPr>
          <w:rFonts w:ascii="宋体" w:hAnsi="宋体" w:eastAsia="宋体" w:cs="宋体"/>
          <w:b/>
          <w:bCs/>
          <w:sz w:val="21"/>
          <w:szCs w:val="21"/>
        </w:rPr>
      </w:pPr>
    </w:p>
    <w:p>
      <w:pPr>
        <w:widowControl w:val="0"/>
        <w:spacing w:line="440" w:lineRule="exact"/>
        <w:ind w:firstLine="645"/>
        <w:jc w:val="both"/>
        <w:rPr>
          <w:rFonts w:ascii="宋体" w:hAnsi="宋体" w:eastAsia="宋体" w:cs="宋体"/>
          <w:sz w:val="21"/>
          <w:szCs w:val="21"/>
        </w:rPr>
      </w:pPr>
      <w:r>
        <w:rPr>
          <w:rFonts w:hint="eastAsia" w:ascii="宋体" w:hAnsi="宋体" w:eastAsia="宋体" w:cs="宋体"/>
          <w:sz w:val="21"/>
          <w:szCs w:val="21"/>
        </w:rPr>
        <w:t xml:space="preserve">致：深圳市龙岗中心医院 </w:t>
      </w:r>
    </w:p>
    <w:p>
      <w:pPr>
        <w:widowControl w:val="0"/>
        <w:spacing w:line="440" w:lineRule="exact"/>
        <w:ind w:firstLine="645"/>
        <w:jc w:val="both"/>
        <w:rPr>
          <w:rFonts w:ascii="宋体" w:hAnsi="宋体" w:eastAsia="宋体" w:cs="宋体"/>
          <w:sz w:val="21"/>
          <w:szCs w:val="21"/>
        </w:rPr>
      </w:pPr>
      <w:r>
        <w:rPr>
          <w:rFonts w:hint="eastAsia" w:ascii="宋体" w:hAnsi="宋体" w:eastAsia="宋体" w:cs="宋体"/>
          <w:sz w:val="21"/>
          <w:szCs w:val="21"/>
        </w:rPr>
        <w:t>在参与深圳</w:t>
      </w:r>
      <w:r>
        <w:rPr>
          <w:rFonts w:hint="eastAsia" w:hAnsi="宋体" w:cs="宋体"/>
          <w:sz w:val="21"/>
          <w:szCs w:val="21"/>
        </w:rPr>
        <w:t>市</w:t>
      </w:r>
      <w:r>
        <w:rPr>
          <w:rFonts w:hint="eastAsia" w:ascii="宋体" w:hAnsi="宋体" w:eastAsia="宋体" w:cs="宋体"/>
          <w:sz w:val="21"/>
          <w:szCs w:val="21"/>
        </w:rPr>
        <w:t>龙岗中心医院电梯维护保养</w:t>
      </w:r>
      <w:r>
        <w:rPr>
          <w:rFonts w:hint="eastAsia" w:ascii="宋体" w:hAnsi="宋体" w:eastAsia="宋体" w:cs="宋体"/>
          <w:sz w:val="21"/>
          <w:szCs w:val="21"/>
          <w:lang w:val="en-US" w:eastAsia="zh-CN"/>
        </w:rPr>
        <w:t>服务</w:t>
      </w:r>
      <w:r>
        <w:rPr>
          <w:rFonts w:hint="eastAsia" w:ascii="宋体" w:hAnsi="宋体" w:eastAsia="宋体" w:cs="宋体"/>
          <w:sz w:val="21"/>
          <w:szCs w:val="21"/>
        </w:rPr>
        <w:t>（项目编号：</w:t>
      </w:r>
      <w:r>
        <w:rPr>
          <w:rFonts w:hint="eastAsia" w:hAnsi="宋体" w:cs="宋体"/>
          <w:sz w:val="21"/>
          <w:szCs w:val="21"/>
        </w:rPr>
        <w:t xml:space="preserve">          ）</w:t>
      </w:r>
      <w:r>
        <w:rPr>
          <w:rFonts w:hint="eastAsia" w:ascii="宋体" w:hAnsi="宋体" w:eastAsia="宋体" w:cs="宋体"/>
          <w:sz w:val="21"/>
          <w:szCs w:val="21"/>
        </w:rPr>
        <w:t>政府采购活动投标截止日前三年内，在我公司的经营活动中没有存在重大违法记录，即我公司没有受到刑事处罚或者责令停产停业、吊销许可证或者执照、较大数额罚款等行政处罚。</w:t>
      </w:r>
    </w:p>
    <w:p>
      <w:pPr>
        <w:widowControl w:val="0"/>
        <w:spacing w:line="440" w:lineRule="exact"/>
        <w:ind w:firstLine="645"/>
        <w:jc w:val="both"/>
        <w:rPr>
          <w:rFonts w:ascii="宋体" w:hAnsi="宋体" w:eastAsia="宋体" w:cs="宋体"/>
          <w:sz w:val="21"/>
          <w:szCs w:val="21"/>
        </w:rPr>
      </w:pPr>
      <w:r>
        <w:rPr>
          <w:rFonts w:hint="eastAsia" w:ascii="宋体" w:hAnsi="宋体" w:eastAsia="宋体" w:cs="宋体"/>
          <w:sz w:val="21"/>
          <w:szCs w:val="21"/>
        </w:rPr>
        <w:t xml:space="preserve"> 特此声明。 </w:t>
      </w:r>
    </w:p>
    <w:p>
      <w:pPr>
        <w:widowControl w:val="0"/>
        <w:spacing w:line="440" w:lineRule="exact"/>
        <w:ind w:firstLine="645"/>
        <w:jc w:val="both"/>
        <w:rPr>
          <w:rFonts w:ascii="宋体" w:hAnsi="宋体" w:eastAsia="宋体" w:cs="宋体"/>
          <w:sz w:val="21"/>
          <w:szCs w:val="21"/>
        </w:rPr>
      </w:pPr>
    </w:p>
    <w:p>
      <w:pPr>
        <w:widowControl w:val="0"/>
        <w:spacing w:line="440" w:lineRule="exact"/>
        <w:jc w:val="both"/>
        <w:rPr>
          <w:rFonts w:ascii="宋体" w:hAnsi="宋体" w:eastAsia="宋体" w:cs="宋体"/>
          <w:sz w:val="21"/>
          <w:szCs w:val="21"/>
        </w:rPr>
      </w:pPr>
    </w:p>
    <w:p>
      <w:pPr>
        <w:widowControl w:val="0"/>
        <w:spacing w:line="440" w:lineRule="exact"/>
        <w:ind w:firstLine="4830" w:firstLineChars="2300"/>
        <w:jc w:val="both"/>
        <w:rPr>
          <w:rFonts w:ascii="宋体" w:hAnsi="宋体" w:eastAsia="宋体" w:cs="宋体"/>
          <w:sz w:val="21"/>
          <w:szCs w:val="21"/>
        </w:rPr>
      </w:pPr>
      <w:r>
        <w:rPr>
          <w:rFonts w:hint="eastAsia" w:ascii="宋体" w:hAnsi="宋体" w:eastAsia="宋体" w:cs="宋体"/>
          <w:sz w:val="21"/>
          <w:szCs w:val="21"/>
        </w:rPr>
        <w:t xml:space="preserve">供应商： </w:t>
      </w:r>
    </w:p>
    <w:p>
      <w:pPr>
        <w:widowControl w:val="0"/>
        <w:spacing w:line="440" w:lineRule="exact"/>
        <w:ind w:firstLine="4830" w:firstLineChars="2300"/>
        <w:jc w:val="both"/>
        <w:rPr>
          <w:rFonts w:ascii="宋体" w:hAnsi="宋体" w:eastAsia="宋体" w:cs="宋体"/>
          <w:sz w:val="21"/>
          <w:szCs w:val="21"/>
        </w:rPr>
      </w:pPr>
      <w:r>
        <w:rPr>
          <w:rFonts w:hint="eastAsia" w:ascii="宋体" w:hAnsi="宋体" w:eastAsia="宋体" w:cs="宋体"/>
          <w:sz w:val="21"/>
          <w:szCs w:val="21"/>
        </w:rPr>
        <w:t>日 期： 年 月 日</w:t>
      </w:r>
    </w:p>
    <w:p>
      <w:pPr>
        <w:widowControl w:val="0"/>
        <w:spacing w:line="440" w:lineRule="exact"/>
        <w:ind w:firstLine="4830" w:firstLineChars="2300"/>
        <w:jc w:val="both"/>
        <w:rPr>
          <w:rFonts w:ascii="宋体" w:hAnsi="宋体" w:eastAsia="宋体" w:cs="宋体"/>
          <w:sz w:val="21"/>
          <w:szCs w:val="21"/>
        </w:rPr>
      </w:pPr>
    </w:p>
    <w:p>
      <w:pPr>
        <w:widowControl w:val="0"/>
        <w:jc w:val="both"/>
        <w:rPr>
          <w:rFonts w:ascii="宋体" w:hAnsi="宋体" w:eastAsia="宋体" w:cs="宋体"/>
          <w:color w:val="FF0000"/>
          <w:kern w:val="2"/>
          <w:sz w:val="21"/>
          <w:szCs w:val="21"/>
        </w:rPr>
      </w:pPr>
    </w:p>
    <w:bookmarkEnd w:id="53"/>
    <w:p>
      <w:pPr>
        <w:widowControl w:val="0"/>
        <w:jc w:val="both"/>
        <w:rPr>
          <w:rFonts w:ascii="宋体" w:hAnsi="宋体" w:eastAsia="宋体" w:cs="宋体"/>
          <w:b/>
          <w:kern w:val="2"/>
          <w:sz w:val="21"/>
          <w:szCs w:val="21"/>
        </w:rPr>
      </w:pPr>
      <w:bookmarkStart w:id="54" w:name="_Hlk72092499"/>
      <w:bookmarkStart w:id="55" w:name="_Hlk72260530"/>
    </w:p>
    <w:bookmarkEnd w:id="54"/>
    <w:p>
      <w:pPr>
        <w:rPr>
          <w:rFonts w:ascii="宋体" w:hAnsi="宋体" w:eastAsia="宋体" w:cs="宋体"/>
          <w:sz w:val="21"/>
          <w:szCs w:val="21"/>
        </w:rPr>
      </w:pPr>
      <w:bookmarkStart w:id="56" w:name="_Hlk72092634"/>
    </w:p>
    <w:bookmarkEnd w:id="55"/>
    <w:bookmarkEnd w:id="56"/>
    <w:p>
      <w:pPr>
        <w:pStyle w:val="6"/>
        <w:keepNext w:val="0"/>
        <w:keepLines w:val="0"/>
        <w:spacing w:before="120" w:after="120"/>
        <w:jc w:val="both"/>
        <w:rPr>
          <w:rFonts w:hint="eastAsia" w:ascii="仿宋" w:hAnsi="仿宋" w:eastAsia="仿宋" w:cs="仿宋"/>
          <w:b w:val="0"/>
          <w:bCs/>
          <w:color w:val="000000"/>
          <w:sz w:val="24"/>
          <w:szCs w:val="24"/>
        </w:rPr>
      </w:pPr>
      <w:r>
        <w:rPr>
          <w:rFonts w:hint="eastAsia" w:ascii="仿宋" w:hAnsi="仿宋" w:eastAsia="仿宋" w:cs="仿宋"/>
          <w:b w:val="0"/>
          <w:bCs/>
          <w:kern w:val="2"/>
          <w:sz w:val="24"/>
          <w:szCs w:val="24"/>
        </w:rPr>
        <w:t>七、实质性条款响应情况表</w:t>
      </w:r>
    </w:p>
    <w:p>
      <w:pPr>
        <w:rPr>
          <w:rFonts w:hint="eastAsia" w:ascii="仿宋" w:hAnsi="仿宋" w:eastAsia="仿宋" w:cs="仿宋"/>
          <w:color w:val="000000"/>
          <w:sz w:val="24"/>
          <w:szCs w:val="24"/>
        </w:rPr>
      </w:pPr>
      <w:r>
        <w:rPr>
          <w:rFonts w:hint="eastAsia" w:ascii="仿宋" w:hAnsi="仿宋" w:eastAsia="仿宋" w:cs="仿宋"/>
          <w:bCs/>
          <w:color w:val="000000"/>
          <w:sz w:val="24"/>
          <w:szCs w:val="24"/>
        </w:rPr>
        <w:t xml:space="preserve">投标人名称：                                          </w:t>
      </w:r>
      <w:r>
        <w:rPr>
          <w:rFonts w:hint="eastAsia" w:ascii="仿宋" w:hAnsi="仿宋" w:eastAsia="仿宋" w:cs="仿宋"/>
          <w:color w:val="000000"/>
          <w:sz w:val="24"/>
          <w:szCs w:val="24"/>
        </w:rPr>
        <w:t>项目编号</w:t>
      </w:r>
      <w:r>
        <w:rPr>
          <w:rFonts w:hint="eastAsia" w:ascii="仿宋" w:hAnsi="仿宋" w:eastAsia="仿宋" w:cs="仿宋"/>
          <w:bCs/>
          <w:color w:val="000000"/>
          <w:sz w:val="24"/>
          <w:szCs w:val="24"/>
        </w:rPr>
        <w:t>：</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8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780" w:type="dxa"/>
          </w:tcPr>
          <w:p>
            <w:pPr>
              <w:adjustRightInd w:val="0"/>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采购人要求内容</w:t>
            </w:r>
          </w:p>
        </w:tc>
        <w:tc>
          <w:tcPr>
            <w:tcW w:w="3270" w:type="dxa"/>
          </w:tcPr>
          <w:p>
            <w:pPr>
              <w:adjustRightInd w:val="0"/>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4780" w:type="dxa"/>
          </w:tcPr>
          <w:p>
            <w:pPr>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sz w:val="24"/>
                <w:szCs w:val="24"/>
              </w:rPr>
              <w:t>完全满足本项目服务期限的要求。</w:t>
            </w:r>
          </w:p>
        </w:tc>
        <w:tc>
          <w:tcPr>
            <w:tcW w:w="3270" w:type="dxa"/>
          </w:tcPr>
          <w:p>
            <w:pPr>
              <w:adjustRightInd w:val="0"/>
              <w:snapToGrid w:val="0"/>
              <w:spacing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4780" w:type="dxa"/>
          </w:tcPr>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项目服务需求中带“★”要求</w:t>
            </w:r>
          </w:p>
        </w:tc>
        <w:tc>
          <w:tcPr>
            <w:tcW w:w="3270" w:type="dxa"/>
          </w:tcPr>
          <w:p>
            <w:pPr>
              <w:adjustRightInd w:val="0"/>
              <w:snapToGrid w:val="0"/>
              <w:spacing w:line="360" w:lineRule="auto"/>
              <w:rPr>
                <w:rFonts w:hint="eastAsia" w:ascii="仿宋" w:hAnsi="仿宋" w:eastAsia="仿宋" w:cs="仿宋"/>
                <w:color w:val="000000"/>
                <w:sz w:val="24"/>
                <w:szCs w:val="24"/>
              </w:rPr>
            </w:pPr>
          </w:p>
        </w:tc>
      </w:tr>
    </w:tbl>
    <w:p>
      <w:pPr>
        <w:spacing w:line="360" w:lineRule="auto"/>
        <w:ind w:left="755" w:hanging="824" w:hangingChars="342"/>
        <w:rPr>
          <w:rFonts w:hint="eastAsia" w:ascii="仿宋" w:hAnsi="仿宋" w:eastAsia="仿宋" w:cs="仿宋"/>
          <w:b/>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注：1.上表所列内容为不可负偏离条款。</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2.“投标人响应情况”一栏应如实填写“响应”或“不响应”。</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3.“实质性响应条款响应情况”与投标文件其它内容冲突的，以“实质性响应条款响应情况”为准。</w:t>
      </w:r>
    </w:p>
    <w:p>
      <w:pPr>
        <w:pStyle w:val="6"/>
        <w:spacing w:before="120" w:after="120"/>
        <w:rPr>
          <w:b w:val="0"/>
          <w:color w:val="000000"/>
          <w:sz w:val="24"/>
        </w:rPr>
      </w:pPr>
    </w:p>
    <w:p>
      <w:pPr>
        <w:widowControl w:val="0"/>
        <w:spacing w:line="440" w:lineRule="exact"/>
        <w:jc w:val="both"/>
        <w:rPr>
          <w:rFonts w:ascii="宋体" w:hAnsi="宋体" w:eastAsia="宋体" w:cs="宋体"/>
          <w:b/>
          <w:kern w:val="2"/>
          <w:sz w:val="21"/>
          <w:szCs w:val="21"/>
        </w:rPr>
      </w:pPr>
    </w:p>
    <w:p>
      <w:pPr>
        <w:spacing w:line="440" w:lineRule="exact"/>
        <w:jc w:val="right"/>
        <w:rPr>
          <w:rFonts w:ascii="宋体" w:hAnsi="宋体" w:eastAsia="宋体" w:cs="宋体"/>
          <w:sz w:val="21"/>
          <w:szCs w:val="21"/>
        </w:rPr>
      </w:pPr>
      <w:r>
        <w:rPr>
          <w:rFonts w:hint="eastAsia" w:ascii="宋体" w:hAnsi="宋体" w:eastAsia="宋体" w:cs="宋体"/>
          <w:sz w:val="21"/>
          <w:szCs w:val="21"/>
        </w:rPr>
        <w:t>报价人全称（盖公章）</w:t>
      </w:r>
    </w:p>
    <w:p>
      <w:pPr>
        <w:spacing w:line="440" w:lineRule="exact"/>
        <w:jc w:val="right"/>
        <w:rPr>
          <w:rFonts w:ascii="宋体" w:hAnsi="宋体" w:eastAsia="宋体" w:cs="宋体"/>
          <w:sz w:val="21"/>
          <w:szCs w:val="21"/>
        </w:rPr>
      </w:pPr>
      <w:r>
        <w:rPr>
          <w:rFonts w:hint="eastAsia" w:ascii="宋体" w:hAnsi="宋体" w:eastAsia="宋体" w:cs="宋体"/>
          <w:sz w:val="21"/>
          <w:szCs w:val="21"/>
        </w:rPr>
        <w:t>授权代表（签字）：</w:t>
      </w:r>
    </w:p>
    <w:p>
      <w:pPr>
        <w:spacing w:line="440" w:lineRule="exact"/>
        <w:jc w:val="right"/>
        <w:rPr>
          <w:rFonts w:ascii="宋体" w:hAnsi="宋体" w:eastAsia="宋体" w:cs="宋体"/>
          <w:sz w:val="21"/>
          <w:szCs w:val="21"/>
        </w:rPr>
      </w:pPr>
      <w:r>
        <w:rPr>
          <w:rFonts w:hint="eastAsia" w:ascii="宋体" w:hAnsi="宋体" w:eastAsia="宋体" w:cs="宋体"/>
          <w:sz w:val="21"/>
          <w:szCs w:val="21"/>
        </w:rPr>
        <w:t>职           务：</w:t>
      </w:r>
    </w:p>
    <w:p>
      <w:pPr>
        <w:spacing w:line="440" w:lineRule="exact"/>
        <w:jc w:val="right"/>
        <w:rPr>
          <w:rFonts w:ascii="宋体" w:hAnsi="宋体" w:eastAsia="宋体" w:cs="宋体"/>
          <w:sz w:val="21"/>
          <w:szCs w:val="21"/>
        </w:rPr>
        <w:sectPr>
          <w:headerReference r:id="rId3" w:type="default"/>
          <w:pgSz w:w="11905" w:h="16837" w:orient="landscape"/>
          <w:pgMar w:top="1134" w:right="1134" w:bottom="1134" w:left="1134" w:header="850" w:footer="595" w:gutter="0"/>
          <w:cols w:space="720" w:num="1"/>
          <w:docGrid w:type="lines" w:linePitch="312" w:charSpace="0"/>
        </w:sectPr>
      </w:pPr>
      <w:r>
        <w:rPr>
          <w:rFonts w:hint="eastAsia" w:ascii="宋体" w:hAnsi="宋体" w:eastAsia="宋体" w:cs="宋体"/>
          <w:sz w:val="21"/>
          <w:szCs w:val="21"/>
        </w:rPr>
        <w:t>日期：   年  月  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八、电梯维保方案（投标人按本招标文件评标信息中“电梯维保方案”提供相应方案，格式自拟）；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lang w:eastAsia="zh-CN"/>
        </w:rPr>
        <w:t>、</w:t>
      </w:r>
      <w:r>
        <w:rPr>
          <w:rFonts w:hint="eastAsia" w:ascii="仿宋" w:hAnsi="仿宋" w:eastAsia="仿宋" w:cs="仿宋"/>
          <w:sz w:val="24"/>
          <w:szCs w:val="24"/>
        </w:rPr>
        <w:t>现场管理、服务形象和作业安全方案</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十、质量保证</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十一、便利化服务</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十二、</w:t>
      </w:r>
      <w:r>
        <w:rPr>
          <w:rFonts w:hint="eastAsia" w:ascii="仿宋" w:hAnsi="仿宋" w:eastAsia="仿宋" w:cs="仿宋"/>
          <w:color w:val="auto"/>
          <w:sz w:val="24"/>
          <w:szCs w:val="24"/>
        </w:rPr>
        <w:t>同类项目业绩</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w:t>
      </w:r>
      <w:r>
        <w:rPr>
          <w:rFonts w:hint="eastAsia" w:ascii="仿宋" w:hAnsi="仿宋" w:eastAsia="仿宋" w:cs="仿宋"/>
          <w:color w:val="auto"/>
          <w:sz w:val="24"/>
          <w:szCs w:val="24"/>
          <w:highlight w:val="white"/>
        </w:rPr>
        <w:t>拟派本项目</w:t>
      </w:r>
      <w:r>
        <w:rPr>
          <w:rFonts w:hint="eastAsia" w:ascii="仿宋" w:hAnsi="仿宋" w:eastAsia="仿宋" w:cs="仿宋"/>
          <w:color w:val="auto"/>
          <w:sz w:val="24"/>
          <w:szCs w:val="24"/>
          <w:highlight w:val="white"/>
          <w:lang w:val="en-US" w:eastAsia="zh-CN"/>
        </w:rPr>
        <w:t>技术负责人及团队人员证书</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十四、</w:t>
      </w:r>
      <w:r>
        <w:rPr>
          <w:rFonts w:hint="eastAsia" w:ascii="仿宋" w:hAnsi="仿宋" w:eastAsia="仿宋" w:cs="仿宋"/>
          <w:color w:val="auto"/>
          <w:sz w:val="24"/>
          <w:szCs w:val="24"/>
        </w:rPr>
        <w:t>派驻现场维修人员</w:t>
      </w:r>
      <w:r>
        <w:rPr>
          <w:rFonts w:hint="eastAsia" w:ascii="仿宋" w:hAnsi="仿宋" w:eastAsia="仿宋" w:cs="仿宋"/>
          <w:color w:val="auto"/>
          <w:sz w:val="24"/>
          <w:szCs w:val="24"/>
          <w:lang w:val="en-US" w:eastAsia="zh-CN"/>
        </w:rPr>
        <w:t>证书要求</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十五、</w:t>
      </w:r>
      <w:r>
        <w:rPr>
          <w:rFonts w:hint="eastAsia" w:ascii="仿宋" w:hAnsi="仿宋" w:eastAsia="仿宋" w:cs="仿宋"/>
          <w:color w:val="auto"/>
          <w:sz w:val="24"/>
          <w:szCs w:val="24"/>
        </w:rPr>
        <w:t>公司资质情况</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十六、诚信情况</w:t>
      </w:r>
      <w:r>
        <w:rPr>
          <w:rFonts w:hint="eastAsia" w:ascii="仿宋" w:hAnsi="仿宋" w:eastAsia="仿宋" w:cs="仿宋"/>
          <w:b w:val="0"/>
          <w:bCs/>
          <w:sz w:val="24"/>
          <w:szCs w:val="24"/>
        </w:rPr>
        <w:t>（投标人按本招标文件评标信息中提供相应方案，格式自拟）；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十</w:t>
      </w:r>
      <w:r>
        <w:rPr>
          <w:rFonts w:hint="eastAsia" w:ascii="仿宋" w:hAnsi="仿宋" w:eastAsia="仿宋" w:cs="仿宋"/>
          <w:b w:val="0"/>
          <w:bCs/>
          <w:sz w:val="24"/>
          <w:szCs w:val="24"/>
          <w:lang w:val="en-US" w:eastAsia="zh-CN"/>
        </w:rPr>
        <w:t>七</w:t>
      </w:r>
      <w:r>
        <w:rPr>
          <w:rFonts w:hint="eastAsia" w:ascii="仿宋" w:hAnsi="仿宋" w:eastAsia="仿宋" w:cs="仿宋"/>
          <w:b w:val="0"/>
          <w:bCs/>
          <w:sz w:val="24"/>
          <w:szCs w:val="24"/>
        </w:rPr>
        <w:t>、投标人认为要提供的其他资料格式</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val="0"/>
          <w:bCs/>
          <w:sz w:val="24"/>
          <w:szCs w:val="24"/>
        </w:rPr>
      </w:pPr>
    </w:p>
    <w:sectPr>
      <w:headerReference r:id="rId4"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4641"/>
    <w:multiLevelType w:val="singleLevel"/>
    <w:tmpl w:val="B37B4641"/>
    <w:lvl w:ilvl="0" w:tentative="0">
      <w:start w:val="2"/>
      <w:numFmt w:val="decimal"/>
      <w:lvlText w:val="%1."/>
      <w:lvlJc w:val="left"/>
      <w:pPr>
        <w:tabs>
          <w:tab w:val="left" w:pos="312"/>
        </w:tabs>
      </w:pPr>
    </w:lvl>
  </w:abstractNum>
  <w:abstractNum w:abstractNumId="1">
    <w:nsid w:val="0A7A5A52"/>
    <w:multiLevelType w:val="singleLevel"/>
    <w:tmpl w:val="0A7A5A52"/>
    <w:lvl w:ilvl="0" w:tentative="0">
      <w:start w:val="2"/>
      <w:numFmt w:val="chineseCounting"/>
      <w:suff w:val="nothing"/>
      <w:lvlText w:val="（%1）"/>
      <w:lvlJc w:val="left"/>
      <w:rPr>
        <w:rFonts w:hint="eastAsia"/>
      </w:rPr>
    </w:lvl>
  </w:abstractNum>
  <w:abstractNum w:abstractNumId="2">
    <w:nsid w:val="2EE300E1"/>
    <w:multiLevelType w:val="multilevel"/>
    <w:tmpl w:val="2EE300E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74F0D3"/>
    <w:multiLevelType w:val="singleLevel"/>
    <w:tmpl w:val="3474F0D3"/>
    <w:lvl w:ilvl="0" w:tentative="0">
      <w:start w:val="3"/>
      <w:numFmt w:val="chineseCounting"/>
      <w:suff w:val="space"/>
      <w:lvlText w:val="第%1章"/>
      <w:lvlJc w:val="left"/>
      <w:rPr>
        <w:rFonts w:hint="eastAsia"/>
      </w:rPr>
    </w:lvl>
  </w:abstractNum>
  <w:abstractNum w:abstractNumId="4">
    <w:nsid w:val="58D328D0"/>
    <w:multiLevelType w:val="singleLevel"/>
    <w:tmpl w:val="58D328D0"/>
    <w:lvl w:ilvl="0" w:tentative="0">
      <w:start w:val="1"/>
      <w:numFmt w:val="chineseCounting"/>
      <w:suff w:val="nothing"/>
      <w:lvlText w:val="（%1）"/>
      <w:lvlJc w:val="left"/>
      <w:pPr>
        <w:ind w:left="9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documentProtection w:enforcement="0"/>
  <w:defaultTabStop w:val="72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wNWUwOTdiMzgzYzQ3ODk4MzEzYmY4MjhiMTM3NzAifQ=="/>
    <w:docVar w:name="KSO_WPS_MARK_KEY" w:val="08de02ea-fdc6-4a3b-a5eb-4ec6edb5d3a4"/>
  </w:docVars>
  <w:rsids>
    <w:rsidRoot w:val="008B7703"/>
    <w:rsid w:val="00002815"/>
    <w:rsid w:val="0001630A"/>
    <w:rsid w:val="000237A4"/>
    <w:rsid w:val="000264F9"/>
    <w:rsid w:val="0002659A"/>
    <w:rsid w:val="000274B3"/>
    <w:rsid w:val="00035655"/>
    <w:rsid w:val="00042F5D"/>
    <w:rsid w:val="00043F2A"/>
    <w:rsid w:val="00044529"/>
    <w:rsid w:val="00052D02"/>
    <w:rsid w:val="000572ED"/>
    <w:rsid w:val="0006666D"/>
    <w:rsid w:val="00067809"/>
    <w:rsid w:val="00093EA6"/>
    <w:rsid w:val="000940D9"/>
    <w:rsid w:val="000A0962"/>
    <w:rsid w:val="000A0B50"/>
    <w:rsid w:val="000B2155"/>
    <w:rsid w:val="000B37A4"/>
    <w:rsid w:val="000D4188"/>
    <w:rsid w:val="00106670"/>
    <w:rsid w:val="00111F7C"/>
    <w:rsid w:val="001121D5"/>
    <w:rsid w:val="001334CC"/>
    <w:rsid w:val="00144695"/>
    <w:rsid w:val="001472AB"/>
    <w:rsid w:val="00156D61"/>
    <w:rsid w:val="001651D7"/>
    <w:rsid w:val="001653AA"/>
    <w:rsid w:val="0018688C"/>
    <w:rsid w:val="001A056C"/>
    <w:rsid w:val="001B0AA5"/>
    <w:rsid w:val="001C5E54"/>
    <w:rsid w:val="001D7B18"/>
    <w:rsid w:val="00200D84"/>
    <w:rsid w:val="002079BC"/>
    <w:rsid w:val="00223F90"/>
    <w:rsid w:val="00252B96"/>
    <w:rsid w:val="00266D74"/>
    <w:rsid w:val="00277CC0"/>
    <w:rsid w:val="002A2DB7"/>
    <w:rsid w:val="002A71CC"/>
    <w:rsid w:val="002C77EB"/>
    <w:rsid w:val="002F3E1E"/>
    <w:rsid w:val="002F55EF"/>
    <w:rsid w:val="002F627D"/>
    <w:rsid w:val="002F6D0B"/>
    <w:rsid w:val="00301C97"/>
    <w:rsid w:val="003136F3"/>
    <w:rsid w:val="00316674"/>
    <w:rsid w:val="00324BEA"/>
    <w:rsid w:val="00324D15"/>
    <w:rsid w:val="003336A3"/>
    <w:rsid w:val="00336EE3"/>
    <w:rsid w:val="00347DD8"/>
    <w:rsid w:val="00353010"/>
    <w:rsid w:val="00390C48"/>
    <w:rsid w:val="0039233D"/>
    <w:rsid w:val="003A0B0F"/>
    <w:rsid w:val="003A5FC2"/>
    <w:rsid w:val="003B0360"/>
    <w:rsid w:val="003B4038"/>
    <w:rsid w:val="003B6866"/>
    <w:rsid w:val="003C3D35"/>
    <w:rsid w:val="003C4914"/>
    <w:rsid w:val="003D0A8C"/>
    <w:rsid w:val="003E26E7"/>
    <w:rsid w:val="003F2C3E"/>
    <w:rsid w:val="0040461E"/>
    <w:rsid w:val="00405140"/>
    <w:rsid w:val="00407ADA"/>
    <w:rsid w:val="004233B9"/>
    <w:rsid w:val="0042797E"/>
    <w:rsid w:val="00441C7D"/>
    <w:rsid w:val="00443214"/>
    <w:rsid w:val="0045221F"/>
    <w:rsid w:val="00453469"/>
    <w:rsid w:val="0045483F"/>
    <w:rsid w:val="004550DB"/>
    <w:rsid w:val="00456778"/>
    <w:rsid w:val="00466A7A"/>
    <w:rsid w:val="004711A5"/>
    <w:rsid w:val="00471837"/>
    <w:rsid w:val="00472261"/>
    <w:rsid w:val="00481A36"/>
    <w:rsid w:val="00495165"/>
    <w:rsid w:val="004A061F"/>
    <w:rsid w:val="004A1F14"/>
    <w:rsid w:val="004A5961"/>
    <w:rsid w:val="004B6EBD"/>
    <w:rsid w:val="004C7424"/>
    <w:rsid w:val="004C7C4A"/>
    <w:rsid w:val="004E26EB"/>
    <w:rsid w:val="004E6896"/>
    <w:rsid w:val="004E7B53"/>
    <w:rsid w:val="004F2CC7"/>
    <w:rsid w:val="004F677E"/>
    <w:rsid w:val="00510862"/>
    <w:rsid w:val="005148B1"/>
    <w:rsid w:val="00520539"/>
    <w:rsid w:val="00531871"/>
    <w:rsid w:val="00540F75"/>
    <w:rsid w:val="00541502"/>
    <w:rsid w:val="00546CD9"/>
    <w:rsid w:val="00557D87"/>
    <w:rsid w:val="00570D12"/>
    <w:rsid w:val="005719A7"/>
    <w:rsid w:val="0059749F"/>
    <w:rsid w:val="005A0F46"/>
    <w:rsid w:val="005B26F5"/>
    <w:rsid w:val="005C337E"/>
    <w:rsid w:val="005E08D5"/>
    <w:rsid w:val="005F6D82"/>
    <w:rsid w:val="00606593"/>
    <w:rsid w:val="0060728D"/>
    <w:rsid w:val="006139DD"/>
    <w:rsid w:val="00633A9E"/>
    <w:rsid w:val="00633BE9"/>
    <w:rsid w:val="006370A8"/>
    <w:rsid w:val="006454AC"/>
    <w:rsid w:val="00653F5C"/>
    <w:rsid w:val="0066013B"/>
    <w:rsid w:val="00661369"/>
    <w:rsid w:val="00664A8B"/>
    <w:rsid w:val="00686B61"/>
    <w:rsid w:val="00691DF4"/>
    <w:rsid w:val="006924F9"/>
    <w:rsid w:val="006A29BD"/>
    <w:rsid w:val="006C60E2"/>
    <w:rsid w:val="006D012C"/>
    <w:rsid w:val="006D5199"/>
    <w:rsid w:val="006E02AE"/>
    <w:rsid w:val="006E7A50"/>
    <w:rsid w:val="007049A5"/>
    <w:rsid w:val="0071601B"/>
    <w:rsid w:val="007212D2"/>
    <w:rsid w:val="007218C7"/>
    <w:rsid w:val="00734DED"/>
    <w:rsid w:val="00751C50"/>
    <w:rsid w:val="007550FA"/>
    <w:rsid w:val="007646FB"/>
    <w:rsid w:val="007712D1"/>
    <w:rsid w:val="00772B68"/>
    <w:rsid w:val="00784158"/>
    <w:rsid w:val="00786850"/>
    <w:rsid w:val="00787C73"/>
    <w:rsid w:val="00795A72"/>
    <w:rsid w:val="0079670A"/>
    <w:rsid w:val="007A7D40"/>
    <w:rsid w:val="007C4A48"/>
    <w:rsid w:val="007D0B63"/>
    <w:rsid w:val="007D7CE2"/>
    <w:rsid w:val="007F435D"/>
    <w:rsid w:val="007F5300"/>
    <w:rsid w:val="00806AFA"/>
    <w:rsid w:val="00810F63"/>
    <w:rsid w:val="0081367E"/>
    <w:rsid w:val="008142B9"/>
    <w:rsid w:val="008146CB"/>
    <w:rsid w:val="008147EA"/>
    <w:rsid w:val="00837365"/>
    <w:rsid w:val="00840A98"/>
    <w:rsid w:val="0084295C"/>
    <w:rsid w:val="00876A27"/>
    <w:rsid w:val="008778DA"/>
    <w:rsid w:val="00881DAC"/>
    <w:rsid w:val="008910A3"/>
    <w:rsid w:val="00891160"/>
    <w:rsid w:val="008B5447"/>
    <w:rsid w:val="008B6B37"/>
    <w:rsid w:val="008B7703"/>
    <w:rsid w:val="008E0111"/>
    <w:rsid w:val="008F25EE"/>
    <w:rsid w:val="008F4077"/>
    <w:rsid w:val="0090358A"/>
    <w:rsid w:val="009038DB"/>
    <w:rsid w:val="00913318"/>
    <w:rsid w:val="009212D9"/>
    <w:rsid w:val="009215AC"/>
    <w:rsid w:val="00921F9E"/>
    <w:rsid w:val="0092563B"/>
    <w:rsid w:val="009276AB"/>
    <w:rsid w:val="00927F54"/>
    <w:rsid w:val="00934C2B"/>
    <w:rsid w:val="00946C56"/>
    <w:rsid w:val="00946E1E"/>
    <w:rsid w:val="00947081"/>
    <w:rsid w:val="00947B77"/>
    <w:rsid w:val="00950B7D"/>
    <w:rsid w:val="00964C05"/>
    <w:rsid w:val="00992494"/>
    <w:rsid w:val="009A30F1"/>
    <w:rsid w:val="009A67A7"/>
    <w:rsid w:val="009B3F84"/>
    <w:rsid w:val="009D2005"/>
    <w:rsid w:val="009F5F48"/>
    <w:rsid w:val="00A03AEE"/>
    <w:rsid w:val="00A0467D"/>
    <w:rsid w:val="00A10D22"/>
    <w:rsid w:val="00A26987"/>
    <w:rsid w:val="00A35C29"/>
    <w:rsid w:val="00A42A7A"/>
    <w:rsid w:val="00A5172A"/>
    <w:rsid w:val="00A563A4"/>
    <w:rsid w:val="00A6260C"/>
    <w:rsid w:val="00A76FD4"/>
    <w:rsid w:val="00A84046"/>
    <w:rsid w:val="00A94948"/>
    <w:rsid w:val="00AA0D47"/>
    <w:rsid w:val="00AA0D59"/>
    <w:rsid w:val="00AA1B09"/>
    <w:rsid w:val="00AA445D"/>
    <w:rsid w:val="00AC0975"/>
    <w:rsid w:val="00AC5424"/>
    <w:rsid w:val="00AD0961"/>
    <w:rsid w:val="00AD1669"/>
    <w:rsid w:val="00AE5C31"/>
    <w:rsid w:val="00B02B42"/>
    <w:rsid w:val="00B07DA7"/>
    <w:rsid w:val="00B110CA"/>
    <w:rsid w:val="00B23D8D"/>
    <w:rsid w:val="00B31987"/>
    <w:rsid w:val="00B3481D"/>
    <w:rsid w:val="00B56CBE"/>
    <w:rsid w:val="00B601FE"/>
    <w:rsid w:val="00B64965"/>
    <w:rsid w:val="00B71074"/>
    <w:rsid w:val="00B835F1"/>
    <w:rsid w:val="00B93B58"/>
    <w:rsid w:val="00BA7713"/>
    <w:rsid w:val="00BC1B65"/>
    <w:rsid w:val="00BD1998"/>
    <w:rsid w:val="00BE2676"/>
    <w:rsid w:val="00BF4CE3"/>
    <w:rsid w:val="00C0192F"/>
    <w:rsid w:val="00C020DE"/>
    <w:rsid w:val="00C0598D"/>
    <w:rsid w:val="00C07CC5"/>
    <w:rsid w:val="00C1431B"/>
    <w:rsid w:val="00C26047"/>
    <w:rsid w:val="00C32072"/>
    <w:rsid w:val="00C41143"/>
    <w:rsid w:val="00C70D45"/>
    <w:rsid w:val="00C72EF9"/>
    <w:rsid w:val="00C73D7A"/>
    <w:rsid w:val="00C85E5A"/>
    <w:rsid w:val="00C92A96"/>
    <w:rsid w:val="00CB5442"/>
    <w:rsid w:val="00CB5FAC"/>
    <w:rsid w:val="00CC0FA0"/>
    <w:rsid w:val="00CC2AC6"/>
    <w:rsid w:val="00CC7489"/>
    <w:rsid w:val="00CD68BC"/>
    <w:rsid w:val="00CD7264"/>
    <w:rsid w:val="00CE064A"/>
    <w:rsid w:val="00CE3DFF"/>
    <w:rsid w:val="00CE51D9"/>
    <w:rsid w:val="00CE51FB"/>
    <w:rsid w:val="00CE6AFB"/>
    <w:rsid w:val="00CF2AF2"/>
    <w:rsid w:val="00CF3894"/>
    <w:rsid w:val="00CF7117"/>
    <w:rsid w:val="00D073CE"/>
    <w:rsid w:val="00D120F8"/>
    <w:rsid w:val="00D17FF5"/>
    <w:rsid w:val="00D265B1"/>
    <w:rsid w:val="00D3474B"/>
    <w:rsid w:val="00D458D0"/>
    <w:rsid w:val="00D63594"/>
    <w:rsid w:val="00D731FF"/>
    <w:rsid w:val="00D81BBE"/>
    <w:rsid w:val="00D9595A"/>
    <w:rsid w:val="00DB02D0"/>
    <w:rsid w:val="00DB43B8"/>
    <w:rsid w:val="00DD7073"/>
    <w:rsid w:val="00DE41AC"/>
    <w:rsid w:val="00DF6212"/>
    <w:rsid w:val="00DF6D5F"/>
    <w:rsid w:val="00DF718C"/>
    <w:rsid w:val="00E02742"/>
    <w:rsid w:val="00E23EB8"/>
    <w:rsid w:val="00E253A5"/>
    <w:rsid w:val="00E4081F"/>
    <w:rsid w:val="00E663C8"/>
    <w:rsid w:val="00EA13DB"/>
    <w:rsid w:val="00EB2E4A"/>
    <w:rsid w:val="00EC09BA"/>
    <w:rsid w:val="00EC23FE"/>
    <w:rsid w:val="00EC56F0"/>
    <w:rsid w:val="00EC7CB9"/>
    <w:rsid w:val="00EE0B0C"/>
    <w:rsid w:val="00EE3AD7"/>
    <w:rsid w:val="00EE7BE5"/>
    <w:rsid w:val="00F065D5"/>
    <w:rsid w:val="00F37153"/>
    <w:rsid w:val="00F527C0"/>
    <w:rsid w:val="00F554D0"/>
    <w:rsid w:val="00F63605"/>
    <w:rsid w:val="00F70802"/>
    <w:rsid w:val="00F744F0"/>
    <w:rsid w:val="00F74FD8"/>
    <w:rsid w:val="00F76EF8"/>
    <w:rsid w:val="00F77138"/>
    <w:rsid w:val="00F8021A"/>
    <w:rsid w:val="00F877B1"/>
    <w:rsid w:val="00F9442E"/>
    <w:rsid w:val="00FA2F5F"/>
    <w:rsid w:val="00FA39B6"/>
    <w:rsid w:val="00FA6FEE"/>
    <w:rsid w:val="00FB012A"/>
    <w:rsid w:val="00FB717B"/>
    <w:rsid w:val="00FC3B97"/>
    <w:rsid w:val="00FC467C"/>
    <w:rsid w:val="00FE1016"/>
    <w:rsid w:val="00FE339E"/>
    <w:rsid w:val="00FF3882"/>
    <w:rsid w:val="00FF65D1"/>
    <w:rsid w:val="013C5B0D"/>
    <w:rsid w:val="01657C13"/>
    <w:rsid w:val="018A58CB"/>
    <w:rsid w:val="01A96A7C"/>
    <w:rsid w:val="01DC34F3"/>
    <w:rsid w:val="01E4093E"/>
    <w:rsid w:val="01E85338"/>
    <w:rsid w:val="01ED334E"/>
    <w:rsid w:val="01FD4788"/>
    <w:rsid w:val="0273635F"/>
    <w:rsid w:val="02B212F1"/>
    <w:rsid w:val="02E57645"/>
    <w:rsid w:val="02FD60F2"/>
    <w:rsid w:val="03D32EE8"/>
    <w:rsid w:val="03E5328D"/>
    <w:rsid w:val="057C1322"/>
    <w:rsid w:val="06473D8B"/>
    <w:rsid w:val="06BC4A49"/>
    <w:rsid w:val="06E02487"/>
    <w:rsid w:val="06E155DE"/>
    <w:rsid w:val="07B05960"/>
    <w:rsid w:val="07F649DB"/>
    <w:rsid w:val="08DA2C94"/>
    <w:rsid w:val="08F42600"/>
    <w:rsid w:val="091B64E9"/>
    <w:rsid w:val="098562E3"/>
    <w:rsid w:val="09F4422A"/>
    <w:rsid w:val="09FB4292"/>
    <w:rsid w:val="0A644A1B"/>
    <w:rsid w:val="0A73514E"/>
    <w:rsid w:val="0B446AEB"/>
    <w:rsid w:val="0CD914B5"/>
    <w:rsid w:val="0D79097F"/>
    <w:rsid w:val="0DB47DA7"/>
    <w:rsid w:val="0DDA7D20"/>
    <w:rsid w:val="0DF46AF0"/>
    <w:rsid w:val="0E107158"/>
    <w:rsid w:val="0E236E8B"/>
    <w:rsid w:val="0E94233C"/>
    <w:rsid w:val="0F1E5E33"/>
    <w:rsid w:val="0F7D081D"/>
    <w:rsid w:val="0FCE1079"/>
    <w:rsid w:val="10CB6DDE"/>
    <w:rsid w:val="11394082"/>
    <w:rsid w:val="121F6D3E"/>
    <w:rsid w:val="13BC015C"/>
    <w:rsid w:val="140053B6"/>
    <w:rsid w:val="1449010B"/>
    <w:rsid w:val="14EA24B1"/>
    <w:rsid w:val="153E0A4F"/>
    <w:rsid w:val="157B3F10"/>
    <w:rsid w:val="161A5018"/>
    <w:rsid w:val="161C2B3E"/>
    <w:rsid w:val="167E55A7"/>
    <w:rsid w:val="16F46A2C"/>
    <w:rsid w:val="17E26A66"/>
    <w:rsid w:val="17EA7578"/>
    <w:rsid w:val="185A24B2"/>
    <w:rsid w:val="193F0D7D"/>
    <w:rsid w:val="19A07438"/>
    <w:rsid w:val="19FB7274"/>
    <w:rsid w:val="1A404921"/>
    <w:rsid w:val="1A7B6CA6"/>
    <w:rsid w:val="1B4817B1"/>
    <w:rsid w:val="1BC5531A"/>
    <w:rsid w:val="1BC9121C"/>
    <w:rsid w:val="1BD529DB"/>
    <w:rsid w:val="1C04167F"/>
    <w:rsid w:val="1C172A17"/>
    <w:rsid w:val="1C3D55BC"/>
    <w:rsid w:val="1CF77E61"/>
    <w:rsid w:val="1DCC31FE"/>
    <w:rsid w:val="1DE70AB5"/>
    <w:rsid w:val="1F764083"/>
    <w:rsid w:val="1FC11BEB"/>
    <w:rsid w:val="203676F3"/>
    <w:rsid w:val="204C2272"/>
    <w:rsid w:val="20597DBD"/>
    <w:rsid w:val="205C39BF"/>
    <w:rsid w:val="20A200E4"/>
    <w:rsid w:val="2152522B"/>
    <w:rsid w:val="21D249F9"/>
    <w:rsid w:val="2250761E"/>
    <w:rsid w:val="22977147"/>
    <w:rsid w:val="22DC4FC9"/>
    <w:rsid w:val="236C49D9"/>
    <w:rsid w:val="23B87C1E"/>
    <w:rsid w:val="25496F5C"/>
    <w:rsid w:val="258F28DF"/>
    <w:rsid w:val="25D41EFF"/>
    <w:rsid w:val="25F807A6"/>
    <w:rsid w:val="2602389A"/>
    <w:rsid w:val="261455E0"/>
    <w:rsid w:val="264473DF"/>
    <w:rsid w:val="264C0596"/>
    <w:rsid w:val="265C403C"/>
    <w:rsid w:val="26C83E3F"/>
    <w:rsid w:val="275B723E"/>
    <w:rsid w:val="279D1605"/>
    <w:rsid w:val="284952E9"/>
    <w:rsid w:val="28797ED5"/>
    <w:rsid w:val="289A5475"/>
    <w:rsid w:val="291E0523"/>
    <w:rsid w:val="29220014"/>
    <w:rsid w:val="294360C5"/>
    <w:rsid w:val="2A756F04"/>
    <w:rsid w:val="2A923062"/>
    <w:rsid w:val="2B105769"/>
    <w:rsid w:val="2CCE400E"/>
    <w:rsid w:val="2CE0417A"/>
    <w:rsid w:val="2D36550B"/>
    <w:rsid w:val="2D406CBA"/>
    <w:rsid w:val="2D99286E"/>
    <w:rsid w:val="2DA40A5D"/>
    <w:rsid w:val="2F4538F3"/>
    <w:rsid w:val="300C557A"/>
    <w:rsid w:val="31364F41"/>
    <w:rsid w:val="318C2A3B"/>
    <w:rsid w:val="319121DA"/>
    <w:rsid w:val="319A7C78"/>
    <w:rsid w:val="3240775C"/>
    <w:rsid w:val="327E0AB0"/>
    <w:rsid w:val="32F37AFD"/>
    <w:rsid w:val="32FE20EF"/>
    <w:rsid w:val="33016EEC"/>
    <w:rsid w:val="335F3C12"/>
    <w:rsid w:val="3390223F"/>
    <w:rsid w:val="347F3B76"/>
    <w:rsid w:val="35516825"/>
    <w:rsid w:val="355339D4"/>
    <w:rsid w:val="357536E0"/>
    <w:rsid w:val="35D703D8"/>
    <w:rsid w:val="36A7140B"/>
    <w:rsid w:val="38300535"/>
    <w:rsid w:val="384A4720"/>
    <w:rsid w:val="38A11087"/>
    <w:rsid w:val="38A327F3"/>
    <w:rsid w:val="38A7676F"/>
    <w:rsid w:val="38DF7924"/>
    <w:rsid w:val="390337A8"/>
    <w:rsid w:val="390C0398"/>
    <w:rsid w:val="39321DBB"/>
    <w:rsid w:val="3A487873"/>
    <w:rsid w:val="3AA55634"/>
    <w:rsid w:val="3B1B679F"/>
    <w:rsid w:val="3B731E84"/>
    <w:rsid w:val="3B822519"/>
    <w:rsid w:val="3B962FD7"/>
    <w:rsid w:val="3BA50921"/>
    <w:rsid w:val="3BF14820"/>
    <w:rsid w:val="3CAA23A2"/>
    <w:rsid w:val="3CE05DC4"/>
    <w:rsid w:val="3DCA3FA9"/>
    <w:rsid w:val="3F561F35"/>
    <w:rsid w:val="40577D9B"/>
    <w:rsid w:val="4093139F"/>
    <w:rsid w:val="41012E6D"/>
    <w:rsid w:val="41061B71"/>
    <w:rsid w:val="432664FB"/>
    <w:rsid w:val="43F42822"/>
    <w:rsid w:val="441062E1"/>
    <w:rsid w:val="44110F59"/>
    <w:rsid w:val="44F25D9B"/>
    <w:rsid w:val="45230C1C"/>
    <w:rsid w:val="453E29AE"/>
    <w:rsid w:val="454A2E71"/>
    <w:rsid w:val="45A260E5"/>
    <w:rsid w:val="45C1250B"/>
    <w:rsid w:val="45DA6B58"/>
    <w:rsid w:val="46191B03"/>
    <w:rsid w:val="46691411"/>
    <w:rsid w:val="46C76D34"/>
    <w:rsid w:val="473D3E13"/>
    <w:rsid w:val="47F54E6A"/>
    <w:rsid w:val="482254E2"/>
    <w:rsid w:val="48606BC0"/>
    <w:rsid w:val="48B60F0A"/>
    <w:rsid w:val="49403AFB"/>
    <w:rsid w:val="49920446"/>
    <w:rsid w:val="49E55C77"/>
    <w:rsid w:val="4A342D95"/>
    <w:rsid w:val="4ABF38B7"/>
    <w:rsid w:val="4AC01C19"/>
    <w:rsid w:val="4AD11442"/>
    <w:rsid w:val="4B40489E"/>
    <w:rsid w:val="4B6E6C91"/>
    <w:rsid w:val="4C5B1004"/>
    <w:rsid w:val="4CC7692E"/>
    <w:rsid w:val="4D445EFB"/>
    <w:rsid w:val="4D9C7AE5"/>
    <w:rsid w:val="4DCE26E9"/>
    <w:rsid w:val="4DD86643"/>
    <w:rsid w:val="4E1E499E"/>
    <w:rsid w:val="4ED94364"/>
    <w:rsid w:val="4F1B7656"/>
    <w:rsid w:val="4FD7735B"/>
    <w:rsid w:val="502226D6"/>
    <w:rsid w:val="50834F8C"/>
    <w:rsid w:val="518965D2"/>
    <w:rsid w:val="51C464A2"/>
    <w:rsid w:val="524349D3"/>
    <w:rsid w:val="52884ADC"/>
    <w:rsid w:val="52B64958"/>
    <w:rsid w:val="52BA2DC0"/>
    <w:rsid w:val="536D0121"/>
    <w:rsid w:val="53F23262"/>
    <w:rsid w:val="540D3A6F"/>
    <w:rsid w:val="556C05F6"/>
    <w:rsid w:val="559B0682"/>
    <w:rsid w:val="55E0078B"/>
    <w:rsid w:val="55F67FAE"/>
    <w:rsid w:val="57BD3902"/>
    <w:rsid w:val="57D73F48"/>
    <w:rsid w:val="581140DE"/>
    <w:rsid w:val="5818245E"/>
    <w:rsid w:val="58E74D32"/>
    <w:rsid w:val="59260BAB"/>
    <w:rsid w:val="5A47527D"/>
    <w:rsid w:val="5A555911"/>
    <w:rsid w:val="5A906A56"/>
    <w:rsid w:val="5A916423"/>
    <w:rsid w:val="5AB1123A"/>
    <w:rsid w:val="5B1769FD"/>
    <w:rsid w:val="5BB9748C"/>
    <w:rsid w:val="5BFE5E0F"/>
    <w:rsid w:val="5C187076"/>
    <w:rsid w:val="5C741646"/>
    <w:rsid w:val="5C981DBF"/>
    <w:rsid w:val="5D290C69"/>
    <w:rsid w:val="5D8F4F70"/>
    <w:rsid w:val="5E9F7A2D"/>
    <w:rsid w:val="5F2D4A41"/>
    <w:rsid w:val="5FBD5066"/>
    <w:rsid w:val="5FF2368F"/>
    <w:rsid w:val="613F1004"/>
    <w:rsid w:val="61774636"/>
    <w:rsid w:val="62543D0E"/>
    <w:rsid w:val="62CA2770"/>
    <w:rsid w:val="63016CD4"/>
    <w:rsid w:val="632154C1"/>
    <w:rsid w:val="63303AED"/>
    <w:rsid w:val="64265F03"/>
    <w:rsid w:val="64307322"/>
    <w:rsid w:val="64BD0615"/>
    <w:rsid w:val="64E23953"/>
    <w:rsid w:val="64EE0B37"/>
    <w:rsid w:val="650E0E71"/>
    <w:rsid w:val="65C533DA"/>
    <w:rsid w:val="65F23134"/>
    <w:rsid w:val="660B1322"/>
    <w:rsid w:val="662F72F1"/>
    <w:rsid w:val="680B7043"/>
    <w:rsid w:val="681A693D"/>
    <w:rsid w:val="68F9484C"/>
    <w:rsid w:val="6908763F"/>
    <w:rsid w:val="69794A5B"/>
    <w:rsid w:val="69987B6E"/>
    <w:rsid w:val="6A694D9B"/>
    <w:rsid w:val="6AEF2B22"/>
    <w:rsid w:val="6B27494B"/>
    <w:rsid w:val="6B937345"/>
    <w:rsid w:val="6CE54BAD"/>
    <w:rsid w:val="6CEF3D02"/>
    <w:rsid w:val="6CF17718"/>
    <w:rsid w:val="6D4F0C03"/>
    <w:rsid w:val="6D8D0DA1"/>
    <w:rsid w:val="6D8F1190"/>
    <w:rsid w:val="6E447FE6"/>
    <w:rsid w:val="6EEC0CAE"/>
    <w:rsid w:val="6F162E82"/>
    <w:rsid w:val="6F854425"/>
    <w:rsid w:val="6F9B278B"/>
    <w:rsid w:val="6FE14660"/>
    <w:rsid w:val="707A385E"/>
    <w:rsid w:val="70BC5C25"/>
    <w:rsid w:val="70ED2282"/>
    <w:rsid w:val="71A212BE"/>
    <w:rsid w:val="724A08F1"/>
    <w:rsid w:val="728E308E"/>
    <w:rsid w:val="72F21DD2"/>
    <w:rsid w:val="730E1803"/>
    <w:rsid w:val="731C6E4F"/>
    <w:rsid w:val="755425CC"/>
    <w:rsid w:val="760969FB"/>
    <w:rsid w:val="76504891"/>
    <w:rsid w:val="76A16BE2"/>
    <w:rsid w:val="77185B7F"/>
    <w:rsid w:val="77281E9E"/>
    <w:rsid w:val="77A15B74"/>
    <w:rsid w:val="77B519B5"/>
    <w:rsid w:val="77EF0E28"/>
    <w:rsid w:val="78104AA8"/>
    <w:rsid w:val="78476634"/>
    <w:rsid w:val="78C63250"/>
    <w:rsid w:val="792F5B3E"/>
    <w:rsid w:val="7A326F58"/>
    <w:rsid w:val="7A6B1472"/>
    <w:rsid w:val="7B0E3521"/>
    <w:rsid w:val="7B9B74D6"/>
    <w:rsid w:val="7C6158D2"/>
    <w:rsid w:val="7CC279FA"/>
    <w:rsid w:val="7DE21857"/>
    <w:rsid w:val="7DEE3433"/>
    <w:rsid w:val="7DF63CDF"/>
    <w:rsid w:val="7E7D2D38"/>
    <w:rsid w:val="7F945543"/>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0"/>
    <w:qFormat/>
    <w:uiPriority w:val="9"/>
    <w:pPr>
      <w:spacing w:before="340" w:after="330" w:line="360" w:lineRule="auto"/>
      <w:jc w:val="center"/>
      <w:outlineLvl w:val="0"/>
    </w:pPr>
    <w:rPr>
      <w:rFonts w:eastAsia="黑体"/>
      <w:kern w:val="44"/>
      <w:szCs w:val="44"/>
    </w:rPr>
  </w:style>
  <w:style w:type="paragraph" w:styleId="5">
    <w:name w:val="heading 2"/>
    <w:basedOn w:val="6"/>
    <w:next w:val="7"/>
    <w:link w:val="29"/>
    <w:qFormat/>
    <w:uiPriority w:val="0"/>
    <w:pPr>
      <w:adjustRightInd w:val="0"/>
      <w:jc w:val="center"/>
      <w:textAlignment w:val="baseline"/>
      <w:outlineLvl w:val="1"/>
    </w:pPr>
    <w:rPr>
      <w:sz w:val="24"/>
      <w:szCs w:val="20"/>
    </w:rPr>
  </w:style>
  <w:style w:type="paragraph" w:styleId="6">
    <w:name w:val="heading 3"/>
    <w:basedOn w:val="7"/>
    <w:next w:val="1"/>
    <w:link w:val="28"/>
    <w:qFormat/>
    <w:uiPriority w:val="9"/>
    <w:pPr>
      <w:spacing w:before="260" w:after="260" w:line="240" w:lineRule="auto"/>
      <w:outlineLvl w:val="2"/>
    </w:pPr>
    <w:rPr>
      <w:rFonts w:ascii="宋体" w:hAnsi="宋体" w:eastAsia="宋体"/>
      <w:szCs w:val="32"/>
    </w:rPr>
  </w:style>
  <w:style w:type="paragraph" w:styleId="7">
    <w:name w:val="heading 4"/>
    <w:basedOn w:val="1"/>
    <w:next w:val="1"/>
    <w:link w:val="27"/>
    <w:qFormat/>
    <w:uiPriority w:val="9"/>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unhideWhenUsed/>
    <w:qFormat/>
    <w:uiPriority w:val="99"/>
    <w:rPr>
      <w:rFonts w:asciiTheme="minorHAnsi" w:hAnsiTheme="minorHAnsi" w:cstheme="minorBidi"/>
      <w:szCs w:val="22"/>
    </w:rPr>
  </w:style>
  <w:style w:type="paragraph" w:styleId="8">
    <w:name w:val="caption"/>
    <w:basedOn w:val="1"/>
    <w:next w:val="1"/>
    <w:qFormat/>
    <w:uiPriority w:val="0"/>
    <w:pPr>
      <w:spacing w:line="360" w:lineRule="auto"/>
      <w:ind w:firstLine="1940" w:firstLineChars="920"/>
    </w:pPr>
    <w:rPr>
      <w:rFonts w:ascii="宋体" w:hAnsi="宋体"/>
      <w:b/>
      <w:bCs/>
      <w:sz w:val="20"/>
      <w:szCs w:val="20"/>
    </w:rPr>
  </w:style>
  <w:style w:type="paragraph" w:styleId="9">
    <w:name w:val="annotation text"/>
    <w:basedOn w:val="1"/>
    <w:link w:val="34"/>
    <w:qFormat/>
    <w:uiPriority w:val="0"/>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spacing w:line="360" w:lineRule="auto"/>
      <w:ind w:firstLine="420" w:firstLineChars="200"/>
    </w:pPr>
  </w:style>
  <w:style w:type="paragraph" w:styleId="12">
    <w:name w:val="Plain Text"/>
    <w:basedOn w:val="1"/>
    <w:link w:val="36"/>
    <w:semiHidden/>
    <w:unhideWhenUsed/>
    <w:qFormat/>
    <w:uiPriority w:val="99"/>
    <w:pPr>
      <w:widowControl w:val="0"/>
      <w:jc w:val="both"/>
    </w:pPr>
    <w:rPr>
      <w:rFonts w:ascii="宋体" w:hAnsi="Courier New" w:eastAsia="宋体"/>
      <w:kern w:val="2"/>
      <w:sz w:val="21"/>
      <w:szCs w:val="20"/>
    </w:rPr>
  </w:style>
  <w:style w:type="paragraph" w:styleId="13">
    <w:name w:val="Balloon Text"/>
    <w:basedOn w:val="1"/>
    <w:link w:val="31"/>
    <w:qFormat/>
    <w:uiPriority w:val="0"/>
    <w:rPr>
      <w:sz w:val="18"/>
      <w:szCs w:val="18"/>
    </w:rPr>
  </w:style>
  <w:style w:type="paragraph" w:styleId="14">
    <w:name w:val="footer"/>
    <w:basedOn w:val="1"/>
    <w:link w:val="33"/>
    <w:qFormat/>
    <w:uiPriority w:val="0"/>
    <w:pPr>
      <w:tabs>
        <w:tab w:val="center" w:pos="4153"/>
        <w:tab w:val="right" w:pos="8306"/>
      </w:tabs>
      <w:snapToGrid w:val="0"/>
    </w:pPr>
    <w:rPr>
      <w:sz w:val="18"/>
      <w:szCs w:val="18"/>
    </w:rPr>
  </w:style>
  <w:style w:type="paragraph" w:styleId="15">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link w:val="26"/>
    <w:qFormat/>
    <w:uiPriority w:val="0"/>
  </w:style>
  <w:style w:type="paragraph" w:styleId="1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9">
    <w:name w:val="annotation subject"/>
    <w:basedOn w:val="9"/>
    <w:next w:val="9"/>
    <w:link w:val="35"/>
    <w:qFormat/>
    <w:uiPriority w:val="0"/>
    <w:rPr>
      <w:b/>
      <w:bCs/>
    </w:rPr>
  </w:style>
  <w:style w:type="paragraph" w:styleId="20">
    <w:name w:val="Body Text First Indent 2"/>
    <w:basedOn w:val="11"/>
    <w:semiHidden/>
    <w:unhideWhenUsed/>
    <w:qFormat/>
    <w:uiPriority w:val="99"/>
    <w:pPr>
      <w:spacing w:afterLines="25"/>
    </w:pPr>
  </w:style>
  <w:style w:type="table" w:styleId="22">
    <w:name w:val="Table Grid"/>
    <w:basedOn w:val="21"/>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paragraph" w:customStyle="1" w:styleId="25">
    <w:name w:val="表格文字"/>
    <w:basedOn w:val="1"/>
    <w:qFormat/>
    <w:uiPriority w:val="99"/>
    <w:pPr>
      <w:spacing w:before="25" w:after="25"/>
    </w:pPr>
    <w:rPr>
      <w:spacing w:val="10"/>
    </w:rPr>
  </w:style>
  <w:style w:type="character" w:customStyle="1" w:styleId="26">
    <w:name w:val="普通(网站) Char"/>
    <w:link w:val="17"/>
    <w:qFormat/>
    <w:uiPriority w:val="0"/>
    <w:rPr>
      <w:kern w:val="2"/>
      <w:sz w:val="24"/>
      <w:szCs w:val="24"/>
    </w:rPr>
  </w:style>
  <w:style w:type="character" w:customStyle="1" w:styleId="27">
    <w:name w:val="标题 4 Char"/>
    <w:link w:val="7"/>
    <w:qFormat/>
    <w:uiPriority w:val="9"/>
    <w:rPr>
      <w:rFonts w:ascii="Arial" w:hAnsi="Arial" w:eastAsia="黑体"/>
      <w:b/>
      <w:bCs/>
      <w:kern w:val="2"/>
      <w:sz w:val="28"/>
      <w:szCs w:val="28"/>
      <w:lang w:val="en-US" w:eastAsia="zh-CN" w:bidi="ar-SA"/>
    </w:rPr>
  </w:style>
  <w:style w:type="character" w:customStyle="1" w:styleId="28">
    <w:name w:val="标题 3 Char1"/>
    <w:link w:val="6"/>
    <w:qFormat/>
    <w:uiPriority w:val="9"/>
    <w:rPr>
      <w:rFonts w:ascii="宋体" w:hAnsi="宋体" w:eastAsia="宋体"/>
      <w:b/>
      <w:bCs/>
      <w:kern w:val="2"/>
      <w:sz w:val="28"/>
      <w:szCs w:val="32"/>
      <w:lang w:val="en-US" w:eastAsia="zh-CN" w:bidi="ar-SA"/>
    </w:rPr>
  </w:style>
  <w:style w:type="character" w:customStyle="1" w:styleId="29">
    <w:name w:val="标题 2 Char"/>
    <w:link w:val="5"/>
    <w:qFormat/>
    <w:uiPriority w:val="0"/>
    <w:rPr>
      <w:rFonts w:ascii="宋体" w:hAnsi="宋体" w:eastAsia="宋体"/>
      <w:b/>
      <w:bCs/>
      <w:sz w:val="24"/>
      <w:lang w:val="en-US" w:eastAsia="zh-CN" w:bidi="ar-SA"/>
    </w:rPr>
  </w:style>
  <w:style w:type="character" w:customStyle="1" w:styleId="30">
    <w:name w:val="标题 1 Char"/>
    <w:link w:val="4"/>
    <w:qFormat/>
    <w:uiPriority w:val="9"/>
    <w:rPr>
      <w:rFonts w:ascii="宋体" w:hAnsi="宋体" w:eastAsia="黑体"/>
      <w:b/>
      <w:bCs/>
      <w:kern w:val="44"/>
      <w:sz w:val="28"/>
      <w:szCs w:val="44"/>
      <w:lang w:val="en-US" w:eastAsia="zh-CN" w:bidi="ar-SA"/>
    </w:rPr>
  </w:style>
  <w:style w:type="character" w:customStyle="1" w:styleId="31">
    <w:name w:val="批注框文本 Char"/>
    <w:basedOn w:val="23"/>
    <w:link w:val="13"/>
    <w:qFormat/>
    <w:uiPriority w:val="0"/>
    <w:rPr>
      <w:sz w:val="18"/>
      <w:szCs w:val="18"/>
    </w:rPr>
  </w:style>
  <w:style w:type="character" w:customStyle="1" w:styleId="32">
    <w:name w:val="页眉 Char"/>
    <w:basedOn w:val="23"/>
    <w:link w:val="16"/>
    <w:qFormat/>
    <w:uiPriority w:val="0"/>
    <w:rPr>
      <w:sz w:val="18"/>
      <w:szCs w:val="18"/>
    </w:rPr>
  </w:style>
  <w:style w:type="character" w:customStyle="1" w:styleId="33">
    <w:name w:val="页脚 Char"/>
    <w:basedOn w:val="23"/>
    <w:link w:val="14"/>
    <w:qFormat/>
    <w:uiPriority w:val="0"/>
    <w:rPr>
      <w:sz w:val="18"/>
      <w:szCs w:val="18"/>
    </w:rPr>
  </w:style>
  <w:style w:type="character" w:customStyle="1" w:styleId="34">
    <w:name w:val="批注文字 Char"/>
    <w:basedOn w:val="23"/>
    <w:link w:val="9"/>
    <w:qFormat/>
    <w:uiPriority w:val="0"/>
    <w:rPr>
      <w:sz w:val="24"/>
      <w:szCs w:val="24"/>
    </w:rPr>
  </w:style>
  <w:style w:type="character" w:customStyle="1" w:styleId="35">
    <w:name w:val="批注主题 Char"/>
    <w:basedOn w:val="34"/>
    <w:link w:val="19"/>
    <w:qFormat/>
    <w:uiPriority w:val="0"/>
    <w:rPr>
      <w:b/>
      <w:bCs/>
      <w:sz w:val="24"/>
      <w:szCs w:val="24"/>
    </w:rPr>
  </w:style>
  <w:style w:type="character" w:customStyle="1" w:styleId="36">
    <w:name w:val="纯文本 Char"/>
    <w:basedOn w:val="23"/>
    <w:link w:val="12"/>
    <w:semiHidden/>
    <w:qFormat/>
    <w:uiPriority w:val="99"/>
    <w:rPr>
      <w:rFonts w:ascii="宋体" w:hAnsi="Courier New" w:eastAsia="宋体"/>
      <w:kern w:val="2"/>
      <w:sz w:val="21"/>
    </w:rPr>
  </w:style>
  <w:style w:type="paragraph" w:styleId="37">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38">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39">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0">
    <w:name w:val="NormalCharacter"/>
    <w:semiHidden/>
    <w:qFormat/>
    <w:uiPriority w:val="0"/>
    <w:rPr>
      <w:kern w:val="2"/>
      <w:sz w:val="21"/>
      <w:szCs w:val="24"/>
      <w:lang w:val="en-US" w:eastAsia="zh-CN" w:bidi="ar-SA"/>
    </w:rPr>
  </w:style>
  <w:style w:type="character" w:customStyle="1" w:styleId="41">
    <w:name w:val="标题 3 Char"/>
    <w:qFormat/>
    <w:uiPriority w:val="0"/>
    <w:rPr>
      <w:rFonts w:ascii="宋体" w:hAnsi="宋体" w:eastAsia="宋体"/>
      <w:b/>
      <w:kern w:val="2"/>
      <w:sz w:val="28"/>
    </w:rPr>
  </w:style>
  <w:style w:type="paragraph" w:customStyle="1" w:styleId="42">
    <w:name w:val="Default"/>
    <w:qFormat/>
    <w:uiPriority w:val="0"/>
    <w:pPr>
      <w:widowControl w:val="0"/>
    </w:pPr>
    <w:rPr>
      <w:rFonts w:ascii="Arial Narrow" w:hAnsi="Arial Narrow" w:eastAsia="宋体" w:cs="Arial Narrow"/>
      <w:color w:val="000000"/>
      <w:kern w:val="2"/>
      <w:sz w:val="24"/>
      <w:lang w:val="en-US" w:eastAsia="zh-CN" w:bidi="ar-SA"/>
    </w:rPr>
  </w:style>
  <w:style w:type="paragraph" w:customStyle="1" w:styleId="43">
    <w:name w:val="题注4"/>
    <w:basedOn w:val="1"/>
    <w:next w:val="8"/>
    <w:qFormat/>
    <w:uiPriority w:val="0"/>
    <w:pPr>
      <w:ind w:left="-132" w:leftChars="-64" w:right="-105" w:rightChars="-50" w:hanging="2"/>
      <w:jc w:val="center"/>
    </w:pPr>
    <w:rPr>
      <w:b/>
      <w:color w:val="FF0000"/>
      <w:szCs w:val="21"/>
      <w:lang w:val="en-GB"/>
    </w:rPr>
  </w:style>
  <w:style w:type="paragraph" w:customStyle="1" w:styleId="44">
    <w:name w:val="*正文"/>
    <w:basedOn w:val="1"/>
    <w:qFormat/>
    <w:uiPriority w:val="0"/>
    <w:pPr>
      <w:spacing w:line="360" w:lineRule="auto"/>
      <w:ind w:firstLine="200" w:firstLineChars="200"/>
    </w:pPr>
    <w:rPr>
      <w:rFonts w:ascii="仿宋_GB2312" w:hAnsi="Calibri"/>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209BE-0034-4534-94E9-70290A8285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17636</Words>
  <Characters>19087</Characters>
  <Lines>148</Lines>
  <Paragraphs>41</Paragraphs>
  <TotalTime>5</TotalTime>
  <ScaleCrop>false</ScaleCrop>
  <LinksUpToDate>false</LinksUpToDate>
  <CharactersWithSpaces>19952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2023-03-29T08:50:00Z</dcterms:created>
  <dc:creator>Administrator</dc:creator>
  <cp:lastModifiedBy>office</cp:lastModifiedBy>
  <cp:lastPrinted>2023-04-11T07:38:00Z</cp:lastPrinted>
  <dcterms:modified xsi:type="dcterms:W3CDTF">2023-04-13T02:27:27Z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3B3580AFFB9944AEBC43A88C4AA5A771_13</vt:lpwstr>
  </property>
</Properties>
</file>