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龙岗城投集团公司工程建设项目</w:t>
      </w:r>
      <w:bookmarkStart w:id="0" w:name="_GoBack"/>
      <w:bookmarkEnd w:id="0"/>
      <w:r>
        <w:rPr>
          <w:rFonts w:hint="eastAsia" w:ascii="仿宋" w:hAnsi="仿宋" w:eastAsia="仿宋" w:cs="仿宋"/>
          <w:b/>
          <w:bCs/>
          <w:sz w:val="32"/>
          <w:szCs w:val="32"/>
          <w:lang w:val="en-US" w:eastAsia="zh-CN"/>
        </w:rPr>
        <w:t>单个合同定期履约评价及单个合同最终履约评价表</w:t>
      </w:r>
    </w:p>
    <w:tbl>
      <w:tblPr>
        <w:tblStyle w:val="2"/>
        <w:tblpPr w:leftFromText="180" w:rightFromText="180" w:vertAnchor="text" w:horzAnchor="page" w:tblpXSpec="center" w:tblpY="609"/>
        <w:tblOverlap w:val="never"/>
        <w:tblW w:w="19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4"/>
        <w:gridCol w:w="3143"/>
        <w:gridCol w:w="1693"/>
        <w:gridCol w:w="1490"/>
        <w:gridCol w:w="499"/>
        <w:gridCol w:w="664"/>
        <w:gridCol w:w="582"/>
        <w:gridCol w:w="954"/>
        <w:gridCol w:w="1945"/>
        <w:gridCol w:w="499"/>
        <w:gridCol w:w="639"/>
        <w:gridCol w:w="499"/>
        <w:gridCol w:w="1711"/>
        <w:gridCol w:w="582"/>
        <w:gridCol w:w="499"/>
        <w:gridCol w:w="639"/>
        <w:gridCol w:w="499"/>
        <w:gridCol w:w="1710"/>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2" w:hRule="atLeast"/>
          <w:jc w:val="center"/>
        </w:trPr>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3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合同名称</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103" w:rightChars="49"/>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合同编号</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合同单位</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类别</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项目主办部门</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项目主办人</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项目经理/项目负责人</w:t>
            </w:r>
          </w:p>
        </w:tc>
        <w:tc>
          <w:tcPr>
            <w:tcW w:w="1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项目经理/项目负责人注册证书编号或身份证编号</w:t>
            </w:r>
          </w:p>
        </w:tc>
        <w:tc>
          <w:tcPr>
            <w:tcW w:w="3930" w:type="dxa"/>
            <w:gridSpan w:val="5"/>
            <w:tcBorders>
              <w:top w:val="single" w:color="000000" w:sz="4" w:space="0"/>
              <w:left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2022年度/阶段</w:t>
            </w:r>
          </w:p>
        </w:tc>
        <w:tc>
          <w:tcPr>
            <w:tcW w:w="3347" w:type="dxa"/>
            <w:gridSpan w:val="4"/>
            <w:tcBorders>
              <w:top w:val="single" w:color="000000" w:sz="4" w:space="0"/>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单个合同最终履约评价</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评价时间</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评价分数</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评价等级</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评价小组成员</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年度/阶段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评价时间</w:t>
            </w: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评价分数</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评价等级</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评价小组成员</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龙城工业园厂房内部公共区域装修项目造价咨询合同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ZHZD-ZX-20-02</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70.4</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姚隽、何莲、黄志荣、李慎江、苏述超</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2</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龙岗区人民医院悦澜山社区健康服务中心修缮改造工程造价咨询合同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YLSK-ZX-20-01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70.4</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姚隽、韩会玲、何莲、何文洪、迟文超</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3</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龙岗区第五人民医院融悦山居社区健康服务中心改造工程造价咨询合同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RYSJ-ZX-2021-01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深圳市信任行工程造价咨询有限公司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76</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姚隽、韩会玲、何莲、王伟、池文超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结决算阶段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4</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龙岗区人民医院吉祥里社区健康服务中心修缮改造工程造价咨询合同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JXXS-ZX-2021-01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76</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池文超、白杰、何莲、陈宇城、姚隽</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结决算阶段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5</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龙岗中心医院河岸轩社区健康服务中心修缮改造工程造价咨询合同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HAXS-ZX-2021-01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val="en-US" w:eastAsia="zh-CN"/>
              </w:rPr>
              <w:t>深圳市信任行工程造价咨询有限公司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78.4 </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何莲、姚隽、陈宇城、白杰、池文超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概预算阶段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6</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龙岗区第五人民医院中科亿方社区健康服务中心改造工程造价咨询合同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ZKYF-ZX-2021-01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val="en-US" w:eastAsia="zh-CN"/>
              </w:rPr>
              <w:t>深圳市信任行工程造价咨询有限公司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78.2</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何莲、姚隽、王伟、池文超、韩会玲</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结决算阶段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7</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龙岗中心医院远洋新天地社区健康服务中心改造工程造价咨询合同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YYXT-ZX-2021-01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val="en-US" w:eastAsia="zh-CN"/>
              </w:rPr>
              <w:t>深圳市信任行工程造价咨询有限公司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77.4</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何莲、姚隽、陈宇城、白杰、池文超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概预算阶段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8</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龙岗区中医院京基御景社区健康服务中心修缮改造工程造价咨询合同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JJYJ-ZX-2021-01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val="en-US" w:eastAsia="zh-CN"/>
              </w:rPr>
              <w:t>深圳市信任行工程造价咨询有限公司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81</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何莲、姚隽、陈宇城、何文洪、池文超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过程阶段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9</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龙岗区第二人民医院碧桂园阳光苑社区健康服务中心修缮改造工程造价咨询合同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BGXS-ZX-2021-01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80</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韩会玲、池文超、黄志荣、姚隽、何莲</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概预算阶段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10</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龙岗区第二人民医院儒骏城立方社区健康服务中心修缮改造工程造价咨询合同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RJSK-ZX-2021-01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72.8</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何莲、姚隽、黄志荣、池文超、韩会玲</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概预算阶段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11</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龙岗区人民医院天安云谷社区健康服务中心修缮改造工程造价咨询合同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TAXS-ZX-2021-01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深圳市广得信工程造价咨询有限公司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71.8</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姚隽、何莲、陈宇城、黄志荣、池文超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概预算阶段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12</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龙岗区第四人民医院百门前社区健康服务中心迁址修缮改造工程造价咨询合同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BMZX-ZX-20-01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深圳市建森工程造价咨询有限公司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81</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姚隽、黄志荣、陈宇城、池文超、何莲</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过程阶段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13</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龙岗区中医院龙城中央社区健康服务中心修缮改造工程造价咨询合同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ZHZD-ZX-19-01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深圳市建森工程造价咨询有限公司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72.8</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池文超、孙伟、何莲、姚隽、韩会玲</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14</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rPr>
                <w:rFonts w:hint="eastAsia"/>
                <w:highlight w:val="none"/>
                <w:lang w:eastAsia="zh-CN"/>
              </w:rPr>
            </w:pPr>
            <w:r>
              <w:rPr>
                <w:rFonts w:hint="eastAsia" w:ascii="宋体" w:hAnsi="宋体" w:eastAsia="宋体" w:cs="宋体"/>
                <w:b/>
                <w:i w:val="0"/>
                <w:color w:val="auto"/>
                <w:sz w:val="22"/>
                <w:szCs w:val="22"/>
                <w:highlight w:val="none"/>
                <w:u w:val="none"/>
                <w:lang w:eastAsia="zh-CN"/>
              </w:rPr>
              <w:t>龙岗中心医院龙东社区健康服务中心修缮改造工程造价咨询合同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LDZX-ZX-20-01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深圳市建森工程造价咨询有限公司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77</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何莲、姚隽、何文洪、陈宇城、池文超</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15</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龙岗中心医院远洋新干线社区健康服务中心修缮改造工程造价咨询合同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YYSK-ZX-20-01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深圳市建森工程造价咨询有限公司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72</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韩会玲、池文超、王伟、姚隽、何莲</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16</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龙岗中心医院黄阁翠苑社区健康服务中心修缮改造工程造价咨询合同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HGXS-ZX-2021-01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深圳市众鑫工程造价咨询有限公司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76.4</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何莲、姚隽、白杰、陈宇城、池文超</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结决算阶段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17</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龙岗区第二人民医院荔景御园社区健康服务中心修缮改造工程造价咨询合同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LJSK-ZX-20-01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val="en-US" w:eastAsia="zh-CN"/>
              </w:rPr>
              <w:t>深圳市众鑫工程造价咨询有限公司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75.2</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姚隽、何莲、黄志荣、池文超、韩会玲</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结决算阶段</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18</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龙岗区人民医院御府名筑二期社区健康服务中心修缮改造工程造价咨询合同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YFSK-ZX-20-01</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深圳市众鑫工程造价咨询有限公司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72.8</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姚隽、何莲、何文洪、池文超、韩会玲</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19</w:t>
            </w:r>
          </w:p>
        </w:tc>
        <w:tc>
          <w:tcPr>
            <w:tcW w:w="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eastAsia="zh-CN"/>
              </w:rPr>
              <w:t>智慧家园二期</w:t>
            </w:r>
            <w:r>
              <w:rPr>
                <w:rFonts w:hint="eastAsia" w:ascii="宋体" w:hAnsi="宋体" w:eastAsia="宋体" w:cs="宋体"/>
                <w:b/>
                <w:i w:val="0"/>
                <w:color w:val="auto"/>
                <w:sz w:val="22"/>
                <w:szCs w:val="22"/>
                <w:highlight w:val="none"/>
                <w:u w:val="none"/>
                <w:lang w:val="en-US" w:eastAsia="zh-CN"/>
              </w:rPr>
              <w:t>3栋部分楼层核心筒公共走道装修及招商户型划分项目造价咨询合同</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ZHZD-ZX-20-02</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深圳市众鑫工程造价咨询有限公司</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造价咨询</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投资发展部</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姚隽</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2"/>
                <w:szCs w:val="22"/>
                <w:highlight w:val="none"/>
                <w:u w:val="none"/>
                <w:lang w:val="en-US" w:eastAsia="zh-CN"/>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63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171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582"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sz w:val="22"/>
                <w:szCs w:val="22"/>
                <w:highlight w:val="none"/>
                <w:u w:val="none"/>
                <w:lang w:val="en-US" w:eastAsia="zh-CN"/>
              </w:rPr>
              <w:t>/</w:t>
            </w:r>
          </w:p>
        </w:tc>
        <w:tc>
          <w:tcPr>
            <w:tcW w:w="49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6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72.8</w:t>
            </w:r>
          </w:p>
        </w:tc>
        <w:tc>
          <w:tcPr>
            <w:tcW w:w="4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合格</w:t>
            </w:r>
          </w:p>
        </w:tc>
        <w:tc>
          <w:tcPr>
            <w:tcW w:w="1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何莲、何文洪、姚隽、苏述超、李慎江</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highlight w:val="none"/>
                <w:u w:val="none"/>
              </w:rPr>
            </w:pPr>
          </w:p>
        </w:tc>
      </w:tr>
    </w:tbl>
    <w:p>
      <w:pPr>
        <w:rPr>
          <w:rFonts w:hint="default" w:ascii="仿宋" w:hAnsi="仿宋" w:eastAsia="仿宋" w:cs="仿宋"/>
          <w:color w:val="auto"/>
          <w:sz w:val="32"/>
          <w:szCs w:val="32"/>
          <w:highlight w:val="none"/>
          <w:lang w:val="en-US" w:eastAsia="zh-CN"/>
        </w:rPr>
      </w:pPr>
    </w:p>
    <w:p>
      <w:pPr>
        <w:rPr>
          <w:rFonts w:hint="default" w:ascii="仿宋" w:hAnsi="仿宋" w:eastAsia="仿宋" w:cs="仿宋"/>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59470D18"/>
    <w:rsid w:val="00B51F1A"/>
    <w:rsid w:val="00F654F7"/>
    <w:rsid w:val="0238281F"/>
    <w:rsid w:val="038A05C9"/>
    <w:rsid w:val="04060ACB"/>
    <w:rsid w:val="04516D3F"/>
    <w:rsid w:val="04E4214F"/>
    <w:rsid w:val="0512700E"/>
    <w:rsid w:val="072225BA"/>
    <w:rsid w:val="08A7559F"/>
    <w:rsid w:val="08A8663B"/>
    <w:rsid w:val="08BF3ECD"/>
    <w:rsid w:val="0904076F"/>
    <w:rsid w:val="0D2913E7"/>
    <w:rsid w:val="0E42515F"/>
    <w:rsid w:val="0E4C1698"/>
    <w:rsid w:val="0E4E4A20"/>
    <w:rsid w:val="0E8647B0"/>
    <w:rsid w:val="0EDD29D1"/>
    <w:rsid w:val="0F1B1699"/>
    <w:rsid w:val="0F361AC7"/>
    <w:rsid w:val="0F825C60"/>
    <w:rsid w:val="112E5392"/>
    <w:rsid w:val="13D41445"/>
    <w:rsid w:val="148A355C"/>
    <w:rsid w:val="14AD2C98"/>
    <w:rsid w:val="14FF7865"/>
    <w:rsid w:val="15EF7E6B"/>
    <w:rsid w:val="17153494"/>
    <w:rsid w:val="17634B90"/>
    <w:rsid w:val="17AB4462"/>
    <w:rsid w:val="181E75BB"/>
    <w:rsid w:val="195E2382"/>
    <w:rsid w:val="1A1238EA"/>
    <w:rsid w:val="1B62495F"/>
    <w:rsid w:val="1BDE6188"/>
    <w:rsid w:val="1D6C18B4"/>
    <w:rsid w:val="1EB87579"/>
    <w:rsid w:val="1EEB2179"/>
    <w:rsid w:val="208051B6"/>
    <w:rsid w:val="2267150E"/>
    <w:rsid w:val="22E20394"/>
    <w:rsid w:val="23A836A9"/>
    <w:rsid w:val="23BC6A8C"/>
    <w:rsid w:val="24191E37"/>
    <w:rsid w:val="245A55FE"/>
    <w:rsid w:val="24C96872"/>
    <w:rsid w:val="25477997"/>
    <w:rsid w:val="255E620B"/>
    <w:rsid w:val="255E7FC4"/>
    <w:rsid w:val="25671E58"/>
    <w:rsid w:val="25FF3937"/>
    <w:rsid w:val="27546561"/>
    <w:rsid w:val="277B4871"/>
    <w:rsid w:val="28A07CFF"/>
    <w:rsid w:val="29233D20"/>
    <w:rsid w:val="29BD3B9B"/>
    <w:rsid w:val="2AC527AD"/>
    <w:rsid w:val="2ADC6749"/>
    <w:rsid w:val="2BF43AD7"/>
    <w:rsid w:val="2C0717DD"/>
    <w:rsid w:val="2C231E6B"/>
    <w:rsid w:val="2D726E03"/>
    <w:rsid w:val="2E196814"/>
    <w:rsid w:val="2EF915A0"/>
    <w:rsid w:val="305B16FC"/>
    <w:rsid w:val="315332C0"/>
    <w:rsid w:val="323938D3"/>
    <w:rsid w:val="32774D7A"/>
    <w:rsid w:val="34745144"/>
    <w:rsid w:val="35157A48"/>
    <w:rsid w:val="35913B42"/>
    <w:rsid w:val="35BF17E9"/>
    <w:rsid w:val="36E74472"/>
    <w:rsid w:val="370E2951"/>
    <w:rsid w:val="386064D9"/>
    <w:rsid w:val="3A23035A"/>
    <w:rsid w:val="3AFB52D1"/>
    <w:rsid w:val="3B01417F"/>
    <w:rsid w:val="3B061C40"/>
    <w:rsid w:val="3B4A37FD"/>
    <w:rsid w:val="3B4F7A7F"/>
    <w:rsid w:val="3C0F563B"/>
    <w:rsid w:val="3EA33334"/>
    <w:rsid w:val="3EB22BCB"/>
    <w:rsid w:val="3F372EFC"/>
    <w:rsid w:val="3F5C26D5"/>
    <w:rsid w:val="41997934"/>
    <w:rsid w:val="434D19F3"/>
    <w:rsid w:val="43E31346"/>
    <w:rsid w:val="44473E95"/>
    <w:rsid w:val="459A574E"/>
    <w:rsid w:val="470877D5"/>
    <w:rsid w:val="47AB606D"/>
    <w:rsid w:val="49265F59"/>
    <w:rsid w:val="49EA11B3"/>
    <w:rsid w:val="4A8173C1"/>
    <w:rsid w:val="4BC039FB"/>
    <w:rsid w:val="4CAC63A6"/>
    <w:rsid w:val="4D30035A"/>
    <w:rsid w:val="4D6D2240"/>
    <w:rsid w:val="4E245D53"/>
    <w:rsid w:val="4E735081"/>
    <w:rsid w:val="4E86728E"/>
    <w:rsid w:val="4EBF1D87"/>
    <w:rsid w:val="4EDC33CE"/>
    <w:rsid w:val="4F1B4A3A"/>
    <w:rsid w:val="5013107E"/>
    <w:rsid w:val="5119523C"/>
    <w:rsid w:val="514068BE"/>
    <w:rsid w:val="52395158"/>
    <w:rsid w:val="52850830"/>
    <w:rsid w:val="535E3358"/>
    <w:rsid w:val="53F35A71"/>
    <w:rsid w:val="54547B5C"/>
    <w:rsid w:val="54E51989"/>
    <w:rsid w:val="56077B76"/>
    <w:rsid w:val="56836674"/>
    <w:rsid w:val="56941977"/>
    <w:rsid w:val="56D87015"/>
    <w:rsid w:val="58386693"/>
    <w:rsid w:val="59470D18"/>
    <w:rsid w:val="5A07449F"/>
    <w:rsid w:val="5A610A12"/>
    <w:rsid w:val="5AC61188"/>
    <w:rsid w:val="5B040BB9"/>
    <w:rsid w:val="5B5050F3"/>
    <w:rsid w:val="5CDF110E"/>
    <w:rsid w:val="5DFB6037"/>
    <w:rsid w:val="5E837D71"/>
    <w:rsid w:val="5ED15B9A"/>
    <w:rsid w:val="5F680C9A"/>
    <w:rsid w:val="5F930E95"/>
    <w:rsid w:val="5FCC5220"/>
    <w:rsid w:val="5FD81053"/>
    <w:rsid w:val="604E34AA"/>
    <w:rsid w:val="60A721FF"/>
    <w:rsid w:val="616A385D"/>
    <w:rsid w:val="61722670"/>
    <w:rsid w:val="617F5CB9"/>
    <w:rsid w:val="62C465D8"/>
    <w:rsid w:val="63654017"/>
    <w:rsid w:val="63C56251"/>
    <w:rsid w:val="64086AD0"/>
    <w:rsid w:val="648A4CFC"/>
    <w:rsid w:val="64D7380B"/>
    <w:rsid w:val="680266E6"/>
    <w:rsid w:val="684E4EAF"/>
    <w:rsid w:val="689153DF"/>
    <w:rsid w:val="6A9D61CE"/>
    <w:rsid w:val="6AA01F53"/>
    <w:rsid w:val="6AEA0123"/>
    <w:rsid w:val="6C073C1F"/>
    <w:rsid w:val="6C4279ED"/>
    <w:rsid w:val="6CCF27B1"/>
    <w:rsid w:val="6DC21E60"/>
    <w:rsid w:val="6DEB5583"/>
    <w:rsid w:val="6EAB6EA3"/>
    <w:rsid w:val="6F2B6EFF"/>
    <w:rsid w:val="6F8D652D"/>
    <w:rsid w:val="6FBB7B6B"/>
    <w:rsid w:val="70147230"/>
    <w:rsid w:val="71246903"/>
    <w:rsid w:val="71877508"/>
    <w:rsid w:val="71C35705"/>
    <w:rsid w:val="71DD118F"/>
    <w:rsid w:val="722470B6"/>
    <w:rsid w:val="72E50576"/>
    <w:rsid w:val="74A10D02"/>
    <w:rsid w:val="74AC2117"/>
    <w:rsid w:val="75A2397B"/>
    <w:rsid w:val="76BE3520"/>
    <w:rsid w:val="76F8793B"/>
    <w:rsid w:val="77ED35E0"/>
    <w:rsid w:val="793F5CCB"/>
    <w:rsid w:val="795D4DDD"/>
    <w:rsid w:val="7962461D"/>
    <w:rsid w:val="798F60A7"/>
    <w:rsid w:val="7A500F8C"/>
    <w:rsid w:val="7A744EF4"/>
    <w:rsid w:val="7A9E53A2"/>
    <w:rsid w:val="7B53005C"/>
    <w:rsid w:val="7B5B1F37"/>
    <w:rsid w:val="7C2476AC"/>
    <w:rsid w:val="7CD15219"/>
    <w:rsid w:val="7CD27244"/>
    <w:rsid w:val="7D123556"/>
    <w:rsid w:val="7D397985"/>
    <w:rsid w:val="7DF7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2023-01-09T03:38:00Z</dcterms:created>
  <dc:creator>温春如</dc:creator>
  <cp:lastModifiedBy>FLY</cp:lastModifiedBy>
  <dcterms:modified xsi:type="dcterms:W3CDTF">2023-01-10T06:49:56Z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EB3E2B69470A4542976035EDD9233337</vt:lpwstr>
  </property>
</Properties>
</file>