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221" w:tblpY="3397"/>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03"/>
        <w:gridCol w:w="5129"/>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67" w:type="dxa"/>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1503" w:type="dxa"/>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评分项目</w:t>
            </w:r>
          </w:p>
        </w:tc>
        <w:tc>
          <w:tcPr>
            <w:tcW w:w="5129" w:type="dxa"/>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评分细则</w:t>
            </w:r>
          </w:p>
        </w:tc>
        <w:tc>
          <w:tcPr>
            <w:tcW w:w="2351" w:type="dxa"/>
            <w:vAlign w:val="center"/>
          </w:tcPr>
          <w:p>
            <w:pPr>
              <w:jc w:val="center"/>
              <w:rPr>
                <w:rFonts w:hint="eastAsia" w:ascii="宋体" w:hAnsi="宋体" w:eastAsia="宋体" w:cs="宋体"/>
                <w:b/>
                <w:bCs/>
                <w:color w:val="000000"/>
                <w:sz w:val="20"/>
                <w:szCs w:val="20"/>
              </w:rPr>
            </w:pPr>
            <w:r>
              <w:rPr>
                <w:rFonts w:hint="eastAsia" w:ascii="宋体" w:hAnsi="宋体" w:eastAsia="宋体" w:cs="宋体"/>
                <w:b/>
                <w:bCs/>
                <w:sz w:val="20"/>
                <w:szCs w:val="20"/>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767" w:type="dxa"/>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503" w:type="dxa"/>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报价</w:t>
            </w:r>
            <w:r>
              <w:rPr>
                <w:rFonts w:hint="eastAsia" w:ascii="宋体" w:hAnsi="宋体" w:eastAsia="宋体" w:cs="宋体"/>
                <w:sz w:val="20"/>
                <w:szCs w:val="20"/>
                <w:lang w:eastAsia="zh-CN"/>
              </w:rPr>
              <w:t>得分</w:t>
            </w:r>
          </w:p>
          <w:p>
            <w:pPr>
              <w:jc w:val="center"/>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30</w:t>
            </w:r>
            <w:r>
              <w:rPr>
                <w:rFonts w:hint="eastAsia" w:ascii="宋体" w:hAnsi="宋体" w:eastAsia="宋体" w:cs="宋体"/>
                <w:sz w:val="20"/>
                <w:szCs w:val="20"/>
              </w:rPr>
              <w:t>分）</w:t>
            </w:r>
          </w:p>
        </w:tc>
        <w:tc>
          <w:tcPr>
            <w:tcW w:w="5129" w:type="dxa"/>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1.满足招标文件要求且投标价格最高的投标报价为评标基准价,其价格分为满分。</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2.其他投标人的价格分统一按照下列公式计算：投标报价得分=(投标报价/评标基准价)×</w:t>
            </w:r>
            <w:r>
              <w:rPr>
                <w:rFonts w:hint="eastAsia" w:ascii="宋体" w:hAnsi="宋体" w:eastAsia="宋体" w:cs="宋体"/>
                <w:sz w:val="20"/>
                <w:szCs w:val="20"/>
                <w:lang w:val="en-US" w:eastAsia="zh-CN"/>
              </w:rPr>
              <w:t>30</w:t>
            </w:r>
            <w:r>
              <w:rPr>
                <w:rFonts w:hint="eastAsia" w:ascii="宋体" w:hAnsi="宋体" w:eastAsia="宋体" w:cs="宋体"/>
                <w:sz w:val="20"/>
                <w:szCs w:val="20"/>
                <w:lang w:eastAsia="zh-CN"/>
              </w:rPr>
              <w:t>。</w:t>
            </w:r>
          </w:p>
          <w:p>
            <w:pPr>
              <w:rPr>
                <w:rFonts w:hint="default" w:eastAsia="仿宋_GB2312"/>
                <w:lang w:val="en-US" w:eastAsia="zh-CN"/>
              </w:rPr>
            </w:pPr>
            <w:r>
              <w:rPr>
                <w:rFonts w:hint="eastAsia" w:ascii="宋体" w:hAnsi="宋体" w:eastAsia="宋体" w:cs="宋体"/>
                <w:sz w:val="20"/>
                <w:szCs w:val="20"/>
                <w:lang w:val="en-US" w:eastAsia="zh-CN"/>
              </w:rPr>
              <w:t>3.给予业主方按照每度电不少于0.36元的利润分成的基础上自主报价,不设置最高价限制。</w:t>
            </w:r>
          </w:p>
        </w:tc>
        <w:tc>
          <w:tcPr>
            <w:tcW w:w="2351" w:type="dxa"/>
            <w:vAlign w:val="center"/>
          </w:tcPr>
          <w:p>
            <w:pPr>
              <w:jc w:val="left"/>
              <w:rPr>
                <w:rFonts w:hint="eastAsia" w:ascii="宋体" w:hAnsi="宋体" w:eastAsia="宋体" w:cs="宋体"/>
                <w:sz w:val="20"/>
                <w:szCs w:val="20"/>
              </w:rPr>
            </w:pPr>
            <w:r>
              <w:rPr>
                <w:rFonts w:hint="eastAsia" w:ascii="宋体" w:hAnsi="宋体" w:eastAsia="宋体" w:cs="宋体"/>
                <w:sz w:val="20"/>
                <w:szCs w:val="20"/>
              </w:rPr>
              <w:t>提供报价单，加盖公章。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6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503" w:type="dxa"/>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项目建设</w:t>
            </w:r>
            <w:r>
              <w:rPr>
                <w:rFonts w:hint="eastAsia" w:ascii="宋体" w:hAnsi="宋体" w:eastAsia="宋体" w:cs="宋体"/>
                <w:sz w:val="20"/>
                <w:szCs w:val="20"/>
                <w:lang w:eastAsia="zh-CN"/>
              </w:rPr>
              <w:t>方案</w:t>
            </w:r>
          </w:p>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30分</w:t>
            </w:r>
            <w:r>
              <w:rPr>
                <w:rFonts w:hint="eastAsia" w:ascii="宋体" w:hAnsi="宋体" w:eastAsia="宋体" w:cs="宋体"/>
                <w:sz w:val="20"/>
                <w:szCs w:val="20"/>
                <w:lang w:eastAsia="zh-CN"/>
              </w:rPr>
              <w:t>）</w:t>
            </w:r>
          </w:p>
        </w:tc>
        <w:tc>
          <w:tcPr>
            <w:tcW w:w="5129" w:type="dxa"/>
            <w:vAlign w:val="center"/>
          </w:tcPr>
          <w:p>
            <w:pPr>
              <w:ind w:firstLine="400" w:firstLineChars="20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根据招标公告内容及现场情况，对本次遴选项目制定详细、完善的</w:t>
            </w:r>
            <w:r>
              <w:rPr>
                <w:rFonts w:hint="eastAsia" w:ascii="宋体" w:hAnsi="宋体" w:eastAsia="宋体" w:cs="宋体"/>
                <w:sz w:val="20"/>
                <w:szCs w:val="20"/>
                <w:lang w:val="en-US" w:eastAsia="zh-CN"/>
              </w:rPr>
              <w:t>建设方案，能充分满足我司需求。</w:t>
            </w:r>
          </w:p>
          <w:p>
            <w:pPr>
              <w:ind w:firstLine="400" w:firstLineChars="20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1.充电桩建设方案（含效果图及材质说明）及施工质量安全保证措施：根据</w:t>
            </w:r>
            <w:r>
              <w:rPr>
                <w:rFonts w:hint="eastAsia" w:ascii="宋体" w:hAnsi="宋体" w:eastAsia="宋体" w:cs="宋体"/>
                <w:sz w:val="20"/>
                <w:szCs w:val="20"/>
                <w:lang w:val="en-US" w:eastAsia="zh-CN"/>
              </w:rPr>
              <w:t>与园区整体风格的契合度，建设方案的可行性及建设质量安全保证措施的情况得分，优得11-15分，良得6-10分，差得0-5分，不提供方案或建设标准低于公告要求不得分；</w:t>
            </w:r>
          </w:p>
          <w:p>
            <w:pPr>
              <w:ind w:firstLine="400" w:firstLineChars="200"/>
              <w:rPr>
                <w:rFonts w:hint="default" w:ascii="宋体" w:hAnsi="宋体" w:eastAsia="宋体" w:cs="宋体"/>
                <w:sz w:val="20"/>
                <w:szCs w:val="20"/>
                <w:lang w:val="en-US"/>
              </w:rPr>
            </w:pPr>
            <w:r>
              <w:rPr>
                <w:rFonts w:hint="eastAsia" w:ascii="宋体" w:hAnsi="宋体" w:eastAsia="宋体" w:cs="宋体"/>
                <w:sz w:val="20"/>
                <w:szCs w:val="20"/>
                <w:lang w:val="en-US" w:eastAsia="zh-CN"/>
              </w:rPr>
              <w:t>2.充电桩参数及平台功能说明：结合项目需求，横向比较各响应单位方案，优得11-15分，良得6-10分，差得0-5分，不提供方案的,不得分。</w:t>
            </w:r>
          </w:p>
        </w:tc>
        <w:tc>
          <w:tcPr>
            <w:tcW w:w="2351" w:type="dxa"/>
            <w:vAlign w:val="center"/>
          </w:tcPr>
          <w:p>
            <w:pPr>
              <w:rPr>
                <w:rFonts w:hint="default" w:ascii="宋体" w:hAnsi="宋体" w:eastAsia="宋体" w:cs="宋体"/>
                <w:sz w:val="20"/>
                <w:szCs w:val="20"/>
                <w:lang w:val="en-US" w:eastAsia="zh-CN"/>
              </w:rPr>
            </w:pPr>
            <w:r>
              <w:rPr>
                <w:rFonts w:hint="eastAsia" w:ascii="宋体" w:hAnsi="宋体" w:eastAsia="宋体" w:cs="宋体"/>
                <w:sz w:val="20"/>
                <w:szCs w:val="20"/>
                <w:lang w:eastAsia="zh-CN"/>
              </w:rPr>
              <w:t>提供</w:t>
            </w:r>
            <w:r>
              <w:rPr>
                <w:rFonts w:hint="eastAsia" w:ascii="宋体" w:hAnsi="宋体" w:eastAsia="宋体" w:cs="宋体"/>
                <w:sz w:val="20"/>
                <w:szCs w:val="20"/>
                <w:lang w:val="en-US" w:eastAsia="zh-CN"/>
              </w:rPr>
              <w:t>完整建设</w:t>
            </w:r>
            <w:r>
              <w:rPr>
                <w:rFonts w:hint="eastAsia" w:ascii="宋体" w:hAnsi="宋体" w:eastAsia="宋体" w:cs="宋体"/>
                <w:sz w:val="20"/>
                <w:szCs w:val="20"/>
                <w:lang w:eastAsia="zh-CN"/>
              </w:rPr>
              <w:t>方案，</w:t>
            </w:r>
            <w:r>
              <w:rPr>
                <w:rFonts w:hint="eastAsia" w:ascii="宋体" w:hAnsi="宋体" w:eastAsia="宋体" w:cs="宋体"/>
                <w:sz w:val="20"/>
                <w:szCs w:val="20"/>
                <w:lang w:val="en-US" w:eastAsia="zh-CN"/>
              </w:rPr>
              <w:t>加盖公章</w:t>
            </w:r>
            <w:bookmarkStart w:id="0" w:name="_GoBack"/>
            <w:bookmarkEnd w:id="0"/>
            <w:r>
              <w:rPr>
                <w:rFonts w:hint="eastAsia" w:ascii="宋体" w:hAnsi="宋体" w:eastAsia="宋体" w:cs="宋体"/>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767"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w:t>
            </w:r>
          </w:p>
        </w:tc>
        <w:tc>
          <w:tcPr>
            <w:tcW w:w="1503" w:type="dxa"/>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充电桩运营方案</w:t>
            </w:r>
          </w:p>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20</w:t>
            </w:r>
            <w:r>
              <w:rPr>
                <w:rFonts w:hint="eastAsia" w:ascii="宋体" w:hAnsi="宋体" w:eastAsia="宋体" w:cs="宋体"/>
                <w:sz w:val="20"/>
                <w:szCs w:val="20"/>
              </w:rPr>
              <w:t>分）</w:t>
            </w:r>
          </w:p>
        </w:tc>
        <w:tc>
          <w:tcPr>
            <w:tcW w:w="5129" w:type="dxa"/>
            <w:vAlign w:val="center"/>
          </w:tcPr>
          <w:p>
            <w:pPr>
              <w:ind w:firstLine="400" w:firstLineChars="20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根据招标公告内容及现场情况，</w:t>
            </w:r>
            <w:r>
              <w:rPr>
                <w:rFonts w:hint="eastAsia" w:ascii="宋体" w:hAnsi="宋体" w:eastAsia="宋体" w:cs="宋体"/>
                <w:sz w:val="20"/>
                <w:szCs w:val="20"/>
                <w:lang w:eastAsia="zh-CN"/>
              </w:rPr>
              <w:t>对本次遴选项目制定详细、完善的</w:t>
            </w:r>
            <w:r>
              <w:rPr>
                <w:rFonts w:hint="eastAsia" w:ascii="宋体" w:hAnsi="宋体" w:eastAsia="宋体" w:cs="宋体"/>
                <w:sz w:val="20"/>
                <w:szCs w:val="20"/>
                <w:lang w:val="en-US" w:eastAsia="zh-CN"/>
              </w:rPr>
              <w:t>运营服务</w:t>
            </w:r>
            <w:r>
              <w:rPr>
                <w:rFonts w:hint="eastAsia" w:ascii="宋体" w:hAnsi="宋体" w:eastAsia="宋体" w:cs="宋体"/>
                <w:sz w:val="20"/>
                <w:szCs w:val="20"/>
                <w:lang w:eastAsia="zh-CN"/>
              </w:rPr>
              <w:t>方案，能充分满足我司需求，方案包含但不限于日常安全巡查管理、运维响应处理时间、充电桩及充电终端的监控及安全</w:t>
            </w:r>
            <w:r>
              <w:rPr>
                <w:rFonts w:hint="eastAsia" w:ascii="宋体" w:hAnsi="宋体" w:eastAsia="宋体" w:cs="宋体"/>
                <w:sz w:val="20"/>
                <w:szCs w:val="20"/>
                <w:lang w:val="en-US" w:eastAsia="zh-CN"/>
              </w:rPr>
              <w:t>管理、充电作业的控制管理、充电费用结算及财务管理和设施设备保养等。</w:t>
            </w:r>
          </w:p>
          <w:p>
            <w:pPr>
              <w:ind w:firstLine="400" w:firstLineChars="200"/>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结合项目需求，横向比较各投标单位方案，优得11-20分，良得6-10分，差得0-5分，不提供不得分</w:t>
            </w:r>
            <w:r>
              <w:rPr>
                <w:rFonts w:hint="eastAsia" w:ascii="宋体" w:hAnsi="宋体" w:eastAsia="宋体" w:cs="宋体"/>
                <w:sz w:val="20"/>
                <w:szCs w:val="20"/>
                <w:lang w:val="en-US" w:eastAsia="zh-CN"/>
              </w:rPr>
              <w:t>。</w:t>
            </w:r>
          </w:p>
        </w:tc>
        <w:tc>
          <w:tcPr>
            <w:tcW w:w="2351"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提供</w:t>
            </w:r>
            <w:r>
              <w:rPr>
                <w:rFonts w:hint="eastAsia" w:ascii="宋体" w:hAnsi="宋体" w:eastAsia="宋体" w:cs="宋体"/>
                <w:sz w:val="20"/>
                <w:szCs w:val="20"/>
                <w:lang w:val="en-US" w:eastAsia="zh-CN"/>
              </w:rPr>
              <w:t>完整运营服务</w:t>
            </w:r>
            <w:r>
              <w:rPr>
                <w:rFonts w:hint="eastAsia" w:ascii="宋体" w:hAnsi="宋体" w:eastAsia="宋体" w:cs="宋体"/>
                <w:sz w:val="20"/>
                <w:szCs w:val="20"/>
                <w:lang w:eastAsia="zh-CN"/>
              </w:rPr>
              <w:t>方案，</w:t>
            </w:r>
            <w:r>
              <w:rPr>
                <w:rFonts w:hint="eastAsia" w:ascii="宋体" w:hAnsi="宋体" w:eastAsia="宋体" w:cs="宋体"/>
                <w:sz w:val="20"/>
                <w:szCs w:val="20"/>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767"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4</w:t>
            </w:r>
          </w:p>
        </w:tc>
        <w:tc>
          <w:tcPr>
            <w:tcW w:w="1503" w:type="dxa"/>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服务经验</w:t>
            </w:r>
          </w:p>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20</w:t>
            </w:r>
            <w:r>
              <w:rPr>
                <w:rFonts w:hint="eastAsia" w:ascii="宋体" w:hAnsi="宋体" w:eastAsia="宋体" w:cs="宋体"/>
                <w:sz w:val="20"/>
                <w:szCs w:val="20"/>
              </w:rPr>
              <w:t>分）</w:t>
            </w:r>
          </w:p>
        </w:tc>
        <w:tc>
          <w:tcPr>
            <w:tcW w:w="5129"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有近2年（2020年12月至今）承担过深圳市范围内电动自行车充电桩安装和运营管理的服务经验。每提供佐证服务合同1份的得2分，最高得20分。</w:t>
            </w:r>
          </w:p>
        </w:tc>
        <w:tc>
          <w:tcPr>
            <w:tcW w:w="2351" w:type="dxa"/>
            <w:vAlign w:val="center"/>
          </w:tcPr>
          <w:p>
            <w:pP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提供2年（2020年12月至今）承担深圳市范围内电动自行车充电桩安装和运营管理的服务合同清单列表及合同关键页复印件，清单及合同关键页复印件均</w:t>
            </w:r>
            <w:r>
              <w:rPr>
                <w:rFonts w:hint="eastAsia" w:ascii="宋体" w:hAnsi="宋体" w:eastAsia="宋体" w:cs="宋体"/>
                <w:sz w:val="20"/>
                <w:szCs w:val="20"/>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67" w:type="dxa"/>
            <w:vAlign w:val="center"/>
          </w:tcPr>
          <w:p>
            <w:pP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总计</w:t>
            </w:r>
          </w:p>
        </w:tc>
        <w:tc>
          <w:tcPr>
            <w:tcW w:w="1503" w:type="dxa"/>
            <w:vAlign w:val="center"/>
          </w:tcPr>
          <w:p>
            <w:pPr>
              <w:spacing w:line="3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100分</w:t>
            </w:r>
          </w:p>
        </w:tc>
        <w:tc>
          <w:tcPr>
            <w:tcW w:w="7480" w:type="dxa"/>
            <w:gridSpan w:val="2"/>
            <w:vAlign w:val="center"/>
          </w:tcPr>
          <w:p>
            <w:pPr>
              <w:ind w:firstLine="640"/>
              <w:jc w:val="center"/>
              <w:rPr>
                <w:rFonts w:hint="eastAsia" w:ascii="宋体" w:hAnsi="宋体" w:eastAsia="宋体" w:cs="宋体"/>
                <w:color w:val="000000"/>
                <w:sz w:val="20"/>
                <w:szCs w:val="20"/>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               综合评分表</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YTBiNTMwMDUzYTEzYjJmOGQ4NDQ3MTIzMGZiNWQifQ=="/>
  </w:docVars>
  <w:rsids>
    <w:rsidRoot w:val="4984706E"/>
    <w:rsid w:val="06430945"/>
    <w:rsid w:val="072A6369"/>
    <w:rsid w:val="073A170E"/>
    <w:rsid w:val="0B2B46AD"/>
    <w:rsid w:val="0CF72312"/>
    <w:rsid w:val="10DE4655"/>
    <w:rsid w:val="12CD00B5"/>
    <w:rsid w:val="17857EA7"/>
    <w:rsid w:val="1A2B1034"/>
    <w:rsid w:val="1FD91894"/>
    <w:rsid w:val="2EDB6369"/>
    <w:rsid w:val="32810126"/>
    <w:rsid w:val="35282A1A"/>
    <w:rsid w:val="3733714E"/>
    <w:rsid w:val="38756AC8"/>
    <w:rsid w:val="429B72DA"/>
    <w:rsid w:val="4984706E"/>
    <w:rsid w:val="49C577FC"/>
    <w:rsid w:val="4B661B8A"/>
    <w:rsid w:val="4CB67A9B"/>
    <w:rsid w:val="4E24779D"/>
    <w:rsid w:val="4F3A3F33"/>
    <w:rsid w:val="53FA3B8C"/>
    <w:rsid w:val="68EF1F55"/>
    <w:rsid w:val="6A113486"/>
    <w:rsid w:val="6EF87367"/>
    <w:rsid w:val="6F012FA0"/>
    <w:rsid w:val="730B4790"/>
    <w:rsid w:val="7AA00365"/>
    <w:rsid w:val="7D5A4375"/>
    <w:rsid w:val="7DE84C60"/>
    <w:rsid w:val="7DF676CB"/>
    <w:rsid w:val="7EDC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ascii="Times New Roman" w:hAnsi="Times New Roman" w:eastAsia="仿宋_GB2312" w:cs="Times New Roman"/>
      <w:szCs w:val="24"/>
    </w:rPr>
  </w:style>
  <w:style w:type="paragraph" w:styleId="3">
    <w:name w:val="index 8"/>
    <w:basedOn w:val="1"/>
    <w:next w:val="1"/>
    <w:qFormat/>
    <w:uiPriority w:val="0"/>
    <w:pPr>
      <w:ind w:left="1400" w:leftChars="1400"/>
    </w:pPr>
  </w:style>
  <w:style w:type="paragraph" w:styleId="4">
    <w:name w:val="Plain Text"/>
    <w:basedOn w:val="1"/>
    <w:next w:val="3"/>
    <w:unhideWhenUsed/>
    <w:qFormat/>
    <w:uiPriority w:val="99"/>
    <w:rPr>
      <w:rFonts w:ascii="宋体" w:cs="Courier New"/>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2940</Words>
  <Characters>3062</Characters>
  <Lines>0</Lines>
  <Paragraphs>0</Paragraphs>
  <TotalTime>6</TotalTime>
  <ScaleCrop>false</ScaleCrop>
  <LinksUpToDate>false</LinksUpToDate>
  <CharactersWithSpaces>3333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2022-01-05T08:57:00Z</dcterms:created>
  <dc:creator>admin</dc:creator>
  <cp:lastModifiedBy>「L」</cp:lastModifiedBy>
  <dcterms:modified xsi:type="dcterms:W3CDTF">2022-12-01T10:14:34Z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821269C1A16F4142BA01FE3F777DBA0B</vt:lpwstr>
  </property>
</Properties>
</file>