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bookmarkStart w:id="0" w:name="_GoBack"/>
      <w:bookmarkEnd w:id="0"/>
      <w:r>
        <w:rPr>
          <w:rFonts w:hint="default" w:ascii="宋体" w:hAnsi="宋体"/>
          <w:b/>
          <w:sz w:val="30"/>
          <w:szCs w:val="30"/>
        </w:rPr>
        <w:t>:</w:t>
      </w:r>
      <w:r>
        <w:rPr>
          <w:rFonts w:hint="eastAsia" w:ascii="宋体" w:hAnsi="宋体"/>
          <w:b/>
          <w:sz w:val="30"/>
          <w:szCs w:val="30"/>
        </w:rPr>
        <w:t xml:space="preserve"> 评分细则</w:t>
      </w:r>
    </w:p>
    <w:tbl>
      <w:tblPr>
        <w:tblStyle w:val="9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00"/>
        <w:gridCol w:w="1505"/>
        <w:gridCol w:w="642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</w:t>
            </w:r>
          </w:p>
        </w:tc>
        <w:tc>
          <w:tcPr>
            <w:tcW w:w="5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284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价格</w:t>
            </w:r>
          </w:p>
        </w:tc>
        <w:tc>
          <w:tcPr>
            <w:tcW w:w="599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spacing w:after="60"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价格评分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5993" w:type="dxa"/>
          </w:tcPr>
          <w:p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评标基准价：即满足招标文件要求且投标价格最低的投标报价为评标基准价，其价格分为满分。</w:t>
            </w:r>
          </w:p>
          <w:p>
            <w:pPr>
              <w:spacing w:line="300" w:lineRule="exact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价格分计算公式：投标报价得分=[评标基准价/项目报价]×价格权重值×100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综合实力</w:t>
            </w:r>
          </w:p>
        </w:tc>
        <w:tc>
          <w:tcPr>
            <w:tcW w:w="5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投标人工程咨询行业资信评价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599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投标人工程协会颁发的工程咨询资信证书，获得甲级资信得5分；获得乙级资信得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备注：提供在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有效期内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的证书扫描件加盖公章，未按要求提供相关材料或扫描件不清晰导致无法识别的不得分。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投标人同类项目业绩情况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599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自201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年1月1日（以合同签订时间为准）至开标日，投标人具有文体场馆类工程咨询编制服务经验的，每提供一个得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总分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不超过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</w:rPr>
              <w:t>备注：加盖公章的合同关键页（合同关键页指签订合同双方的单位名称、合同项目名称与签订合同双方的落款盖章、签订日期）复印件，否则不得分。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投标人拟派服务团队实力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5993" w:type="dxa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.项目负责人职称为高级职称（含高级）以上得2分，项目负责人具有注册咨询工程师（投资）证书得3分。本项目满分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.团队成员中（项目负责人除外）具有注册咨询师资质或注册造价工程师资质的每人得1分，总分1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分；同一人满足以上两项要求的，仅能一次得分。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备注：团队需出具相应证书证明材料和社保证明，不提供不得分。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企业荣誉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Cs/>
                <w:iCs/>
                <w:szCs w:val="21"/>
              </w:rPr>
            </w:pPr>
            <w:r>
              <w:rPr>
                <w:rFonts w:ascii="宋体" w:hAnsi="宋体" w:cs="Times New Roman"/>
                <w:bCs/>
                <w:iCs/>
                <w:szCs w:val="21"/>
              </w:rPr>
              <w:t>5</w:t>
            </w:r>
          </w:p>
        </w:tc>
        <w:tc>
          <w:tcPr>
            <w:tcW w:w="5993" w:type="dxa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质量管理体系认证证书、环境管理体系认证证书、职业安全管理体系认证证书的，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有1个就得1分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全部具有的得3分。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投标人连续3年或以上获得市级或以上市场监督管理部门颁发的“守合同重信用企业”证书的得2分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没有不得分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备注：提供有效证书扫描件加盖公章，未按要求提供相关材料或扫描件不清晰导致无法识别的不得分。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技术服务部分 </w:t>
            </w:r>
          </w:p>
        </w:tc>
        <w:tc>
          <w:tcPr>
            <w:tcW w:w="5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评分因素</w:t>
            </w:r>
          </w:p>
        </w:tc>
        <w:tc>
          <w:tcPr>
            <w:tcW w:w="6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权重</w:t>
            </w:r>
          </w:p>
        </w:tc>
        <w:tc>
          <w:tcPr>
            <w:tcW w:w="5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实施方案（工作措施、工作方法、工作手段、工作流程）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5993" w:type="dxa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考察工作措施是否合理，工作方法是否科学完善，工作手段是否可实施性强，工作流程是否严谨可靠等。根据招标文件的需求和投标文件响应情况进行横向比较。</w:t>
            </w:r>
          </w:p>
          <w:p>
            <w:pPr>
              <w:pStyle w:val="22"/>
              <w:spacing w:line="240" w:lineRule="auto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优：项目认知科学、方案科学合理、可操作性强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得11-15分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22"/>
              <w:spacing w:line="240" w:lineRule="auto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良：项目认知良好、方案较好、可操作性较好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得6-10分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22"/>
              <w:spacing w:line="240" w:lineRule="auto"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差</w:t>
            </w:r>
            <w:r>
              <w:rPr>
                <w:rFonts w:hint="eastAsia" w:ascii="宋体" w:hAnsi="宋体" w:cs="宋体"/>
                <w:szCs w:val="21"/>
              </w:rPr>
              <w:t>：项目认知一般、方案一般、可操作性一般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得0-5分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项目重点及难点分析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5993" w:type="dxa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考察对项目重点难点分析是否清晰全面，应对措施及相关合理化建议是否具有针对性、可操作性等。根据招标文件的需求和投标文件响应情况进行横向比较。</w:t>
            </w:r>
          </w:p>
          <w:p>
            <w:pPr>
              <w:pStyle w:val="4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</w:rPr>
              <w:t>难点和重点理解透彻，分析正确全面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得11-15分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4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</w:rPr>
              <w:t>重难点有较好的理解，分析较全面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得6-10分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4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</w:rPr>
              <w:t>重难点有一定的了解，分析不够全面完整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得0-5分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</w:tbl>
    <w:p>
      <w:pPr>
        <w:spacing w:line="300" w:lineRule="exac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ZTIwM2YwMjYzMDQwNDdmMjBlY2E2ZGY3ODQ5ZTkifQ=="/>
  </w:docVars>
  <w:rsids>
    <w:rsidRoot w:val="00172A27"/>
    <w:rsid w:val="0001190E"/>
    <w:rsid w:val="00022C35"/>
    <w:rsid w:val="00026830"/>
    <w:rsid w:val="00041325"/>
    <w:rsid w:val="0007760F"/>
    <w:rsid w:val="0008203B"/>
    <w:rsid w:val="00083189"/>
    <w:rsid w:val="00091E8C"/>
    <w:rsid w:val="000A7B4B"/>
    <w:rsid w:val="000B0A32"/>
    <w:rsid w:val="000C26C1"/>
    <w:rsid w:val="000C5B94"/>
    <w:rsid w:val="000D046E"/>
    <w:rsid w:val="000E0756"/>
    <w:rsid w:val="000F1CA4"/>
    <w:rsid w:val="000F7B61"/>
    <w:rsid w:val="001056C0"/>
    <w:rsid w:val="00107591"/>
    <w:rsid w:val="00124BB2"/>
    <w:rsid w:val="00150405"/>
    <w:rsid w:val="00151358"/>
    <w:rsid w:val="00172A27"/>
    <w:rsid w:val="00185243"/>
    <w:rsid w:val="00197AE5"/>
    <w:rsid w:val="00197C41"/>
    <w:rsid w:val="001A360A"/>
    <w:rsid w:val="001A4D3F"/>
    <w:rsid w:val="001E6C03"/>
    <w:rsid w:val="001F1FE6"/>
    <w:rsid w:val="0024614A"/>
    <w:rsid w:val="00275F52"/>
    <w:rsid w:val="00284315"/>
    <w:rsid w:val="002C4057"/>
    <w:rsid w:val="002C7636"/>
    <w:rsid w:val="002E4902"/>
    <w:rsid w:val="002F0589"/>
    <w:rsid w:val="0035129B"/>
    <w:rsid w:val="00371553"/>
    <w:rsid w:val="003758D6"/>
    <w:rsid w:val="00390450"/>
    <w:rsid w:val="003A307C"/>
    <w:rsid w:val="003C4EAA"/>
    <w:rsid w:val="003C70C5"/>
    <w:rsid w:val="003D7EBC"/>
    <w:rsid w:val="00401FE8"/>
    <w:rsid w:val="00405D9D"/>
    <w:rsid w:val="00412438"/>
    <w:rsid w:val="00474152"/>
    <w:rsid w:val="00484C6C"/>
    <w:rsid w:val="00497CF2"/>
    <w:rsid w:val="004A0841"/>
    <w:rsid w:val="004A5963"/>
    <w:rsid w:val="004B385A"/>
    <w:rsid w:val="004C2047"/>
    <w:rsid w:val="004D070C"/>
    <w:rsid w:val="004D2CFF"/>
    <w:rsid w:val="004F521D"/>
    <w:rsid w:val="004F6339"/>
    <w:rsid w:val="004F6894"/>
    <w:rsid w:val="005021B8"/>
    <w:rsid w:val="00513431"/>
    <w:rsid w:val="005368AF"/>
    <w:rsid w:val="005377F1"/>
    <w:rsid w:val="00537D64"/>
    <w:rsid w:val="00565B1E"/>
    <w:rsid w:val="00572BD2"/>
    <w:rsid w:val="00592663"/>
    <w:rsid w:val="0059277A"/>
    <w:rsid w:val="005A166B"/>
    <w:rsid w:val="005A53DA"/>
    <w:rsid w:val="005A6B27"/>
    <w:rsid w:val="005C3271"/>
    <w:rsid w:val="005D15B8"/>
    <w:rsid w:val="006210B7"/>
    <w:rsid w:val="006216BD"/>
    <w:rsid w:val="00625DB9"/>
    <w:rsid w:val="00642E66"/>
    <w:rsid w:val="00643AC9"/>
    <w:rsid w:val="00670A92"/>
    <w:rsid w:val="006711EC"/>
    <w:rsid w:val="006717BB"/>
    <w:rsid w:val="006908E0"/>
    <w:rsid w:val="006B3ADE"/>
    <w:rsid w:val="006D31B3"/>
    <w:rsid w:val="006D32E1"/>
    <w:rsid w:val="006E31CD"/>
    <w:rsid w:val="006E7073"/>
    <w:rsid w:val="0070461F"/>
    <w:rsid w:val="00713D15"/>
    <w:rsid w:val="00727EF7"/>
    <w:rsid w:val="0073764B"/>
    <w:rsid w:val="007402E5"/>
    <w:rsid w:val="007454FF"/>
    <w:rsid w:val="0076289E"/>
    <w:rsid w:val="007679E7"/>
    <w:rsid w:val="00774EEC"/>
    <w:rsid w:val="00782D49"/>
    <w:rsid w:val="00796CC2"/>
    <w:rsid w:val="00796ECE"/>
    <w:rsid w:val="007D5BA7"/>
    <w:rsid w:val="007E0B30"/>
    <w:rsid w:val="007F0BAD"/>
    <w:rsid w:val="007F3064"/>
    <w:rsid w:val="007F461C"/>
    <w:rsid w:val="00804F4C"/>
    <w:rsid w:val="00807C1D"/>
    <w:rsid w:val="00815ED9"/>
    <w:rsid w:val="00824853"/>
    <w:rsid w:val="00827E3F"/>
    <w:rsid w:val="00853262"/>
    <w:rsid w:val="00875B23"/>
    <w:rsid w:val="00891D9D"/>
    <w:rsid w:val="008938E0"/>
    <w:rsid w:val="008968D4"/>
    <w:rsid w:val="008B699F"/>
    <w:rsid w:val="008F6C79"/>
    <w:rsid w:val="0090556D"/>
    <w:rsid w:val="009157EE"/>
    <w:rsid w:val="00927CA7"/>
    <w:rsid w:val="00933C79"/>
    <w:rsid w:val="009713F2"/>
    <w:rsid w:val="00984136"/>
    <w:rsid w:val="009858BB"/>
    <w:rsid w:val="00987E77"/>
    <w:rsid w:val="00992111"/>
    <w:rsid w:val="00997CA9"/>
    <w:rsid w:val="009A05AA"/>
    <w:rsid w:val="009B5715"/>
    <w:rsid w:val="009B5B4E"/>
    <w:rsid w:val="009C557B"/>
    <w:rsid w:val="009F1CA0"/>
    <w:rsid w:val="009F5AD2"/>
    <w:rsid w:val="00A01DA9"/>
    <w:rsid w:val="00A071EC"/>
    <w:rsid w:val="00A20E90"/>
    <w:rsid w:val="00A26A88"/>
    <w:rsid w:val="00A3295E"/>
    <w:rsid w:val="00A53905"/>
    <w:rsid w:val="00A65C32"/>
    <w:rsid w:val="00A67F77"/>
    <w:rsid w:val="00A96FCC"/>
    <w:rsid w:val="00AB1B5D"/>
    <w:rsid w:val="00AC1660"/>
    <w:rsid w:val="00AE1B2B"/>
    <w:rsid w:val="00B048B2"/>
    <w:rsid w:val="00B06903"/>
    <w:rsid w:val="00B265C5"/>
    <w:rsid w:val="00B407E7"/>
    <w:rsid w:val="00B52CB8"/>
    <w:rsid w:val="00B64F28"/>
    <w:rsid w:val="00B723AF"/>
    <w:rsid w:val="00B830A7"/>
    <w:rsid w:val="00B87051"/>
    <w:rsid w:val="00BA1208"/>
    <w:rsid w:val="00BA3A00"/>
    <w:rsid w:val="00BB3C20"/>
    <w:rsid w:val="00BC1461"/>
    <w:rsid w:val="00BD1FFA"/>
    <w:rsid w:val="00BD4266"/>
    <w:rsid w:val="00BD5635"/>
    <w:rsid w:val="00BE0CA2"/>
    <w:rsid w:val="00BF30B2"/>
    <w:rsid w:val="00C128F8"/>
    <w:rsid w:val="00C16E2B"/>
    <w:rsid w:val="00C23F14"/>
    <w:rsid w:val="00C24BA0"/>
    <w:rsid w:val="00C40A42"/>
    <w:rsid w:val="00C64B01"/>
    <w:rsid w:val="00C73EFF"/>
    <w:rsid w:val="00CA2D62"/>
    <w:rsid w:val="00CA5CE0"/>
    <w:rsid w:val="00CB61CA"/>
    <w:rsid w:val="00CD135F"/>
    <w:rsid w:val="00CD5936"/>
    <w:rsid w:val="00D07E1E"/>
    <w:rsid w:val="00D41736"/>
    <w:rsid w:val="00D61F4B"/>
    <w:rsid w:val="00D63FE6"/>
    <w:rsid w:val="00D66817"/>
    <w:rsid w:val="00D674A1"/>
    <w:rsid w:val="00DB009B"/>
    <w:rsid w:val="00E02960"/>
    <w:rsid w:val="00E13F58"/>
    <w:rsid w:val="00E3086C"/>
    <w:rsid w:val="00E31D5E"/>
    <w:rsid w:val="00E34613"/>
    <w:rsid w:val="00E462DB"/>
    <w:rsid w:val="00E51263"/>
    <w:rsid w:val="00E52E64"/>
    <w:rsid w:val="00E61607"/>
    <w:rsid w:val="00E63541"/>
    <w:rsid w:val="00E8692D"/>
    <w:rsid w:val="00E92883"/>
    <w:rsid w:val="00EB2611"/>
    <w:rsid w:val="00EB41C7"/>
    <w:rsid w:val="00EC7E0B"/>
    <w:rsid w:val="00F044A6"/>
    <w:rsid w:val="00F066C8"/>
    <w:rsid w:val="00F22FFC"/>
    <w:rsid w:val="00FE0818"/>
    <w:rsid w:val="00FE1BD1"/>
    <w:rsid w:val="00FE6972"/>
    <w:rsid w:val="011319FC"/>
    <w:rsid w:val="04672CD3"/>
    <w:rsid w:val="04B647B7"/>
    <w:rsid w:val="05F531A3"/>
    <w:rsid w:val="07825A37"/>
    <w:rsid w:val="0A0B323E"/>
    <w:rsid w:val="0A946797"/>
    <w:rsid w:val="0BD22BE8"/>
    <w:rsid w:val="109575C0"/>
    <w:rsid w:val="148179D1"/>
    <w:rsid w:val="16941C8C"/>
    <w:rsid w:val="1CBF1CC4"/>
    <w:rsid w:val="20501A41"/>
    <w:rsid w:val="21991A98"/>
    <w:rsid w:val="21F450B6"/>
    <w:rsid w:val="26BA620F"/>
    <w:rsid w:val="271C5CB9"/>
    <w:rsid w:val="2851339E"/>
    <w:rsid w:val="290271C8"/>
    <w:rsid w:val="29A806B4"/>
    <w:rsid w:val="2AC71BAD"/>
    <w:rsid w:val="2D381875"/>
    <w:rsid w:val="2F7132DA"/>
    <w:rsid w:val="33044A11"/>
    <w:rsid w:val="34541446"/>
    <w:rsid w:val="376E2B61"/>
    <w:rsid w:val="389F66DA"/>
    <w:rsid w:val="3AF83DFA"/>
    <w:rsid w:val="3B7A4CA0"/>
    <w:rsid w:val="3E1A24C8"/>
    <w:rsid w:val="3E526D46"/>
    <w:rsid w:val="3FAF6F4D"/>
    <w:rsid w:val="42CA0148"/>
    <w:rsid w:val="448618D2"/>
    <w:rsid w:val="46661AA7"/>
    <w:rsid w:val="46EF7AA0"/>
    <w:rsid w:val="479D5089"/>
    <w:rsid w:val="48C23F39"/>
    <w:rsid w:val="493F6C87"/>
    <w:rsid w:val="4DC15558"/>
    <w:rsid w:val="551733DF"/>
    <w:rsid w:val="56310B97"/>
    <w:rsid w:val="57F83017"/>
    <w:rsid w:val="5A976618"/>
    <w:rsid w:val="5BB57DCA"/>
    <w:rsid w:val="5C080CD0"/>
    <w:rsid w:val="5F1A3C05"/>
    <w:rsid w:val="61BE4F15"/>
    <w:rsid w:val="632E57EB"/>
    <w:rsid w:val="64BC4797"/>
    <w:rsid w:val="65743287"/>
    <w:rsid w:val="66301595"/>
    <w:rsid w:val="66751348"/>
    <w:rsid w:val="668D2BEF"/>
    <w:rsid w:val="677E21E6"/>
    <w:rsid w:val="688C1D8F"/>
    <w:rsid w:val="6B203F24"/>
    <w:rsid w:val="6D8220CE"/>
    <w:rsid w:val="6FF71030"/>
    <w:rsid w:val="7753711C"/>
    <w:rsid w:val="78825E46"/>
    <w:rsid w:val="78876B00"/>
    <w:rsid w:val="7ACE2E6C"/>
    <w:rsid w:val="7C2A1F8A"/>
    <w:rsid w:val="7C733D57"/>
    <w:rsid w:val="7D5E202A"/>
    <w:rsid w:val="7E8B1401"/>
    <w:rsid w:val="7F566DC8"/>
    <w:rsid w:val="C05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link w:val="23"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cs="Times New Roman"/>
      <w:sz w:val="24"/>
      <w:szCs w:val="24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340"/>
      </w:tabs>
      <w:jc w:val="center"/>
    </w:pPr>
    <w:rPr>
      <w:rFonts w:hint="eastAsia" w:ascii="Times New Roman" w:hAnsi="Times New Roman" w:cs="Times New Roman"/>
      <w:b/>
      <w:sz w:val="30"/>
      <w:szCs w:val="30"/>
    </w:rPr>
  </w:style>
  <w:style w:type="character" w:customStyle="1" w:styleId="11">
    <w:name w:val="批注框文本 字符"/>
    <w:link w:val="5"/>
    <w:qFormat/>
    <w:uiPriority w:val="0"/>
    <w:rPr>
      <w:sz w:val="18"/>
      <w:szCs w:val="18"/>
    </w:rPr>
  </w:style>
  <w:style w:type="character" w:customStyle="1" w:styleId="12">
    <w:name w:val="页脚 字符"/>
    <w:link w:val="6"/>
    <w:qFormat/>
    <w:uiPriority w:val="0"/>
    <w:rPr>
      <w:sz w:val="18"/>
      <w:szCs w:val="18"/>
    </w:rPr>
  </w:style>
  <w:style w:type="character" w:customStyle="1" w:styleId="13">
    <w:name w:val="批注引用1"/>
    <w:qFormat/>
    <w:uiPriority w:val="0"/>
    <w:rPr>
      <w:sz w:val="21"/>
      <w:szCs w:val="21"/>
    </w:rPr>
  </w:style>
  <w:style w:type="character" w:customStyle="1" w:styleId="14">
    <w:name w:val="批注主题 字符"/>
    <w:link w:val="15"/>
    <w:qFormat/>
    <w:uiPriority w:val="0"/>
    <w:rPr>
      <w:b/>
      <w:bCs/>
    </w:rPr>
  </w:style>
  <w:style w:type="paragraph" w:customStyle="1" w:styleId="15">
    <w:name w:val="批注主题1"/>
    <w:basedOn w:val="3"/>
    <w:next w:val="3"/>
    <w:link w:val="14"/>
    <w:qFormat/>
    <w:uiPriority w:val="0"/>
    <w:rPr>
      <w:b/>
      <w:bCs/>
    </w:rPr>
  </w:style>
  <w:style w:type="character" w:customStyle="1" w:styleId="16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7">
    <w:name w:val="批注文字 字符"/>
    <w:basedOn w:val="10"/>
    <w:link w:val="3"/>
    <w:qFormat/>
    <w:uiPriority w:val="0"/>
  </w:style>
  <w:style w:type="character" w:customStyle="1" w:styleId="18">
    <w:name w:val="页眉 字符"/>
    <w:link w:val="7"/>
    <w:qFormat/>
    <w:uiPriority w:val="0"/>
    <w:rPr>
      <w:sz w:val="18"/>
      <w:szCs w:val="18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修订1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 w:hAnsi="Times New Roman" w:cs="Times New Roman"/>
      <w:kern w:val="0"/>
      <w:szCs w:val="20"/>
    </w:rPr>
  </w:style>
  <w:style w:type="character" w:customStyle="1" w:styleId="23">
    <w:name w:val="正文文本 字符"/>
    <w:link w:val="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4">
    <w:name w:val="正文文本 字符1"/>
    <w:basedOn w:val="10"/>
    <w:qFormat/>
    <w:uiPriority w:val="0"/>
    <w:rPr>
      <w:rFonts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174</Words>
  <Characters>994</Characters>
  <Lines>8</Lines>
  <Paragraphs>2</Paragraphs>
  <TotalTime>4</TotalTime>
  <ScaleCrop>false</ScaleCrop>
  <LinksUpToDate>false</LinksUpToDate>
  <CharactersWithSpaces>1166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2022-12-06T00:11:00Z</dcterms:created>
  <dc:creator>信息技术部</dc:creator>
  <cp:lastModifiedBy>武翠红</cp:lastModifiedBy>
  <cp:lastPrinted>2020-07-14T06:36:00Z</cp:lastPrinted>
  <dcterms:modified xsi:type="dcterms:W3CDTF">2022-12-12T16:52:54Z</dcterms:modified>
  <dc:title>Susie_647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380AF49E128A4589AE40609E781826C9</vt:lpwstr>
  </property>
</Properties>
</file>