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eastAsia="方正小标宋_GBK" w:asciiTheme="minorEastAsia" w:hAnsiTheme="minorEastAsia" w:cstheme="minorEastAsia"/>
          <w:b/>
          <w:bCs/>
          <w:color w:val="auto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202225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  <w:bookmarkEnd w:id="0"/>
    </w:p>
    <w:tbl>
      <w:tblPr>
        <w:tblStyle w:val="5"/>
        <w:tblW w:w="9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24"/>
        <w:gridCol w:w="1525"/>
        <w:gridCol w:w="613"/>
        <w:gridCol w:w="512"/>
        <w:gridCol w:w="954"/>
        <w:gridCol w:w="750"/>
        <w:gridCol w:w="1415"/>
        <w:gridCol w:w="1470"/>
        <w:gridCol w:w="8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02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岗位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年龄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吴昌儒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护理学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时子月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助产学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吴任凰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助产学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201A"/>
    <w:rsid w:val="1B33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_Style 1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2022-11-29T01:50:00Z</dcterms:created>
  <dc:creator>吴爱平</dc:creator>
  <cp:lastModifiedBy>吴爱平</cp:lastModifiedBy>
  <dcterms:modified xsi:type="dcterms:W3CDTF">2022-11-29T01:51:19Z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