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rPr>
          <w:rFonts w:ascii="黑体" w:hAnsi="黑体" w:eastAsia="黑体"/>
          <w:sz w:val="44"/>
          <w:szCs w:val="44"/>
        </w:rPr>
      </w:pPr>
      <w:r>
        <w:rPr>
          <w:rFonts w:hint="eastAsia" w:ascii="黑体" w:hAnsi="黑体" w:eastAsia="黑体"/>
          <w:sz w:val="44"/>
          <w:szCs w:val="44"/>
        </w:rPr>
        <w:t>评标细则</w:t>
      </w: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评标采用方法：综合评分法</w:t>
      </w:r>
    </w:p>
    <w:tbl>
      <w:tblPr>
        <w:tblStyle w:val="6"/>
        <w:tblW w:w="9579" w:type="dxa"/>
        <w:jc w:val="center"/>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780"/>
        <w:gridCol w:w="2129"/>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862" w:type="dxa"/>
            <w:vAlign w:val="center"/>
          </w:tcPr>
          <w:p>
            <w:pPr>
              <w:pStyle w:val="8"/>
              <w:jc w:val="center"/>
              <w:rPr>
                <w:rFonts w:ascii="仿宋" w:hAnsi="仿宋" w:eastAsia="仿宋" w:cs="仿宋"/>
                <w:b/>
                <w:color w:val="auto"/>
                <w:sz w:val="28"/>
                <w:szCs w:val="28"/>
              </w:rPr>
            </w:pPr>
            <w:r>
              <w:rPr>
                <w:rFonts w:hint="eastAsia" w:ascii="仿宋" w:hAnsi="仿宋" w:eastAsia="仿宋" w:cs="仿宋"/>
                <w:b/>
                <w:color w:val="auto"/>
                <w:sz w:val="28"/>
                <w:szCs w:val="28"/>
              </w:rPr>
              <w:t>评分项目</w:t>
            </w:r>
          </w:p>
        </w:tc>
        <w:tc>
          <w:tcPr>
            <w:tcW w:w="780" w:type="dxa"/>
            <w:vAlign w:val="center"/>
          </w:tcPr>
          <w:p>
            <w:pPr>
              <w:pStyle w:val="8"/>
              <w:jc w:val="center"/>
              <w:rPr>
                <w:rFonts w:ascii="仿宋" w:hAnsi="仿宋" w:eastAsia="仿宋" w:cs="仿宋"/>
                <w:b/>
                <w:color w:val="auto"/>
                <w:sz w:val="28"/>
                <w:szCs w:val="28"/>
              </w:rPr>
            </w:pPr>
            <w:r>
              <w:rPr>
                <w:rFonts w:hint="eastAsia" w:ascii="仿宋" w:hAnsi="仿宋" w:eastAsia="仿宋" w:cs="仿宋"/>
                <w:b/>
                <w:color w:val="auto"/>
                <w:sz w:val="28"/>
                <w:szCs w:val="28"/>
              </w:rPr>
              <w:t>权重</w:t>
            </w:r>
          </w:p>
        </w:tc>
        <w:tc>
          <w:tcPr>
            <w:tcW w:w="2129" w:type="dxa"/>
            <w:vAlign w:val="center"/>
          </w:tcPr>
          <w:p>
            <w:pPr>
              <w:pStyle w:val="8"/>
              <w:jc w:val="center"/>
              <w:rPr>
                <w:rFonts w:ascii="仿宋" w:hAnsi="仿宋" w:eastAsia="仿宋" w:cs="仿宋"/>
                <w:b/>
                <w:color w:val="auto"/>
                <w:sz w:val="28"/>
                <w:szCs w:val="28"/>
              </w:rPr>
            </w:pPr>
            <w:r>
              <w:rPr>
                <w:rFonts w:hint="eastAsia" w:ascii="仿宋" w:hAnsi="仿宋" w:eastAsia="仿宋" w:cs="仿宋"/>
                <w:b/>
                <w:color w:val="auto"/>
                <w:sz w:val="28"/>
                <w:szCs w:val="28"/>
              </w:rPr>
              <w:t>评审分项</w:t>
            </w:r>
          </w:p>
        </w:tc>
        <w:tc>
          <w:tcPr>
            <w:tcW w:w="4808" w:type="dxa"/>
            <w:vAlign w:val="center"/>
          </w:tcPr>
          <w:p>
            <w:pPr>
              <w:pStyle w:val="8"/>
              <w:jc w:val="center"/>
              <w:rPr>
                <w:rFonts w:ascii="仿宋" w:hAnsi="仿宋" w:eastAsia="仿宋" w:cs="仿宋"/>
                <w:b/>
                <w:color w:val="auto"/>
                <w:sz w:val="28"/>
                <w:szCs w:val="28"/>
              </w:rPr>
            </w:pPr>
            <w:r>
              <w:rPr>
                <w:rFonts w:hint="eastAsia" w:ascii="仿宋" w:hAnsi="仿宋" w:eastAsia="仿宋" w:cs="仿宋"/>
                <w:b/>
                <w:color w:val="auto"/>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862" w:type="dxa"/>
            <w:vAlign w:val="center"/>
          </w:tcPr>
          <w:p>
            <w:pPr>
              <w:pStyle w:val="8"/>
              <w:jc w:val="center"/>
              <w:rPr>
                <w:rFonts w:ascii="仿宋" w:hAnsi="仿宋" w:eastAsia="仿宋" w:cs="仿宋"/>
                <w:b/>
                <w:color w:val="auto"/>
              </w:rPr>
            </w:pPr>
            <w:r>
              <w:rPr>
                <w:rFonts w:hint="eastAsia" w:ascii="仿宋" w:hAnsi="仿宋" w:eastAsia="仿宋" w:cs="仿宋"/>
                <w:b/>
                <w:color w:val="auto"/>
              </w:rPr>
              <w:t>价格部分</w:t>
            </w:r>
          </w:p>
          <w:p>
            <w:pPr>
              <w:pStyle w:val="8"/>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eastAsia="zh-CN"/>
              </w:rPr>
              <w:t>10</w:t>
            </w:r>
            <w:r>
              <w:rPr>
                <w:rFonts w:hint="eastAsia" w:ascii="仿宋" w:hAnsi="仿宋" w:eastAsia="仿宋" w:cs="仿宋"/>
                <w:b/>
                <w:color w:val="auto"/>
              </w:rPr>
              <w:t>分）</w:t>
            </w: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10</w:t>
            </w:r>
            <w:r>
              <w:rPr>
                <w:rFonts w:hint="eastAsia" w:ascii="仿宋" w:hAnsi="仿宋" w:eastAsia="仿宋" w:cs="仿宋"/>
                <w:bCs/>
                <w:color w:val="auto"/>
              </w:rPr>
              <w:t>%</w:t>
            </w:r>
          </w:p>
        </w:tc>
        <w:tc>
          <w:tcPr>
            <w:tcW w:w="6937" w:type="dxa"/>
            <w:gridSpan w:val="2"/>
            <w:vAlign w:val="center"/>
          </w:tcPr>
          <w:p>
            <w:pPr>
              <w:pStyle w:val="8"/>
              <w:jc w:val="center"/>
              <w:rPr>
                <w:rFonts w:hint="eastAsia" w:ascii="仿宋" w:hAnsi="仿宋" w:eastAsia="仿宋" w:cs="仿宋"/>
                <w:bCs/>
                <w:color w:val="auto"/>
                <w:lang w:val="en-US" w:eastAsia="zh-CN"/>
              </w:rPr>
            </w:pPr>
            <w:r>
              <w:rPr>
                <w:rFonts w:hint="eastAsia" w:ascii="仿宋" w:hAnsi="仿宋" w:eastAsia="仿宋" w:cs="仿宋"/>
                <w:bCs/>
                <w:color w:val="auto"/>
              </w:rPr>
              <w:t>投标报价得分=（评标基准价/投标报价）×</w:t>
            </w:r>
            <w:r>
              <w:rPr>
                <w:rFonts w:hint="eastAsia" w:ascii="仿宋" w:hAnsi="仿宋" w:eastAsia="仿宋" w:cs="仿宋"/>
                <w:bCs/>
                <w:color w:val="auto"/>
                <w:lang w:val="en-US" w:eastAsia="zh-CN"/>
              </w:rPr>
              <w:t>10</w:t>
            </w:r>
          </w:p>
          <w:p>
            <w:pPr>
              <w:pStyle w:val="8"/>
              <w:jc w:val="center"/>
              <w:rPr>
                <w:rFonts w:ascii="仿宋" w:hAnsi="仿宋" w:eastAsia="仿宋" w:cs="仿宋"/>
                <w:bCs/>
                <w:color w:val="auto"/>
              </w:rPr>
            </w:pPr>
            <w:r>
              <w:rPr>
                <w:rFonts w:hint="eastAsia" w:ascii="仿宋" w:hAnsi="仿宋" w:eastAsia="仿宋" w:cs="仿宋"/>
                <w:bCs/>
                <w:color w:val="auto"/>
              </w:rPr>
              <w:t>（以本次最低有效投标报价为评标基准价）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jc w:val="center"/>
        </w:trPr>
        <w:tc>
          <w:tcPr>
            <w:tcW w:w="1862" w:type="dxa"/>
            <w:vMerge w:val="restart"/>
            <w:vAlign w:val="center"/>
          </w:tcPr>
          <w:p>
            <w:pPr>
              <w:pStyle w:val="8"/>
              <w:jc w:val="center"/>
              <w:rPr>
                <w:rFonts w:ascii="仿宋" w:hAnsi="仿宋" w:eastAsia="仿宋" w:cs="仿宋"/>
                <w:b/>
                <w:color w:val="auto"/>
              </w:rPr>
            </w:pPr>
            <w:r>
              <w:rPr>
                <w:rFonts w:hint="eastAsia" w:ascii="仿宋" w:hAnsi="仿宋" w:eastAsia="仿宋" w:cs="仿宋"/>
                <w:b/>
                <w:color w:val="auto"/>
              </w:rPr>
              <w:t>技术部分</w:t>
            </w:r>
          </w:p>
          <w:p>
            <w:pPr>
              <w:pStyle w:val="8"/>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eastAsia="zh-CN"/>
              </w:rPr>
              <w:t>75</w:t>
            </w:r>
            <w:r>
              <w:rPr>
                <w:rFonts w:hint="eastAsia" w:ascii="仿宋" w:hAnsi="仿宋" w:eastAsia="仿宋" w:cs="仿宋"/>
                <w:b/>
                <w:color w:val="auto"/>
              </w:rPr>
              <w:t>分）</w:t>
            </w: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15%</w:t>
            </w:r>
          </w:p>
        </w:tc>
        <w:tc>
          <w:tcPr>
            <w:tcW w:w="2129"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1.</w:t>
            </w:r>
            <w:r>
              <w:rPr>
                <w:rFonts w:hint="eastAsia" w:ascii="仿宋" w:hAnsi="仿宋" w:eastAsia="仿宋" w:cs="仿宋"/>
                <w:bCs/>
                <w:color w:val="auto"/>
              </w:rPr>
              <w:t>实施方案</w:t>
            </w:r>
          </w:p>
        </w:tc>
        <w:tc>
          <w:tcPr>
            <w:tcW w:w="4808" w:type="dxa"/>
            <w:vAlign w:val="center"/>
          </w:tcPr>
          <w:p>
            <w:pPr>
              <w:pStyle w:val="8"/>
              <w:rPr>
                <w:rFonts w:hint="eastAsia" w:ascii="仿宋" w:hAnsi="仿宋" w:eastAsia="仿宋" w:cs="仿宋"/>
                <w:bCs/>
                <w:color w:val="auto"/>
              </w:rPr>
            </w:pPr>
            <w:r>
              <w:rPr>
                <w:rFonts w:hint="eastAsia" w:ascii="仿宋" w:hAnsi="仿宋" w:eastAsia="仿宋" w:cs="仿宋"/>
                <w:bCs/>
                <w:color w:val="auto"/>
              </w:rPr>
              <w:t>评审内容：</w:t>
            </w:r>
          </w:p>
          <w:p>
            <w:pPr>
              <w:pStyle w:val="8"/>
              <w:rPr>
                <w:rFonts w:hint="eastAsia" w:ascii="仿宋" w:hAnsi="仿宋" w:eastAsia="仿宋" w:cs="仿宋"/>
                <w:bCs/>
                <w:color w:val="auto"/>
              </w:rPr>
            </w:pPr>
            <w:r>
              <w:rPr>
                <w:rFonts w:hint="eastAsia" w:ascii="仿宋" w:hAnsi="仿宋" w:eastAsia="仿宋" w:cs="仿宋"/>
                <w:bCs/>
                <w:color w:val="auto"/>
              </w:rPr>
              <w:t xml:space="preserve">1.服务要求总体响应方案； </w:t>
            </w:r>
          </w:p>
          <w:p>
            <w:pPr>
              <w:pStyle w:val="8"/>
              <w:rPr>
                <w:rFonts w:hint="eastAsia" w:ascii="仿宋" w:hAnsi="仿宋" w:eastAsia="仿宋" w:cs="仿宋"/>
                <w:bCs/>
                <w:color w:val="auto"/>
              </w:rPr>
            </w:pPr>
            <w:r>
              <w:rPr>
                <w:rFonts w:hint="eastAsia" w:ascii="仿宋" w:hAnsi="仿宋" w:eastAsia="仿宋" w:cs="仿宋"/>
                <w:bCs/>
                <w:color w:val="auto"/>
              </w:rPr>
              <w:t xml:space="preserve">2.具体实施方案； </w:t>
            </w:r>
          </w:p>
          <w:p>
            <w:pPr>
              <w:pStyle w:val="8"/>
              <w:rPr>
                <w:rFonts w:hint="eastAsia" w:ascii="仿宋" w:hAnsi="仿宋" w:eastAsia="仿宋" w:cs="仿宋"/>
                <w:bCs/>
                <w:color w:val="auto"/>
              </w:rPr>
            </w:pPr>
            <w:r>
              <w:rPr>
                <w:rFonts w:hint="eastAsia" w:ascii="仿宋" w:hAnsi="仿宋" w:eastAsia="仿宋" w:cs="仿宋"/>
                <w:bCs/>
                <w:color w:val="auto"/>
              </w:rPr>
              <w:t>3.人员计划安排；</w:t>
            </w:r>
          </w:p>
          <w:p>
            <w:pPr>
              <w:pStyle w:val="8"/>
              <w:rPr>
                <w:rFonts w:hint="eastAsia" w:ascii="仿宋" w:hAnsi="仿宋" w:eastAsia="仿宋" w:cs="仿宋"/>
                <w:bCs/>
                <w:color w:val="auto"/>
              </w:rPr>
            </w:pPr>
            <w:r>
              <w:rPr>
                <w:rFonts w:hint="eastAsia" w:ascii="仿宋" w:hAnsi="仿宋" w:eastAsia="仿宋" w:cs="仿宋"/>
                <w:bCs/>
                <w:color w:val="auto"/>
              </w:rPr>
              <w:t xml:space="preserve">根据招标文件的需求和投标文件响应情况进行评分： </w:t>
            </w:r>
          </w:p>
          <w:p>
            <w:pPr>
              <w:pStyle w:val="8"/>
              <w:rPr>
                <w:rFonts w:hint="eastAsia" w:ascii="仿宋" w:hAnsi="仿宋" w:eastAsia="仿宋" w:cs="仿宋"/>
                <w:bCs/>
                <w:color w:val="auto"/>
              </w:rPr>
            </w:pPr>
            <w:r>
              <w:rPr>
                <w:rFonts w:hint="eastAsia" w:ascii="仿宋" w:hAnsi="仿宋" w:eastAsia="仿宋" w:cs="仿宋"/>
                <w:bCs/>
                <w:color w:val="auto"/>
              </w:rPr>
              <w:t>评审标准：满足3点内容得</w:t>
            </w:r>
            <w:r>
              <w:rPr>
                <w:rFonts w:hint="eastAsia" w:ascii="仿宋" w:hAnsi="仿宋" w:eastAsia="仿宋" w:cs="仿宋"/>
                <w:bCs/>
                <w:color w:val="auto"/>
                <w:lang w:val="en-US" w:eastAsia="zh-CN"/>
              </w:rPr>
              <w:t>8</w:t>
            </w:r>
            <w:r>
              <w:rPr>
                <w:rFonts w:hint="eastAsia" w:ascii="仿宋" w:hAnsi="仿宋" w:eastAsia="仿宋" w:cs="仿宋"/>
                <w:bCs/>
                <w:color w:val="auto"/>
              </w:rPr>
              <w:t>分，满足任意2点内容得</w:t>
            </w:r>
            <w:r>
              <w:rPr>
                <w:rFonts w:hint="eastAsia" w:ascii="仿宋" w:hAnsi="仿宋" w:eastAsia="仿宋" w:cs="仿宋"/>
                <w:bCs/>
                <w:color w:val="auto"/>
                <w:lang w:val="en-US" w:eastAsia="zh-CN"/>
              </w:rPr>
              <w:t>6</w:t>
            </w:r>
            <w:r>
              <w:rPr>
                <w:rFonts w:hint="eastAsia" w:ascii="仿宋" w:hAnsi="仿宋" w:eastAsia="仿宋" w:cs="仿宋"/>
                <w:bCs/>
                <w:color w:val="auto"/>
              </w:rPr>
              <w:t>分，满足任意1点内容得</w:t>
            </w:r>
            <w:r>
              <w:rPr>
                <w:rFonts w:hint="eastAsia" w:ascii="仿宋" w:hAnsi="仿宋" w:eastAsia="仿宋" w:cs="仿宋"/>
                <w:bCs/>
                <w:color w:val="auto"/>
                <w:lang w:val="en-US" w:eastAsia="zh-CN"/>
              </w:rPr>
              <w:t>4</w:t>
            </w:r>
            <w:r>
              <w:rPr>
                <w:rFonts w:hint="eastAsia" w:ascii="仿宋" w:hAnsi="仿宋" w:eastAsia="仿宋" w:cs="仿宋"/>
                <w:bCs/>
                <w:color w:val="auto"/>
              </w:rPr>
              <w:t xml:space="preserve">分，完全不满足内容不得分。 </w:t>
            </w:r>
          </w:p>
          <w:p>
            <w:pPr>
              <w:pStyle w:val="8"/>
              <w:rPr>
                <w:rFonts w:hint="eastAsia" w:ascii="仿宋" w:hAnsi="仿宋" w:eastAsia="仿宋" w:cs="仿宋"/>
                <w:bCs/>
                <w:color w:val="auto"/>
              </w:rPr>
            </w:pPr>
            <w:r>
              <w:rPr>
                <w:rFonts w:hint="eastAsia" w:ascii="仿宋" w:hAnsi="仿宋" w:eastAsia="仿宋" w:cs="仿宋"/>
                <w:bCs/>
                <w:color w:val="auto"/>
              </w:rPr>
              <w:t xml:space="preserve">在此基础上，根据各供应商的具体相应内容按照量化的评审因素指标进一步评审； </w:t>
            </w:r>
          </w:p>
          <w:p>
            <w:pPr>
              <w:pStyle w:val="8"/>
              <w:rPr>
                <w:rFonts w:hint="eastAsia" w:ascii="仿宋" w:hAnsi="仿宋" w:eastAsia="仿宋" w:cs="仿宋"/>
                <w:bCs/>
                <w:color w:val="auto"/>
              </w:rPr>
            </w:pPr>
            <w:r>
              <w:rPr>
                <w:rFonts w:hint="eastAsia" w:ascii="仿宋" w:hAnsi="仿宋" w:eastAsia="仿宋" w:cs="仿宋"/>
                <w:bCs/>
                <w:color w:val="auto"/>
              </w:rPr>
              <w:t>评审为优：符合项目</w:t>
            </w:r>
            <w:r>
              <w:rPr>
                <w:rFonts w:hint="eastAsia" w:ascii="仿宋" w:hAnsi="仿宋" w:eastAsia="仿宋" w:cs="仿宋"/>
                <w:bCs/>
                <w:color w:val="auto"/>
                <w:lang w:eastAsia="zh-CN"/>
              </w:rPr>
              <w:t>需求</w:t>
            </w:r>
            <w:r>
              <w:rPr>
                <w:rFonts w:hint="eastAsia" w:ascii="仿宋" w:hAnsi="仿宋" w:eastAsia="仿宋" w:cs="仿宋"/>
                <w:bCs/>
                <w:color w:val="auto"/>
              </w:rPr>
              <w:t>，</w:t>
            </w:r>
            <w:r>
              <w:rPr>
                <w:rFonts w:hint="eastAsia" w:ascii="仿宋" w:hAnsi="仿宋" w:eastAsia="仿宋" w:cs="仿宋"/>
                <w:bCs/>
                <w:color w:val="auto"/>
                <w:lang w:eastAsia="zh-CN"/>
              </w:rPr>
              <w:t>方案逻辑严密，执行流程</w:t>
            </w:r>
            <w:r>
              <w:rPr>
                <w:rFonts w:hint="eastAsia" w:ascii="仿宋" w:hAnsi="仿宋" w:eastAsia="仿宋" w:cs="仿宋"/>
                <w:bCs/>
                <w:color w:val="auto"/>
              </w:rPr>
              <w:t>完整详细</w:t>
            </w:r>
            <w:r>
              <w:rPr>
                <w:rFonts w:hint="eastAsia" w:ascii="仿宋" w:hAnsi="仿宋" w:eastAsia="仿宋" w:cs="仿宋"/>
                <w:bCs/>
                <w:color w:val="auto"/>
                <w:lang w:eastAsia="zh-CN"/>
              </w:rPr>
              <w:t>，</w:t>
            </w:r>
            <w:r>
              <w:rPr>
                <w:rFonts w:hint="eastAsia" w:ascii="仿宋" w:hAnsi="仿宋" w:eastAsia="仿宋" w:cs="仿宋"/>
                <w:bCs/>
                <w:color w:val="auto"/>
              </w:rPr>
              <w:t>可行性强，得</w:t>
            </w:r>
            <w:r>
              <w:rPr>
                <w:rFonts w:hint="eastAsia" w:ascii="仿宋" w:hAnsi="仿宋" w:eastAsia="仿宋" w:cs="仿宋"/>
                <w:bCs/>
                <w:color w:val="auto"/>
                <w:lang w:val="en-US" w:eastAsia="zh-CN"/>
              </w:rPr>
              <w:t>7</w:t>
            </w:r>
            <w:r>
              <w:rPr>
                <w:rFonts w:hint="eastAsia" w:ascii="仿宋" w:hAnsi="仿宋" w:eastAsia="仿宋" w:cs="仿宋"/>
                <w:bCs/>
                <w:color w:val="auto"/>
              </w:rPr>
              <w:t xml:space="preserve">分； </w:t>
            </w:r>
          </w:p>
          <w:p>
            <w:pPr>
              <w:pStyle w:val="8"/>
              <w:rPr>
                <w:rFonts w:hint="eastAsia" w:ascii="仿宋" w:hAnsi="仿宋" w:eastAsia="仿宋" w:cs="仿宋"/>
                <w:bCs/>
                <w:color w:val="auto"/>
              </w:rPr>
            </w:pPr>
            <w:r>
              <w:rPr>
                <w:rFonts w:hint="eastAsia" w:ascii="仿宋" w:hAnsi="仿宋" w:eastAsia="仿宋" w:cs="仿宋"/>
                <w:bCs/>
                <w:color w:val="auto"/>
              </w:rPr>
              <w:t>评审为良：</w:t>
            </w:r>
            <w:r>
              <w:rPr>
                <w:rFonts w:hint="eastAsia" w:ascii="仿宋" w:hAnsi="仿宋" w:eastAsia="仿宋" w:cs="仿宋"/>
                <w:bCs/>
                <w:color w:val="auto"/>
                <w:lang w:eastAsia="zh-CN"/>
              </w:rPr>
              <w:t>符合项目需求，方案</w:t>
            </w:r>
            <w:r>
              <w:rPr>
                <w:rFonts w:hint="eastAsia" w:ascii="仿宋" w:hAnsi="仿宋" w:eastAsia="仿宋" w:cs="仿宋"/>
                <w:bCs/>
                <w:color w:val="auto"/>
              </w:rPr>
              <w:t>内容完整，可行性好，得</w:t>
            </w:r>
            <w:r>
              <w:rPr>
                <w:rFonts w:hint="eastAsia" w:ascii="仿宋" w:hAnsi="仿宋" w:eastAsia="仿宋" w:cs="仿宋"/>
                <w:bCs/>
                <w:color w:val="auto"/>
                <w:lang w:val="en-US" w:eastAsia="zh-CN"/>
              </w:rPr>
              <w:t>5</w:t>
            </w:r>
            <w:r>
              <w:rPr>
                <w:rFonts w:hint="eastAsia" w:ascii="仿宋" w:hAnsi="仿宋" w:eastAsia="仿宋" w:cs="仿宋"/>
                <w:bCs/>
                <w:color w:val="auto"/>
              </w:rPr>
              <w:t xml:space="preserve">分； </w:t>
            </w:r>
          </w:p>
          <w:p>
            <w:pPr>
              <w:pStyle w:val="8"/>
              <w:rPr>
                <w:rFonts w:hint="eastAsia" w:ascii="仿宋" w:hAnsi="仿宋" w:eastAsia="仿宋" w:cs="仿宋"/>
                <w:bCs/>
                <w:color w:val="auto"/>
              </w:rPr>
            </w:pPr>
            <w:r>
              <w:rPr>
                <w:rFonts w:hint="eastAsia" w:ascii="仿宋" w:hAnsi="仿宋" w:eastAsia="仿宋" w:cs="仿宋"/>
                <w:bCs/>
                <w:color w:val="auto"/>
              </w:rPr>
              <w:t>评审为中：符合项目</w:t>
            </w:r>
            <w:r>
              <w:rPr>
                <w:rFonts w:hint="eastAsia" w:ascii="仿宋" w:hAnsi="仿宋" w:eastAsia="仿宋" w:cs="仿宋"/>
                <w:bCs/>
                <w:color w:val="auto"/>
                <w:lang w:eastAsia="zh-CN"/>
              </w:rPr>
              <w:t>部分</w:t>
            </w:r>
            <w:r>
              <w:rPr>
                <w:rFonts w:hint="eastAsia" w:ascii="仿宋" w:hAnsi="仿宋" w:eastAsia="仿宋" w:cs="仿宋"/>
                <w:bCs/>
                <w:color w:val="auto"/>
              </w:rPr>
              <w:t>要求，</w:t>
            </w:r>
            <w:r>
              <w:rPr>
                <w:rFonts w:hint="eastAsia" w:ascii="仿宋" w:hAnsi="仿宋" w:eastAsia="仿宋" w:cs="仿宋"/>
                <w:bCs/>
                <w:color w:val="auto"/>
                <w:lang w:eastAsia="zh-CN"/>
              </w:rPr>
              <w:t>逻辑性好。可行性有明显瑕疵，</w:t>
            </w:r>
            <w:r>
              <w:rPr>
                <w:rFonts w:hint="eastAsia" w:ascii="仿宋" w:hAnsi="仿宋" w:eastAsia="仿宋" w:cs="仿宋"/>
                <w:bCs/>
                <w:color w:val="auto"/>
              </w:rPr>
              <w:t>贴近项目实际，得</w:t>
            </w:r>
            <w:r>
              <w:rPr>
                <w:rFonts w:hint="eastAsia" w:ascii="仿宋" w:hAnsi="仿宋" w:eastAsia="仿宋" w:cs="仿宋"/>
                <w:bCs/>
                <w:color w:val="auto"/>
                <w:lang w:val="en-US" w:eastAsia="zh-CN"/>
              </w:rPr>
              <w:t>3</w:t>
            </w:r>
            <w:r>
              <w:rPr>
                <w:rFonts w:hint="eastAsia" w:ascii="仿宋" w:hAnsi="仿宋" w:eastAsia="仿宋" w:cs="仿宋"/>
                <w:bCs/>
                <w:color w:val="auto"/>
              </w:rPr>
              <w:t xml:space="preserve">分； </w:t>
            </w:r>
          </w:p>
          <w:p>
            <w:pPr>
              <w:pStyle w:val="8"/>
              <w:rPr>
                <w:rFonts w:hint="eastAsia" w:ascii="仿宋" w:hAnsi="仿宋" w:eastAsia="仿宋" w:cs="仿宋"/>
                <w:bCs/>
                <w:color w:val="auto"/>
              </w:rPr>
            </w:pPr>
            <w:r>
              <w:rPr>
                <w:rFonts w:hint="eastAsia" w:ascii="仿宋" w:hAnsi="仿宋" w:eastAsia="仿宋" w:cs="仿宋"/>
                <w:bCs/>
                <w:color w:val="auto"/>
              </w:rPr>
              <w:t>评审为差：</w:t>
            </w:r>
            <w:r>
              <w:rPr>
                <w:rFonts w:hint="eastAsia" w:ascii="仿宋" w:hAnsi="仿宋" w:eastAsia="仿宋" w:cs="仿宋"/>
                <w:bCs/>
                <w:color w:val="auto"/>
                <w:lang w:eastAsia="zh-CN"/>
              </w:rPr>
              <w:t>整体方案逻辑混乱，不能体显完成项目目标完整的工作安排，</w:t>
            </w:r>
            <w:r>
              <w:rPr>
                <w:rFonts w:hint="eastAsia" w:ascii="仿宋" w:hAnsi="仿宋" w:eastAsia="仿宋" w:cs="仿宋"/>
                <w:bCs/>
                <w:color w:val="auto"/>
              </w:rPr>
              <w:t xml:space="preserve">得0分。 </w:t>
            </w:r>
          </w:p>
          <w:p>
            <w:pPr>
              <w:pStyle w:val="8"/>
              <w:rPr>
                <w:rFonts w:ascii="仿宋" w:hAnsi="仿宋" w:eastAsia="仿宋" w:cs="仿宋"/>
                <w:bCs/>
                <w:color w:val="auto"/>
              </w:rPr>
            </w:pPr>
            <w:r>
              <w:rPr>
                <w:rFonts w:hint="eastAsia" w:ascii="仿宋" w:hAnsi="仿宋" w:eastAsia="仿宋" w:cs="仿宋"/>
                <w:bCs/>
                <w:color w:val="auto"/>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4" w:hRule="atLeast"/>
          <w:jc w:val="center"/>
        </w:trPr>
        <w:tc>
          <w:tcPr>
            <w:tcW w:w="1862" w:type="dxa"/>
            <w:vMerge w:val="continue"/>
            <w:vAlign w:val="center"/>
          </w:tcPr>
          <w:p>
            <w:pPr>
              <w:pStyle w:val="8"/>
              <w:jc w:val="center"/>
              <w:rPr>
                <w:rFonts w:ascii="仿宋" w:hAnsi="仿宋" w:eastAsia="仿宋" w:cs="仿宋"/>
                <w:b/>
                <w:color w:val="auto"/>
              </w:rPr>
            </w:pP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10%</w:t>
            </w:r>
          </w:p>
        </w:tc>
        <w:tc>
          <w:tcPr>
            <w:tcW w:w="2129"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2.</w:t>
            </w:r>
            <w:r>
              <w:rPr>
                <w:rFonts w:hint="eastAsia" w:ascii="仿宋" w:hAnsi="仿宋" w:eastAsia="仿宋" w:cs="仿宋"/>
                <w:bCs/>
                <w:color w:val="auto"/>
              </w:rPr>
              <w:t>质量保障措施及方案</w:t>
            </w:r>
          </w:p>
        </w:tc>
        <w:tc>
          <w:tcPr>
            <w:tcW w:w="4808" w:type="dxa"/>
            <w:vAlign w:val="center"/>
          </w:tcPr>
          <w:p>
            <w:pPr>
              <w:pStyle w:val="8"/>
              <w:rPr>
                <w:rFonts w:hint="eastAsia" w:ascii="仿宋" w:hAnsi="仿宋" w:eastAsia="仿宋" w:cs="仿宋"/>
                <w:bCs/>
                <w:color w:val="auto"/>
              </w:rPr>
            </w:pPr>
            <w:r>
              <w:rPr>
                <w:rFonts w:hint="eastAsia" w:ascii="仿宋" w:hAnsi="仿宋" w:eastAsia="仿宋" w:cs="仿宋"/>
                <w:bCs/>
                <w:color w:val="auto"/>
              </w:rPr>
              <w:t>评审内容：</w:t>
            </w:r>
          </w:p>
          <w:p>
            <w:pPr>
              <w:pStyle w:val="8"/>
              <w:rPr>
                <w:rFonts w:hint="eastAsia" w:ascii="仿宋" w:hAnsi="仿宋" w:eastAsia="仿宋" w:cs="仿宋"/>
                <w:bCs/>
                <w:color w:val="auto"/>
              </w:rPr>
            </w:pPr>
            <w:r>
              <w:rPr>
                <w:rFonts w:hint="eastAsia" w:ascii="仿宋" w:hAnsi="仿宋" w:eastAsia="仿宋" w:cs="仿宋"/>
                <w:bCs/>
                <w:color w:val="auto"/>
              </w:rPr>
              <w:t xml:space="preserve">1.课程时间保障措施及方案； </w:t>
            </w:r>
          </w:p>
          <w:p>
            <w:pPr>
              <w:pStyle w:val="8"/>
              <w:rPr>
                <w:rFonts w:hint="eastAsia" w:ascii="仿宋" w:hAnsi="仿宋" w:eastAsia="仿宋" w:cs="仿宋"/>
                <w:bCs/>
                <w:color w:val="auto"/>
              </w:rPr>
            </w:pPr>
            <w:r>
              <w:rPr>
                <w:rFonts w:hint="eastAsia" w:ascii="仿宋" w:hAnsi="仿宋" w:eastAsia="仿宋" w:cs="仿宋"/>
                <w:bCs/>
                <w:color w:val="auto"/>
              </w:rPr>
              <w:t xml:space="preserve">2.课程内容保障措施及方案； </w:t>
            </w:r>
          </w:p>
          <w:p>
            <w:pPr>
              <w:pStyle w:val="8"/>
              <w:rPr>
                <w:rFonts w:hint="eastAsia" w:ascii="仿宋" w:hAnsi="仿宋" w:eastAsia="仿宋" w:cs="仿宋"/>
                <w:bCs/>
                <w:color w:val="auto"/>
              </w:rPr>
            </w:pPr>
            <w:r>
              <w:rPr>
                <w:rFonts w:hint="eastAsia" w:ascii="仿宋" w:hAnsi="仿宋" w:eastAsia="仿宋" w:cs="仿宋"/>
                <w:bCs/>
                <w:color w:val="auto"/>
              </w:rPr>
              <w:t>3.课程效果</w:t>
            </w:r>
            <w:r>
              <w:rPr>
                <w:rFonts w:hint="eastAsia" w:ascii="仿宋" w:hAnsi="仿宋" w:eastAsia="仿宋" w:cs="仿宋"/>
                <w:bCs/>
                <w:color w:val="auto"/>
                <w:lang w:val="en-US" w:eastAsia="zh-CN"/>
              </w:rPr>
              <w:t>保</w:t>
            </w:r>
            <w:r>
              <w:rPr>
                <w:rFonts w:hint="eastAsia" w:ascii="仿宋" w:hAnsi="仿宋" w:eastAsia="仿宋" w:cs="仿宋"/>
                <w:bCs/>
                <w:color w:val="auto"/>
              </w:rPr>
              <w:t xml:space="preserve">障措施及方案； </w:t>
            </w:r>
          </w:p>
          <w:p>
            <w:pPr>
              <w:pStyle w:val="8"/>
              <w:rPr>
                <w:rFonts w:hint="eastAsia" w:ascii="仿宋" w:hAnsi="仿宋" w:eastAsia="仿宋" w:cs="仿宋"/>
                <w:bCs/>
                <w:color w:val="auto"/>
              </w:rPr>
            </w:pPr>
            <w:r>
              <w:rPr>
                <w:rFonts w:hint="eastAsia" w:ascii="仿宋" w:hAnsi="仿宋" w:eastAsia="仿宋" w:cs="仿宋"/>
                <w:bCs/>
                <w:color w:val="auto"/>
              </w:rPr>
              <w:t xml:space="preserve">根据招标文件的需求和投标文件响应情况进行评分： </w:t>
            </w:r>
          </w:p>
          <w:p>
            <w:pPr>
              <w:pStyle w:val="8"/>
              <w:rPr>
                <w:rFonts w:hint="eastAsia" w:ascii="仿宋" w:hAnsi="仿宋" w:eastAsia="仿宋" w:cs="仿宋"/>
                <w:bCs/>
                <w:color w:val="auto"/>
              </w:rPr>
            </w:pPr>
            <w:r>
              <w:rPr>
                <w:rFonts w:hint="eastAsia" w:ascii="仿宋" w:hAnsi="仿宋" w:eastAsia="仿宋" w:cs="仿宋"/>
                <w:bCs/>
                <w:color w:val="auto"/>
              </w:rPr>
              <w:t>评审标准：满足3点内容得</w:t>
            </w:r>
            <w:r>
              <w:rPr>
                <w:rFonts w:hint="eastAsia" w:ascii="仿宋" w:hAnsi="仿宋" w:eastAsia="仿宋" w:cs="仿宋"/>
                <w:bCs/>
                <w:color w:val="auto"/>
                <w:lang w:val="en-US" w:eastAsia="zh-CN"/>
              </w:rPr>
              <w:t>5</w:t>
            </w:r>
            <w:r>
              <w:rPr>
                <w:rFonts w:hint="eastAsia" w:ascii="仿宋" w:hAnsi="仿宋" w:eastAsia="仿宋" w:cs="仿宋"/>
                <w:bCs/>
                <w:color w:val="auto"/>
              </w:rPr>
              <w:t>分，满足任意2点内容得</w:t>
            </w:r>
            <w:r>
              <w:rPr>
                <w:rFonts w:hint="eastAsia" w:ascii="仿宋" w:hAnsi="仿宋" w:eastAsia="仿宋" w:cs="仿宋"/>
                <w:bCs/>
                <w:color w:val="auto"/>
                <w:lang w:val="en-US" w:eastAsia="zh-CN"/>
              </w:rPr>
              <w:t>3</w:t>
            </w:r>
            <w:r>
              <w:rPr>
                <w:rFonts w:hint="eastAsia" w:ascii="仿宋" w:hAnsi="仿宋" w:eastAsia="仿宋" w:cs="仿宋"/>
                <w:bCs/>
                <w:color w:val="auto"/>
              </w:rPr>
              <w:t>分，满足任意1点内容得</w:t>
            </w:r>
            <w:r>
              <w:rPr>
                <w:rFonts w:hint="eastAsia" w:ascii="仿宋" w:hAnsi="仿宋" w:eastAsia="仿宋" w:cs="仿宋"/>
                <w:bCs/>
                <w:color w:val="auto"/>
                <w:lang w:val="en-US" w:eastAsia="zh-CN"/>
              </w:rPr>
              <w:t>1</w:t>
            </w:r>
            <w:r>
              <w:rPr>
                <w:rFonts w:hint="eastAsia" w:ascii="仿宋" w:hAnsi="仿宋" w:eastAsia="仿宋" w:cs="仿宋"/>
                <w:bCs/>
                <w:color w:val="auto"/>
              </w:rPr>
              <w:t xml:space="preserve">分，完全不满足内容不得分。 </w:t>
            </w:r>
          </w:p>
          <w:p>
            <w:pPr>
              <w:pStyle w:val="8"/>
              <w:rPr>
                <w:rFonts w:hint="eastAsia" w:ascii="仿宋" w:hAnsi="仿宋" w:eastAsia="仿宋" w:cs="仿宋"/>
                <w:bCs/>
                <w:color w:val="auto"/>
              </w:rPr>
            </w:pPr>
            <w:r>
              <w:rPr>
                <w:rFonts w:hint="eastAsia" w:ascii="仿宋" w:hAnsi="仿宋" w:eastAsia="仿宋" w:cs="仿宋"/>
                <w:bCs/>
                <w:color w:val="auto"/>
              </w:rPr>
              <w:t xml:space="preserve">在此基础上，根据各供应商的具体相应内容按照量化的评审因素指标进一步评审； </w:t>
            </w:r>
          </w:p>
          <w:p>
            <w:pPr>
              <w:pStyle w:val="8"/>
              <w:rPr>
                <w:rFonts w:hint="eastAsia" w:ascii="仿宋" w:hAnsi="仿宋" w:eastAsia="仿宋" w:cs="仿宋"/>
                <w:bCs/>
                <w:color w:val="auto"/>
              </w:rPr>
            </w:pPr>
            <w:r>
              <w:rPr>
                <w:rFonts w:hint="eastAsia" w:ascii="仿宋" w:hAnsi="仿宋" w:eastAsia="仿宋" w:cs="仿宋"/>
                <w:bCs/>
                <w:color w:val="auto"/>
              </w:rPr>
              <w:t>优：</w:t>
            </w:r>
            <w:r>
              <w:rPr>
                <w:rFonts w:hint="eastAsia" w:ascii="仿宋" w:hAnsi="仿宋" w:eastAsia="仿宋" w:cs="仿宋"/>
                <w:bCs/>
                <w:color w:val="auto"/>
                <w:lang w:val="en-US" w:eastAsia="zh-CN"/>
              </w:rPr>
              <w:t>保障措施</w:t>
            </w:r>
            <w:r>
              <w:rPr>
                <w:rFonts w:hint="eastAsia" w:ascii="仿宋" w:hAnsi="仿宋" w:eastAsia="仿宋" w:cs="仿宋"/>
                <w:bCs/>
                <w:color w:val="auto"/>
              </w:rPr>
              <w:t>详细且符合项目</w:t>
            </w:r>
            <w:r>
              <w:rPr>
                <w:rFonts w:hint="eastAsia" w:ascii="仿宋" w:hAnsi="仿宋" w:eastAsia="仿宋" w:cs="仿宋"/>
                <w:bCs/>
                <w:color w:val="auto"/>
                <w:lang w:val="en-US" w:eastAsia="zh-CN"/>
              </w:rPr>
              <w:t>要求</w:t>
            </w:r>
            <w:r>
              <w:rPr>
                <w:rFonts w:hint="eastAsia" w:ascii="仿宋" w:hAnsi="仿宋" w:eastAsia="仿宋" w:cs="仿宋"/>
                <w:bCs/>
                <w:color w:val="auto"/>
              </w:rPr>
              <w:t>，可</w:t>
            </w:r>
            <w:r>
              <w:rPr>
                <w:rFonts w:hint="eastAsia" w:ascii="仿宋" w:hAnsi="仿宋" w:eastAsia="仿宋" w:cs="仿宋"/>
                <w:bCs/>
                <w:color w:val="auto"/>
                <w:lang w:val="en-US" w:eastAsia="zh-CN"/>
              </w:rPr>
              <w:t>操作</w:t>
            </w:r>
            <w:r>
              <w:rPr>
                <w:rFonts w:hint="eastAsia" w:ascii="仿宋" w:hAnsi="仿宋" w:eastAsia="仿宋" w:cs="仿宋"/>
                <w:bCs/>
                <w:color w:val="auto"/>
              </w:rPr>
              <w:t>性强，得</w:t>
            </w:r>
            <w:r>
              <w:rPr>
                <w:rFonts w:hint="eastAsia" w:ascii="仿宋" w:hAnsi="仿宋" w:eastAsia="仿宋" w:cs="仿宋"/>
                <w:bCs/>
                <w:color w:val="auto"/>
                <w:lang w:val="en-US" w:eastAsia="zh-CN"/>
              </w:rPr>
              <w:t>5</w:t>
            </w:r>
            <w:r>
              <w:rPr>
                <w:rFonts w:hint="eastAsia" w:ascii="仿宋" w:hAnsi="仿宋" w:eastAsia="仿宋" w:cs="仿宋"/>
                <w:bCs/>
                <w:color w:val="auto"/>
              </w:rPr>
              <w:t xml:space="preserve">分； </w:t>
            </w:r>
          </w:p>
          <w:p>
            <w:pPr>
              <w:pStyle w:val="8"/>
              <w:rPr>
                <w:rFonts w:hint="eastAsia" w:ascii="仿宋" w:hAnsi="仿宋" w:eastAsia="仿宋" w:cs="仿宋"/>
                <w:bCs/>
                <w:color w:val="auto"/>
              </w:rPr>
            </w:pPr>
            <w:r>
              <w:rPr>
                <w:rFonts w:hint="eastAsia" w:ascii="仿宋" w:hAnsi="仿宋" w:eastAsia="仿宋" w:cs="仿宋"/>
                <w:bCs/>
                <w:color w:val="auto"/>
              </w:rPr>
              <w:t>良：</w:t>
            </w:r>
            <w:r>
              <w:rPr>
                <w:rFonts w:hint="eastAsia" w:ascii="仿宋" w:hAnsi="仿宋" w:eastAsia="仿宋" w:cs="仿宋"/>
                <w:bCs/>
                <w:color w:val="auto"/>
                <w:lang w:val="en-US" w:eastAsia="zh-CN"/>
              </w:rPr>
              <w:t>保障措施</w:t>
            </w:r>
            <w:r>
              <w:rPr>
                <w:rFonts w:hint="eastAsia" w:ascii="仿宋" w:hAnsi="仿宋" w:eastAsia="仿宋" w:cs="仿宋"/>
                <w:bCs/>
                <w:color w:val="auto"/>
              </w:rPr>
              <w:t>内容完整，</w:t>
            </w:r>
            <w:r>
              <w:rPr>
                <w:rFonts w:hint="eastAsia" w:ascii="仿宋" w:hAnsi="仿宋" w:eastAsia="仿宋" w:cs="仿宋"/>
                <w:bCs/>
                <w:color w:val="auto"/>
                <w:lang w:val="en-US" w:eastAsia="zh-CN"/>
              </w:rPr>
              <w:t>可操作</w:t>
            </w:r>
            <w:r>
              <w:rPr>
                <w:rFonts w:hint="eastAsia" w:ascii="仿宋" w:hAnsi="仿宋" w:eastAsia="仿宋" w:cs="仿宋"/>
                <w:bCs/>
                <w:color w:val="auto"/>
              </w:rPr>
              <w:t>性较好，得</w:t>
            </w:r>
            <w:r>
              <w:rPr>
                <w:rFonts w:hint="eastAsia" w:ascii="仿宋" w:hAnsi="仿宋" w:eastAsia="仿宋" w:cs="仿宋"/>
                <w:bCs/>
                <w:color w:val="auto"/>
                <w:lang w:val="en-US" w:eastAsia="zh-CN"/>
              </w:rPr>
              <w:t>3</w:t>
            </w:r>
            <w:r>
              <w:rPr>
                <w:rFonts w:hint="eastAsia" w:ascii="仿宋" w:hAnsi="仿宋" w:eastAsia="仿宋" w:cs="仿宋"/>
                <w:bCs/>
                <w:color w:val="auto"/>
              </w:rPr>
              <w:t>分；</w:t>
            </w:r>
          </w:p>
          <w:p>
            <w:pPr>
              <w:pStyle w:val="8"/>
              <w:rPr>
                <w:rFonts w:hint="eastAsia" w:ascii="仿宋" w:hAnsi="仿宋" w:eastAsia="仿宋" w:cs="仿宋"/>
                <w:bCs/>
                <w:color w:val="auto"/>
              </w:rPr>
            </w:pPr>
            <w:r>
              <w:rPr>
                <w:rFonts w:hint="eastAsia" w:ascii="仿宋" w:hAnsi="仿宋" w:eastAsia="仿宋" w:cs="仿宋"/>
                <w:bCs/>
                <w:color w:val="auto"/>
              </w:rPr>
              <w:t>中：</w:t>
            </w:r>
            <w:r>
              <w:rPr>
                <w:rFonts w:hint="eastAsia" w:ascii="仿宋" w:hAnsi="仿宋" w:eastAsia="仿宋" w:cs="仿宋"/>
                <w:bCs/>
                <w:color w:val="auto"/>
                <w:lang w:val="en-US" w:eastAsia="zh-CN"/>
              </w:rPr>
              <w:t>保障措施</w:t>
            </w:r>
            <w:r>
              <w:rPr>
                <w:rFonts w:hint="eastAsia" w:ascii="仿宋" w:hAnsi="仿宋" w:eastAsia="仿宋" w:cs="仿宋"/>
                <w:bCs/>
                <w:color w:val="auto"/>
              </w:rPr>
              <w:t>能符合项目部分要求，较贴近项目</w:t>
            </w:r>
            <w:r>
              <w:rPr>
                <w:rFonts w:hint="eastAsia" w:ascii="仿宋" w:hAnsi="仿宋" w:eastAsia="仿宋" w:cs="仿宋"/>
                <w:bCs/>
                <w:color w:val="auto"/>
                <w:lang w:val="en-US" w:eastAsia="zh-CN"/>
              </w:rPr>
              <w:t>需求</w:t>
            </w:r>
            <w:r>
              <w:rPr>
                <w:rFonts w:hint="eastAsia" w:ascii="仿宋" w:hAnsi="仿宋" w:eastAsia="仿宋" w:cs="仿宋"/>
                <w:bCs/>
                <w:color w:val="auto"/>
              </w:rPr>
              <w:t>，得</w:t>
            </w:r>
            <w:r>
              <w:rPr>
                <w:rFonts w:hint="eastAsia" w:ascii="仿宋" w:hAnsi="仿宋" w:eastAsia="仿宋" w:cs="仿宋"/>
                <w:bCs/>
                <w:color w:val="auto"/>
                <w:lang w:val="en-US" w:eastAsia="zh-CN"/>
              </w:rPr>
              <w:t>2</w:t>
            </w:r>
            <w:r>
              <w:rPr>
                <w:rFonts w:hint="eastAsia" w:ascii="仿宋" w:hAnsi="仿宋" w:eastAsia="仿宋" w:cs="仿宋"/>
                <w:bCs/>
                <w:color w:val="auto"/>
              </w:rPr>
              <w:t xml:space="preserve">分； </w:t>
            </w:r>
          </w:p>
          <w:p>
            <w:pPr>
              <w:pStyle w:val="8"/>
              <w:rPr>
                <w:rFonts w:ascii="仿宋" w:hAnsi="仿宋" w:eastAsia="仿宋" w:cs="仿宋"/>
                <w:bCs/>
                <w:color w:val="auto"/>
              </w:rPr>
            </w:pPr>
            <w:r>
              <w:rPr>
                <w:rFonts w:hint="eastAsia" w:ascii="仿宋" w:hAnsi="仿宋" w:eastAsia="仿宋" w:cs="仿宋"/>
                <w:bCs/>
                <w:color w:val="auto"/>
              </w:rPr>
              <w:t>差：</w:t>
            </w:r>
            <w:r>
              <w:rPr>
                <w:rFonts w:hint="eastAsia" w:ascii="仿宋" w:hAnsi="仿宋" w:eastAsia="仿宋" w:cs="仿宋"/>
                <w:bCs/>
                <w:color w:val="auto"/>
                <w:lang w:val="en-US" w:eastAsia="zh-CN"/>
              </w:rPr>
              <w:t>保障措施明显达不到项目要求，</w:t>
            </w:r>
            <w:r>
              <w:rPr>
                <w:rFonts w:hint="eastAsia" w:ascii="仿宋" w:hAnsi="仿宋" w:eastAsia="仿宋" w:cs="仿宋"/>
                <w:bCs/>
                <w:color w:val="auto"/>
              </w:rPr>
              <w:t>评审为差，得0分。如果评审为差，</w:t>
            </w:r>
            <w:r>
              <w:rPr>
                <w:rFonts w:hint="eastAsia" w:ascii="仿宋" w:hAnsi="仿宋" w:eastAsia="仿宋" w:cs="仿宋"/>
                <w:bCs/>
                <w:color w:val="auto"/>
                <w:lang w:val="en-US" w:eastAsia="zh-CN"/>
              </w:rPr>
              <w:t>由评审人员</w:t>
            </w:r>
            <w:r>
              <w:rPr>
                <w:rFonts w:hint="eastAsia" w:ascii="仿宋" w:hAnsi="仿宋" w:eastAsia="仿宋" w:cs="仿宋"/>
                <w:bCs/>
                <w:color w:val="auto"/>
              </w:rPr>
              <w:t>书面说明理由，并记录</w:t>
            </w:r>
            <w:r>
              <w:rPr>
                <w:rFonts w:hint="eastAsia" w:ascii="仿宋" w:hAnsi="仿宋" w:eastAsia="仿宋" w:cs="仿宋"/>
                <w:bCs/>
                <w:color w:val="auto"/>
                <w:lang w:val="en-US" w:eastAsia="zh-CN"/>
              </w:rPr>
              <w:t>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9" w:hRule="atLeast"/>
          <w:jc w:val="center"/>
        </w:trPr>
        <w:tc>
          <w:tcPr>
            <w:tcW w:w="1862" w:type="dxa"/>
            <w:vMerge w:val="continue"/>
            <w:vAlign w:val="center"/>
          </w:tcPr>
          <w:p>
            <w:pPr>
              <w:pStyle w:val="8"/>
              <w:jc w:val="center"/>
              <w:rPr>
                <w:rFonts w:ascii="仿宋" w:hAnsi="仿宋" w:eastAsia="仿宋" w:cs="仿宋"/>
                <w:b/>
                <w:color w:val="auto"/>
              </w:rPr>
            </w:pP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50%</w:t>
            </w:r>
          </w:p>
        </w:tc>
        <w:tc>
          <w:tcPr>
            <w:tcW w:w="2129" w:type="dxa"/>
            <w:vAlign w:val="center"/>
          </w:tcPr>
          <w:p>
            <w:pPr>
              <w:pStyle w:val="8"/>
              <w:numPr>
                <w:ilvl w:val="0"/>
                <w:numId w:val="1"/>
              </w:numPr>
              <w:ind w:left="0" w:leftChars="0" w:firstLine="0" w:firstLineChars="0"/>
              <w:jc w:val="center"/>
              <w:rPr>
                <w:rFonts w:ascii="仿宋" w:hAnsi="仿宋" w:eastAsia="仿宋" w:cs="仿宋"/>
                <w:bCs/>
                <w:color w:val="auto"/>
              </w:rPr>
            </w:pPr>
            <w:r>
              <w:rPr>
                <w:rFonts w:hint="eastAsia" w:ascii="仿宋" w:hAnsi="仿宋" w:eastAsia="仿宋" w:cs="仿宋"/>
                <w:bCs/>
                <w:color w:val="auto"/>
                <w:lang w:val="en-US" w:eastAsia="zh-CN"/>
              </w:rPr>
              <w:t>执行团队人员配置</w:t>
            </w:r>
          </w:p>
        </w:tc>
        <w:tc>
          <w:tcPr>
            <w:tcW w:w="4808" w:type="dxa"/>
            <w:vAlign w:val="top"/>
          </w:tcPr>
          <w:p>
            <w:pPr>
              <w:pStyle w:val="8"/>
              <w:rPr>
                <w:rFonts w:hint="eastAsia" w:ascii="仿宋" w:hAnsi="仿宋" w:eastAsia="仿宋" w:cs="仿宋"/>
                <w:bCs/>
                <w:color w:val="auto"/>
              </w:rPr>
            </w:pPr>
            <w:r>
              <w:rPr>
                <w:rFonts w:hint="eastAsia" w:ascii="仿宋" w:hAnsi="仿宋" w:eastAsia="仿宋" w:cs="仿宋"/>
                <w:bCs/>
                <w:color w:val="auto"/>
              </w:rPr>
              <w:t>评分内容：</w:t>
            </w:r>
          </w:p>
          <w:p>
            <w:pPr>
              <w:pStyle w:val="8"/>
              <w:rPr>
                <w:rFonts w:hint="default" w:ascii="仿宋" w:hAnsi="仿宋" w:eastAsia="仿宋" w:cs="仿宋"/>
                <w:bCs/>
                <w:color w:val="auto"/>
                <w:lang w:val="en-US" w:eastAsia="zh-CN"/>
              </w:rPr>
            </w:pPr>
            <w:r>
              <w:rPr>
                <w:rFonts w:hint="eastAsia" w:ascii="仿宋" w:hAnsi="仿宋" w:eastAsia="仿宋" w:cs="仿宋"/>
                <w:bCs/>
                <w:color w:val="auto"/>
              </w:rPr>
              <w:t>拟安排服务本项目</w:t>
            </w:r>
            <w:r>
              <w:rPr>
                <w:rFonts w:hint="eastAsia" w:ascii="仿宋" w:hAnsi="仿宋" w:eastAsia="仿宋" w:cs="仿宋"/>
                <w:bCs/>
                <w:color w:val="auto"/>
                <w:lang w:eastAsia="zh-CN"/>
              </w:rPr>
              <w:t>教练</w:t>
            </w:r>
            <w:r>
              <w:rPr>
                <w:rFonts w:hint="eastAsia" w:ascii="仿宋" w:hAnsi="仿宋" w:eastAsia="仿宋" w:cs="仿宋"/>
                <w:bCs/>
                <w:color w:val="auto"/>
                <w:lang w:val="en-US" w:eastAsia="zh-CN"/>
              </w:rPr>
              <w:t>员/工作人员</w:t>
            </w:r>
            <w:r>
              <w:rPr>
                <w:rFonts w:hint="eastAsia" w:ascii="仿宋" w:hAnsi="仿宋" w:eastAsia="仿宋" w:cs="仿宋"/>
                <w:bCs/>
                <w:color w:val="auto"/>
              </w:rPr>
              <w:t>，不能兼任，均为投标单位员工（以劳动合同为准），否则该项不得分。在此基础上：</w:t>
            </w:r>
          </w:p>
          <w:p>
            <w:pPr>
              <w:pStyle w:val="8"/>
              <w:ind w:firstLine="240" w:firstLineChars="100"/>
              <w:rPr>
                <w:rFonts w:hint="eastAsia" w:ascii="仿宋" w:hAnsi="仿宋" w:eastAsia="仿宋" w:cs="仿宋"/>
                <w:bCs/>
                <w:color w:val="auto"/>
                <w:lang w:val="en-US" w:eastAsia="zh-CN"/>
              </w:rPr>
            </w:pPr>
            <w:r>
              <w:rPr>
                <w:rFonts w:hint="eastAsia" w:ascii="仿宋" w:hAnsi="仿宋" w:eastAsia="仿宋" w:cs="仿宋"/>
                <w:bCs/>
                <w:color w:val="auto"/>
                <w:lang w:val="en-US" w:eastAsia="zh-CN"/>
              </w:rPr>
              <w:t>1.专属教练员4名（25分）</w:t>
            </w:r>
          </w:p>
          <w:p>
            <w:pPr>
              <w:pStyle w:val="8"/>
              <w:rPr>
                <w:rFonts w:hint="eastAsia" w:ascii="仿宋" w:hAnsi="仿宋" w:eastAsia="仿宋" w:cs="仿宋"/>
                <w:bCs/>
                <w:color w:val="auto"/>
                <w:lang w:val="en-US" w:eastAsia="zh-CN"/>
              </w:rPr>
            </w:pPr>
            <w:r>
              <w:rPr>
                <w:rFonts w:hint="eastAsia" w:ascii="仿宋" w:hAnsi="仿宋" w:eastAsia="仿宋" w:cs="仿宋"/>
                <w:bCs/>
                <w:color w:val="auto"/>
                <w:lang w:val="en-US" w:eastAsia="zh-CN"/>
              </w:rPr>
              <w:t>要求：</w:t>
            </w:r>
          </w:p>
          <w:p>
            <w:pPr>
              <w:pStyle w:val="8"/>
              <w:rPr>
                <w:rFonts w:hint="default" w:ascii="仿宋" w:hAnsi="仿宋" w:eastAsia="仿宋" w:cs="仿宋"/>
                <w:bCs/>
                <w:color w:val="auto"/>
                <w:lang w:val="en-US" w:eastAsia="zh-CN"/>
              </w:rPr>
            </w:pPr>
            <w:r>
              <w:rPr>
                <w:rFonts w:hint="eastAsia" w:ascii="仿宋" w:hAnsi="仿宋" w:eastAsia="仿宋" w:cs="仿宋"/>
                <w:bCs/>
                <w:color w:val="auto"/>
                <w:lang w:val="en-US" w:eastAsia="zh-CN"/>
              </w:rPr>
              <w:t>具备田径项目国家健将或田径教练员高级职称的专属教练员，至少2名，得15分。</w:t>
            </w:r>
          </w:p>
          <w:p>
            <w:pPr>
              <w:pStyle w:val="8"/>
              <w:rPr>
                <w:rFonts w:hint="eastAsia" w:ascii="仿宋" w:hAnsi="仿宋" w:eastAsia="仿宋" w:cs="仿宋"/>
                <w:bCs/>
                <w:color w:val="auto"/>
                <w:lang w:val="en-US" w:eastAsia="zh-CN"/>
              </w:rPr>
            </w:pPr>
            <w:r>
              <w:rPr>
                <w:rFonts w:hint="eastAsia" w:ascii="仿宋" w:hAnsi="仿宋" w:eastAsia="仿宋" w:cs="仿宋"/>
                <w:bCs/>
                <w:color w:val="auto"/>
                <w:lang w:val="en-US" w:eastAsia="zh-CN"/>
              </w:rPr>
              <w:t>田径项目国家一级运动员或初级教练员职称，至少2名一级运动员或初级教练员得10分。</w:t>
            </w:r>
          </w:p>
          <w:p>
            <w:pPr>
              <w:pStyle w:val="8"/>
              <w:rPr>
                <w:rFonts w:hint="eastAsia" w:ascii="仿宋" w:hAnsi="仿宋" w:eastAsia="仿宋" w:cs="仿宋"/>
                <w:bCs/>
                <w:color w:val="auto"/>
                <w:lang w:val="en-US" w:eastAsia="zh-CN"/>
              </w:rPr>
            </w:pPr>
            <w:r>
              <w:rPr>
                <w:rFonts w:hint="eastAsia" w:ascii="仿宋" w:hAnsi="仿宋" w:eastAsia="仿宋" w:cs="仿宋"/>
                <w:bCs/>
                <w:color w:val="auto"/>
                <w:lang w:val="en-US" w:eastAsia="zh-CN"/>
              </w:rPr>
              <w:t>不符合条件不得分。</w:t>
            </w:r>
          </w:p>
          <w:p>
            <w:pPr>
              <w:pStyle w:val="8"/>
              <w:ind w:firstLine="240" w:firstLineChars="100"/>
              <w:rPr>
                <w:rFonts w:hint="eastAsia" w:ascii="仿宋" w:hAnsi="仿宋" w:eastAsia="仿宋" w:cs="仿宋"/>
                <w:bCs/>
                <w:color w:val="auto"/>
                <w:lang w:val="en-US" w:eastAsia="zh-CN"/>
              </w:rPr>
            </w:pPr>
            <w:r>
              <w:rPr>
                <w:rFonts w:hint="eastAsia" w:ascii="仿宋" w:hAnsi="仿宋" w:eastAsia="仿宋" w:cs="仿宋"/>
                <w:bCs/>
                <w:color w:val="auto"/>
                <w:lang w:val="en-US" w:eastAsia="zh-CN"/>
              </w:rPr>
              <w:t>2.兼职教练12名（25分）</w:t>
            </w:r>
          </w:p>
          <w:p>
            <w:pPr>
              <w:pStyle w:val="8"/>
              <w:rPr>
                <w:rFonts w:hint="eastAsia" w:ascii="仿宋" w:hAnsi="仿宋" w:eastAsia="仿宋" w:cs="仿宋"/>
                <w:bCs/>
                <w:color w:val="auto"/>
                <w:lang w:val="en-US" w:eastAsia="zh-CN"/>
              </w:rPr>
            </w:pPr>
            <w:r>
              <w:rPr>
                <w:rFonts w:hint="eastAsia" w:ascii="仿宋" w:hAnsi="仿宋" w:eastAsia="仿宋" w:cs="仿宋"/>
                <w:bCs/>
                <w:color w:val="auto"/>
                <w:lang w:val="en-US" w:eastAsia="zh-CN"/>
              </w:rPr>
              <w:t>要求：大学本科相关专业毕业（含自考），体育教育或运动训练，两年内从事本专业工作。至少有12名教练具备以上资质教练员。</w:t>
            </w:r>
          </w:p>
          <w:p>
            <w:pPr>
              <w:pStyle w:val="8"/>
              <w:rPr>
                <w:rFonts w:hint="default" w:ascii="仿宋" w:hAnsi="仿宋" w:eastAsia="仿宋" w:cs="仿宋"/>
                <w:bCs/>
                <w:color w:val="auto"/>
                <w:lang w:val="en-US" w:eastAsia="zh-CN"/>
              </w:rPr>
            </w:pPr>
            <w:r>
              <w:rPr>
                <w:rFonts w:hint="eastAsia" w:ascii="仿宋" w:hAnsi="仿宋" w:eastAsia="仿宋" w:cs="仿宋"/>
                <w:bCs/>
                <w:color w:val="auto"/>
                <w:lang w:val="en-US" w:eastAsia="zh-CN"/>
              </w:rPr>
              <w:t>少1人扣1分，30%达不到要求即此项不得分。</w:t>
            </w:r>
          </w:p>
          <w:p>
            <w:pPr>
              <w:pStyle w:val="8"/>
              <w:rPr>
                <w:rFonts w:hint="eastAsia" w:ascii="仿宋" w:hAnsi="仿宋" w:eastAsia="仿宋" w:cs="仿宋"/>
                <w:bCs/>
                <w:color w:val="auto"/>
              </w:rPr>
            </w:pPr>
            <w:r>
              <w:rPr>
                <w:rFonts w:hint="eastAsia" w:ascii="仿宋" w:hAnsi="仿宋" w:eastAsia="仿宋" w:cs="仿宋"/>
                <w:bCs/>
                <w:color w:val="auto"/>
              </w:rPr>
              <w:t>二、评分依据：</w:t>
            </w:r>
          </w:p>
          <w:p>
            <w:pPr>
              <w:pStyle w:val="8"/>
              <w:rPr>
                <w:rFonts w:hint="eastAsia" w:ascii="仿宋" w:hAnsi="仿宋" w:eastAsia="仿宋" w:cs="仿宋"/>
                <w:bCs/>
                <w:color w:val="auto"/>
              </w:rPr>
            </w:pPr>
            <w:r>
              <w:rPr>
                <w:rFonts w:hint="eastAsia" w:ascii="仿宋" w:hAnsi="仿宋" w:eastAsia="仿宋" w:cs="仿宋"/>
                <w:bCs/>
                <w:color w:val="auto"/>
              </w:rPr>
              <w:t>1.要求提供投标人和团队成员签订的有效劳动合同作为证明依据。</w:t>
            </w:r>
          </w:p>
          <w:p>
            <w:pPr>
              <w:pStyle w:val="8"/>
              <w:rPr>
                <w:rFonts w:hint="eastAsia" w:ascii="仿宋" w:hAnsi="仿宋" w:eastAsia="仿宋" w:cs="仿宋"/>
                <w:bCs/>
                <w:color w:val="auto"/>
              </w:rPr>
            </w:pPr>
            <w:r>
              <w:rPr>
                <w:rFonts w:hint="eastAsia" w:ascii="仿宋" w:hAnsi="仿宋" w:eastAsia="仿宋" w:cs="仿宋"/>
                <w:bCs/>
                <w:color w:val="auto"/>
              </w:rPr>
              <w:t>2.要求提供</w:t>
            </w:r>
            <w:r>
              <w:rPr>
                <w:rFonts w:hint="eastAsia" w:ascii="仿宋" w:hAnsi="仿宋" w:eastAsia="仿宋" w:cs="仿宋"/>
                <w:bCs/>
                <w:color w:val="auto"/>
                <w:lang w:val="en-US" w:eastAsia="zh-CN"/>
              </w:rPr>
              <w:t>所有人员简历，包括：</w:t>
            </w:r>
            <w:r>
              <w:rPr>
                <w:rFonts w:hint="eastAsia" w:ascii="仿宋" w:hAnsi="仿宋" w:eastAsia="仿宋" w:cs="仿宋"/>
                <w:bCs/>
                <w:color w:val="auto"/>
              </w:rPr>
              <w:t>证书、毕业证（或学位证）、聘书等相关证明材料扫描件（原件备查）作为得分依据。</w:t>
            </w:r>
          </w:p>
          <w:p>
            <w:pPr>
              <w:pStyle w:val="8"/>
              <w:rPr>
                <w:rFonts w:ascii="仿宋" w:hAnsi="仿宋" w:eastAsia="仿宋" w:cs="仿宋"/>
                <w:bCs/>
                <w:color w:val="auto"/>
              </w:rPr>
            </w:pPr>
            <w:r>
              <w:rPr>
                <w:rFonts w:hint="eastAsia" w:ascii="仿宋" w:hAnsi="仿宋" w:eastAsia="仿宋" w:cs="仿宋"/>
                <w:bCs/>
                <w:color w:val="auto"/>
              </w:rPr>
              <w:t>3.评审中出现</w:t>
            </w:r>
            <w:r>
              <w:rPr>
                <w:rFonts w:hint="eastAsia" w:ascii="仿宋" w:hAnsi="仿宋" w:eastAsia="仿宋" w:cs="仿宋"/>
                <w:bCs/>
                <w:color w:val="auto"/>
                <w:lang w:val="en-US" w:eastAsia="zh-CN"/>
              </w:rPr>
              <w:t>无法</w:t>
            </w:r>
            <w:r>
              <w:rPr>
                <w:rFonts w:hint="eastAsia" w:ascii="仿宋" w:hAnsi="仿宋" w:eastAsia="仿宋" w:cs="仿宋"/>
                <w:bCs/>
                <w:color w:val="auto"/>
              </w:rPr>
              <w:t>提供资料</w:t>
            </w:r>
            <w:r>
              <w:rPr>
                <w:rFonts w:hint="eastAsia" w:ascii="仿宋" w:hAnsi="仿宋" w:eastAsia="仿宋" w:cs="仿宋"/>
                <w:bCs/>
                <w:color w:val="auto"/>
                <w:lang w:val="en-US" w:eastAsia="zh-CN"/>
              </w:rPr>
              <w:t>及资质证明的，</w:t>
            </w:r>
            <w:r>
              <w:rPr>
                <w:rFonts w:hint="eastAsia" w:ascii="仿宋" w:hAnsi="仿宋" w:eastAsia="仿宋" w:cs="仿宋"/>
                <w:bCs/>
                <w:color w:val="auto"/>
              </w:rPr>
              <w:t>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jc w:val="center"/>
        </w:trPr>
        <w:tc>
          <w:tcPr>
            <w:tcW w:w="1862" w:type="dxa"/>
            <w:vMerge w:val="restart"/>
            <w:vAlign w:val="center"/>
          </w:tcPr>
          <w:p>
            <w:pPr>
              <w:pStyle w:val="8"/>
              <w:jc w:val="center"/>
              <w:rPr>
                <w:rFonts w:ascii="仿宋" w:hAnsi="仿宋" w:eastAsia="仿宋" w:cs="仿宋"/>
                <w:b/>
                <w:color w:val="auto"/>
              </w:rPr>
            </w:pPr>
            <w:r>
              <w:rPr>
                <w:rFonts w:hint="eastAsia" w:ascii="仿宋" w:hAnsi="仿宋" w:eastAsia="仿宋" w:cs="仿宋"/>
                <w:b/>
                <w:color w:val="auto"/>
              </w:rPr>
              <w:t>综合实力部分</w:t>
            </w:r>
          </w:p>
          <w:p>
            <w:pPr>
              <w:pStyle w:val="8"/>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eastAsia="zh-CN"/>
              </w:rPr>
              <w:t>15</w:t>
            </w:r>
            <w:r>
              <w:rPr>
                <w:rFonts w:hint="eastAsia" w:ascii="仿宋" w:hAnsi="仿宋" w:eastAsia="仿宋" w:cs="仿宋"/>
                <w:b/>
                <w:color w:val="auto"/>
              </w:rPr>
              <w:t>分）</w:t>
            </w: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lang w:val="en-US" w:eastAsia="zh-CN"/>
              </w:rPr>
              <w:t>10%</w:t>
            </w:r>
          </w:p>
        </w:tc>
        <w:tc>
          <w:tcPr>
            <w:tcW w:w="2129" w:type="dxa"/>
            <w:vAlign w:val="center"/>
          </w:tcPr>
          <w:p>
            <w:pPr>
              <w:pStyle w:val="8"/>
              <w:numPr>
                <w:ilvl w:val="0"/>
                <w:numId w:val="0"/>
              </w:numPr>
              <w:ind w:left="0" w:leftChars="0" w:firstLine="0" w:firstLineChars="0"/>
              <w:jc w:val="center"/>
              <w:rPr>
                <w:rFonts w:ascii="仿宋" w:hAnsi="仿宋" w:eastAsia="仿宋" w:cs="仿宋"/>
                <w:bCs/>
                <w:color w:val="auto"/>
              </w:rPr>
            </w:pPr>
            <w:r>
              <w:rPr>
                <w:rFonts w:hint="eastAsia" w:ascii="仿宋" w:hAnsi="仿宋" w:eastAsia="仿宋" w:cs="仿宋"/>
                <w:bCs/>
                <w:color w:val="auto"/>
                <w:lang w:val="en-US" w:eastAsia="zh-CN"/>
              </w:rPr>
              <w:t>同类业绩及履约评价</w:t>
            </w:r>
          </w:p>
        </w:tc>
        <w:tc>
          <w:tcPr>
            <w:tcW w:w="4808" w:type="dxa"/>
            <w:vAlign w:val="top"/>
          </w:tcPr>
          <w:p>
            <w:pPr>
              <w:pStyle w:val="8"/>
              <w:rPr>
                <w:rFonts w:ascii="仿宋" w:hAnsi="仿宋" w:eastAsia="仿宋" w:cs="仿宋"/>
                <w:bCs/>
                <w:color w:val="auto"/>
              </w:rPr>
            </w:pPr>
            <w:r>
              <w:rPr>
                <w:rFonts w:hint="eastAsia" w:ascii="仿宋" w:hAnsi="仿宋" w:eastAsia="仿宋" w:cs="仿宋"/>
                <w:bCs/>
                <w:color w:val="auto"/>
              </w:rPr>
              <w:t>自2019年12月至本项目招标公告发布之日（以合同签订时间为准）投标人具有相关的政府采购合作经历，每提供一项同类项目合同得2分，最高得</w:t>
            </w:r>
            <w:r>
              <w:rPr>
                <w:rFonts w:hint="eastAsia" w:ascii="仿宋" w:hAnsi="仿宋" w:eastAsia="仿宋" w:cs="仿宋"/>
                <w:bCs/>
                <w:color w:val="auto"/>
                <w:lang w:val="en-US" w:eastAsia="zh-CN"/>
              </w:rPr>
              <w:t>10</w:t>
            </w:r>
            <w:r>
              <w:rPr>
                <w:rFonts w:hint="eastAsia" w:ascii="仿宋" w:hAnsi="仿宋" w:eastAsia="仿宋" w:cs="仿宋"/>
                <w:bCs/>
                <w:color w:val="auto"/>
              </w:rPr>
              <w:t>分。【提供合同关键页或相关用户证明材料</w:t>
            </w:r>
            <w:bookmarkStart w:id="0" w:name="_GoBack"/>
            <w:bookmarkEnd w:id="0"/>
            <w:r>
              <w:rPr>
                <w:rFonts w:hint="eastAsia" w:ascii="仿宋" w:hAnsi="仿宋" w:eastAsia="仿宋" w:cs="仿宋"/>
                <w:bCs/>
                <w:color w:val="auto"/>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jc w:val="center"/>
        </w:trPr>
        <w:tc>
          <w:tcPr>
            <w:tcW w:w="1862" w:type="dxa"/>
            <w:vMerge w:val="continue"/>
            <w:vAlign w:val="center"/>
          </w:tcPr>
          <w:p>
            <w:pPr>
              <w:pStyle w:val="8"/>
              <w:jc w:val="center"/>
              <w:rPr>
                <w:rFonts w:ascii="仿宋" w:hAnsi="仿宋" w:eastAsia="仿宋" w:cs="仿宋"/>
                <w:b/>
                <w:color w:val="auto"/>
              </w:rPr>
            </w:pP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rPr>
              <w:t>5%</w:t>
            </w:r>
          </w:p>
        </w:tc>
        <w:tc>
          <w:tcPr>
            <w:tcW w:w="2129" w:type="dxa"/>
            <w:vAlign w:val="center"/>
          </w:tcPr>
          <w:p>
            <w:pPr>
              <w:pStyle w:val="8"/>
              <w:jc w:val="center"/>
              <w:rPr>
                <w:rFonts w:ascii="仿宋" w:hAnsi="仿宋" w:eastAsia="仿宋" w:cs="仿宋"/>
                <w:bCs/>
                <w:color w:val="auto"/>
              </w:rPr>
            </w:pPr>
            <w:r>
              <w:rPr>
                <w:rFonts w:hint="eastAsia" w:ascii="仿宋" w:hAnsi="仿宋" w:eastAsia="仿宋" w:cs="仿宋"/>
                <w:bCs/>
                <w:color w:val="auto"/>
                <w:lang w:eastAsia="zh-CN"/>
              </w:rPr>
              <w:t>诚信情况</w:t>
            </w:r>
          </w:p>
        </w:tc>
        <w:tc>
          <w:tcPr>
            <w:tcW w:w="4808" w:type="dxa"/>
            <w:vAlign w:val="center"/>
          </w:tcPr>
          <w:p>
            <w:pPr>
              <w:pStyle w:val="8"/>
              <w:rPr>
                <w:rFonts w:ascii="仿宋" w:hAnsi="仿宋" w:eastAsia="仿宋" w:cs="仿宋"/>
                <w:bCs/>
                <w:color w:val="auto"/>
              </w:rPr>
            </w:pPr>
            <w:r>
              <w:rPr>
                <w:rFonts w:hint="eastAsia" w:ascii="仿宋" w:hAnsi="仿宋" w:eastAsia="仿宋" w:cs="仿宋"/>
                <w:bCs/>
                <w:color w:val="auto"/>
              </w:rPr>
              <w:t>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862" w:type="dxa"/>
            <w:vAlign w:val="center"/>
          </w:tcPr>
          <w:p>
            <w:pPr>
              <w:pStyle w:val="8"/>
              <w:jc w:val="center"/>
              <w:rPr>
                <w:rFonts w:ascii="仿宋" w:hAnsi="仿宋" w:eastAsia="仿宋" w:cs="仿宋"/>
                <w:b/>
                <w:color w:val="auto"/>
              </w:rPr>
            </w:pPr>
            <w:r>
              <w:rPr>
                <w:rFonts w:hint="eastAsia" w:ascii="仿宋" w:hAnsi="仿宋" w:eastAsia="仿宋" w:cs="仿宋"/>
                <w:b/>
                <w:color w:val="auto"/>
              </w:rPr>
              <w:t>100分</w:t>
            </w:r>
          </w:p>
        </w:tc>
        <w:tc>
          <w:tcPr>
            <w:tcW w:w="780" w:type="dxa"/>
            <w:vAlign w:val="center"/>
          </w:tcPr>
          <w:p>
            <w:pPr>
              <w:pStyle w:val="8"/>
              <w:jc w:val="center"/>
              <w:rPr>
                <w:rFonts w:ascii="仿宋" w:hAnsi="仿宋" w:eastAsia="仿宋" w:cs="仿宋"/>
                <w:bCs/>
                <w:color w:val="auto"/>
              </w:rPr>
            </w:pPr>
            <w:r>
              <w:rPr>
                <w:rFonts w:hint="eastAsia" w:ascii="仿宋" w:hAnsi="仿宋" w:eastAsia="仿宋" w:cs="仿宋"/>
                <w:bCs/>
                <w:color w:val="auto"/>
              </w:rPr>
              <w:t>100%</w:t>
            </w:r>
          </w:p>
        </w:tc>
        <w:tc>
          <w:tcPr>
            <w:tcW w:w="6937" w:type="dxa"/>
            <w:gridSpan w:val="2"/>
            <w:vAlign w:val="center"/>
          </w:tcPr>
          <w:p>
            <w:pPr>
              <w:pStyle w:val="8"/>
              <w:jc w:val="center"/>
              <w:rPr>
                <w:rFonts w:ascii="仿宋" w:hAnsi="仿宋" w:eastAsia="仿宋" w:cs="仿宋"/>
                <w:bCs/>
                <w:color w:val="auto"/>
              </w:rPr>
            </w:pPr>
            <w:r>
              <w:rPr>
                <w:rFonts w:hint="eastAsia" w:ascii="仿宋" w:hAnsi="仿宋" w:eastAsia="仿宋" w:cs="仿宋"/>
                <w:bCs/>
                <w:color w:val="auto"/>
              </w:rPr>
              <w:t>合计</w:t>
            </w:r>
          </w:p>
        </w:tc>
      </w:tr>
    </w:tbl>
    <w:p>
      <w:pPr>
        <w:spacing w:line="480" w:lineRule="auto"/>
        <w:rPr>
          <w:rFonts w:hAnsi="宋体"/>
          <w:bCs/>
          <w:kern w:val="0"/>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D9393"/>
    <w:multiLevelType w:val="singleLevel"/>
    <w:tmpl w:val="50AD939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43AE"/>
    <w:rsid w:val="002525BC"/>
    <w:rsid w:val="003F2372"/>
    <w:rsid w:val="00456FB7"/>
    <w:rsid w:val="005F32E1"/>
    <w:rsid w:val="00617EB1"/>
    <w:rsid w:val="00721209"/>
    <w:rsid w:val="007443AE"/>
    <w:rsid w:val="00B430FA"/>
    <w:rsid w:val="00CD6039"/>
    <w:rsid w:val="00E26108"/>
    <w:rsid w:val="0A4B241F"/>
    <w:rsid w:val="173E1E51"/>
    <w:rsid w:val="1D2D2E64"/>
    <w:rsid w:val="1EB67011"/>
    <w:rsid w:val="29433DC6"/>
    <w:rsid w:val="32E93E99"/>
    <w:rsid w:val="32EC4455"/>
    <w:rsid w:val="34267475"/>
    <w:rsid w:val="3DEC042E"/>
    <w:rsid w:val="407610E3"/>
    <w:rsid w:val="41707EA8"/>
    <w:rsid w:val="43285921"/>
    <w:rsid w:val="43E04C5E"/>
    <w:rsid w:val="45A75D38"/>
    <w:rsid w:val="494456F3"/>
    <w:rsid w:val="4AE243C1"/>
    <w:rsid w:val="4DE140AA"/>
    <w:rsid w:val="4ED9724C"/>
    <w:rsid w:val="51C14171"/>
    <w:rsid w:val="5647426A"/>
    <w:rsid w:val="5B731B8C"/>
    <w:rsid w:val="64293611"/>
    <w:rsid w:val="6AA96CF9"/>
    <w:rsid w:val="73D90595"/>
    <w:rsid w:val="747B4DD7"/>
    <w:rsid w:val="747C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 w:type="character" w:customStyle="1" w:styleId="11">
    <w:name w:val="章标题1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857</Characters>
  <Lines>7</Lines>
  <Paragraphs>2</Paragraphs>
  <TotalTime>2</TotalTime>
  <ScaleCrop>false</ScaleCrop>
  <LinksUpToDate>false</LinksUpToDate>
  <CharactersWithSpaces>1005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2021-03-02T08:08:00Z</dcterms:created>
  <dc:creator>Administrator</dc:creator>
  <cp:lastModifiedBy>Administrator</cp:lastModifiedBy>
  <cp:lastPrinted>2022-07-19T02:04:00Z</cp:lastPrinted>
  <dcterms:modified xsi:type="dcterms:W3CDTF">2022-10-19T01:32:28Z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