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附件一：响应文件一览表</w:t>
      </w:r>
    </w:p>
    <w:p>
      <w:pPr>
        <w:pStyle w:val="4"/>
        <w:widowControl/>
        <w:spacing w:line="560" w:lineRule="exact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pStyle w:val="4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、资质证书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、法定代表人证明书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、法定代表人授权委托书及身份证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报价承诺函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投标单位</w:t>
            </w:r>
            <w:r>
              <w:rPr>
                <w:rFonts w:hint="eastAsia" w:ascii="宋体" w:hAnsi="宋体" w:cs="宋体"/>
                <w:kern w:val="0"/>
                <w:szCs w:val="21"/>
              </w:rPr>
              <w:t>业绩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近一年内（从公告期满之日起倒算）有至少一项同类工程（建筑装修装饰工程）业绩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提供合同协议书复印件。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以合同签订时间为准，未体现合同签订时间的为无效业绩。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项目负责人业绩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近一年内（从公告期满之日起倒算）有至少一项同类工程（建筑装修装饰工程）业绩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提供合同协议书复印件。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以合同签订时间为准，未体现合同签订时间的为无效业绩。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履约情况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年至今有至少一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项同类工程（建筑装修装饰工程）履约证明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履约证明复印件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以履约证明上载明的时间为准，未体现履约评价时间的，则不予统计。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内容包括不限于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对本项目的理解、拟派遣团队及业绩、响应速度、工期计划及相关服务保证措施等，</w:t>
            </w:r>
            <w:r>
              <w:rPr>
                <w:rFonts w:hint="eastAsia" w:ascii="宋体" w:hAnsi="宋体"/>
                <w:color w:val="000000"/>
                <w:szCs w:val="21"/>
              </w:rPr>
              <w:t>不超过10页。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B6E19"/>
    <w:rsid w:val="226E2249"/>
    <w:rsid w:val="3100078E"/>
    <w:rsid w:val="32534D1E"/>
    <w:rsid w:val="3FA3469E"/>
    <w:rsid w:val="4CB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448</Characters>
  <Lines>0</Lines>
  <Paragraphs>0</Paragraphs>
  <TotalTime>0</TotalTime>
  <ScaleCrop>false</ScaleCrop>
  <LinksUpToDate>false</LinksUpToDate>
  <CharactersWithSpaces>448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2022-01-11T03:35:00Z</dcterms:created>
  <dc:creator>QQHH</dc:creator>
  <cp:lastModifiedBy>QQHH</cp:lastModifiedBy>
  <dcterms:modified xsi:type="dcterms:W3CDTF">2022-04-19T01:53:05Z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2683ADC9085B4F17956B2D78AF31CB6D</vt:lpwstr>
  </property>
</Properties>
</file>