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12B" w:rsidRPr="008C7823" w:rsidRDefault="00DE312B" w:rsidP="00DE312B">
      <w:pPr>
        <w:pStyle w:val="1"/>
        <w:numPr>
          <w:ilvl w:val="0"/>
          <w:numId w:val="0"/>
        </w:numPr>
        <w:spacing w:before="120" w:after="0"/>
        <w:ind w:left="2" w:hanging="2"/>
        <w:jc w:val="center"/>
        <w:rPr>
          <w:rFonts w:ascii="Times New Roman" w:eastAsia="黑体"/>
          <w:b w:val="0"/>
          <w:sz w:val="36"/>
          <w:szCs w:val="36"/>
        </w:rPr>
      </w:pPr>
      <w:bookmarkStart w:id="0" w:name="_Toc232311198"/>
      <w:bookmarkStart w:id="1" w:name="_Toc494378637"/>
      <w:bookmarkStart w:id="2" w:name="_Toc65386390"/>
      <w:bookmarkStart w:id="3" w:name="_Toc65557547"/>
      <w:bookmarkStart w:id="4" w:name="_Toc371947260"/>
      <w:r w:rsidRPr="008C7823">
        <w:rPr>
          <w:rFonts w:ascii="Times New Roman" w:eastAsia="黑体"/>
          <w:b w:val="0"/>
          <w:sz w:val="36"/>
          <w:szCs w:val="36"/>
        </w:rPr>
        <w:t>深圳市建设工程计价费率标准（</w:t>
      </w:r>
      <w:r w:rsidRPr="008C7823">
        <w:rPr>
          <w:rFonts w:ascii="Times New Roman" w:eastAsia="黑体"/>
          <w:b w:val="0"/>
          <w:sz w:val="36"/>
          <w:szCs w:val="36"/>
        </w:rPr>
        <w:t>201</w:t>
      </w:r>
      <w:r w:rsidR="00743951" w:rsidRPr="008C7823">
        <w:rPr>
          <w:rFonts w:ascii="Times New Roman" w:eastAsia="黑体" w:hint="eastAsia"/>
          <w:b w:val="0"/>
          <w:sz w:val="36"/>
          <w:szCs w:val="36"/>
        </w:rPr>
        <w:t>8</w:t>
      </w:r>
      <w:r w:rsidRPr="008C7823">
        <w:rPr>
          <w:rFonts w:ascii="Times New Roman" w:eastAsia="黑体"/>
          <w:b w:val="0"/>
          <w:sz w:val="36"/>
          <w:szCs w:val="36"/>
        </w:rPr>
        <w:t>）</w:t>
      </w:r>
      <w:bookmarkEnd w:id="0"/>
      <w:bookmarkEnd w:id="1"/>
    </w:p>
    <w:p w:rsidR="00DE312B" w:rsidRPr="008C7823" w:rsidRDefault="00DE312B" w:rsidP="00DE312B">
      <w:pPr>
        <w:spacing w:beforeLines="50" w:before="156" w:afterLines="50" w:after="156"/>
        <w:ind w:firstLineChars="200" w:firstLine="562"/>
        <w:rPr>
          <w:rFonts w:eastAsia="黑体"/>
          <w:b/>
          <w:sz w:val="28"/>
        </w:rPr>
      </w:pPr>
      <w:bookmarkStart w:id="5" w:name="_Toc232311199"/>
      <w:bookmarkStart w:id="6" w:name="_Toc231808635"/>
      <w:bookmarkStart w:id="7" w:name="_Toc231807385"/>
      <w:bookmarkStart w:id="8" w:name="_Toc68492118"/>
      <w:bookmarkStart w:id="9" w:name="_Toc68428195"/>
      <w:r w:rsidRPr="008C7823">
        <w:rPr>
          <w:rFonts w:eastAsia="黑体"/>
          <w:b/>
          <w:sz w:val="28"/>
        </w:rPr>
        <w:t>一、总则</w:t>
      </w:r>
      <w:bookmarkEnd w:id="5"/>
      <w:bookmarkEnd w:id="6"/>
      <w:bookmarkEnd w:id="7"/>
    </w:p>
    <w:p w:rsidR="00DE312B" w:rsidRPr="008C7823" w:rsidRDefault="00DE312B" w:rsidP="00DE312B">
      <w:pPr>
        <w:pStyle w:val="a5"/>
        <w:spacing w:line="360" w:lineRule="auto"/>
        <w:rPr>
          <w:rFonts w:ascii="Times New Roman" w:hAnsi="Times New Roman"/>
          <w:sz w:val="24"/>
        </w:rPr>
      </w:pPr>
      <w:r w:rsidRPr="008C7823">
        <w:rPr>
          <w:rFonts w:ascii="Times New Roman" w:hAnsi="Times New Roman"/>
          <w:sz w:val="24"/>
        </w:rPr>
        <w:t>（一）本费率标准根据《深圳市建设工程计价规程（</w:t>
      </w:r>
      <w:r w:rsidRPr="008C7823">
        <w:rPr>
          <w:rFonts w:ascii="Times New Roman" w:hAnsi="Times New Roman"/>
          <w:sz w:val="24"/>
        </w:rPr>
        <w:t>2017</w:t>
      </w:r>
      <w:r w:rsidRPr="008C7823">
        <w:rPr>
          <w:rFonts w:ascii="Times New Roman" w:hAnsi="Times New Roman"/>
          <w:sz w:val="24"/>
        </w:rPr>
        <w:t>）》、《建设工程工程量清单计价规范》（</w:t>
      </w:r>
      <w:r w:rsidRPr="008C7823">
        <w:rPr>
          <w:rFonts w:ascii="Times New Roman" w:hAnsi="Times New Roman"/>
          <w:sz w:val="24"/>
        </w:rPr>
        <w:t>GB50500-2013</w:t>
      </w:r>
      <w:r w:rsidRPr="008C7823">
        <w:rPr>
          <w:rFonts w:ascii="Times New Roman" w:hAnsi="Times New Roman"/>
          <w:sz w:val="24"/>
        </w:rPr>
        <w:t>）和《深圳市建筑安装工程费用项目组成》所规定的有关项目的特征及内容编制而成，所公布费率包括参考范围和推荐费率。</w:t>
      </w:r>
    </w:p>
    <w:p w:rsidR="00DE312B" w:rsidRPr="008C7823" w:rsidRDefault="00DE312B" w:rsidP="00DE312B">
      <w:pPr>
        <w:pStyle w:val="a5"/>
        <w:spacing w:line="360" w:lineRule="auto"/>
        <w:rPr>
          <w:rFonts w:ascii="Times New Roman" w:hAnsi="Times New Roman"/>
          <w:sz w:val="24"/>
        </w:rPr>
      </w:pPr>
      <w:r w:rsidRPr="008C7823">
        <w:rPr>
          <w:rFonts w:ascii="Times New Roman" w:hAnsi="Times New Roman"/>
          <w:sz w:val="24"/>
        </w:rPr>
        <w:t>（二）本费率标准适用于依据《深圳市建设工程计价规程》等计价标准编制建设工程造价成果文件，确定工程造价。</w:t>
      </w:r>
    </w:p>
    <w:p w:rsidR="00DE312B" w:rsidRPr="008C7823" w:rsidRDefault="00DE312B" w:rsidP="00DE312B">
      <w:pPr>
        <w:pStyle w:val="a5"/>
        <w:spacing w:line="360" w:lineRule="auto"/>
        <w:rPr>
          <w:rFonts w:ascii="Times New Roman" w:hAnsi="Times New Roman"/>
          <w:sz w:val="24"/>
        </w:rPr>
      </w:pPr>
      <w:r w:rsidRPr="008C7823">
        <w:rPr>
          <w:rFonts w:ascii="Times New Roman" w:hAnsi="Times New Roman"/>
          <w:sz w:val="24"/>
        </w:rPr>
        <w:t>（三）除另有规定外，编制招标控制价应当依据本费率标准的推荐费率计算。</w:t>
      </w:r>
    </w:p>
    <w:p w:rsidR="00DE312B" w:rsidRPr="008C7823" w:rsidRDefault="00DE312B" w:rsidP="00DE312B">
      <w:pPr>
        <w:pStyle w:val="a5"/>
        <w:spacing w:line="360" w:lineRule="auto"/>
        <w:rPr>
          <w:rFonts w:ascii="Times New Roman" w:hAnsi="Times New Roman"/>
          <w:sz w:val="24"/>
        </w:rPr>
      </w:pPr>
      <w:r w:rsidRPr="008C7823">
        <w:rPr>
          <w:rFonts w:ascii="Times New Roman" w:hAnsi="Times New Roman"/>
          <w:sz w:val="24"/>
        </w:rPr>
        <w:t>（四）投标人编制投标报价时不宜超出本费率标准规定的各项目费率参考范围。</w:t>
      </w:r>
    </w:p>
    <w:p w:rsidR="00DE312B" w:rsidRPr="008C7823" w:rsidRDefault="00DE312B" w:rsidP="00DE312B">
      <w:pPr>
        <w:pStyle w:val="a5"/>
        <w:spacing w:line="360" w:lineRule="auto"/>
        <w:rPr>
          <w:rFonts w:ascii="Times New Roman" w:hAnsi="Times New Roman"/>
          <w:sz w:val="24"/>
        </w:rPr>
      </w:pPr>
      <w:r w:rsidRPr="008C7823">
        <w:rPr>
          <w:rFonts w:ascii="Times New Roman" w:hAnsi="Times New Roman"/>
          <w:sz w:val="24"/>
        </w:rPr>
        <w:t>（五）部分费用项目未公布推荐费率，使用时应根据招标文件的要求在费率参考范围中确定合适的费率进行计算。</w:t>
      </w:r>
    </w:p>
    <w:p w:rsidR="00DE312B" w:rsidRPr="008C7823" w:rsidRDefault="00DE312B" w:rsidP="00DE312B">
      <w:pPr>
        <w:pStyle w:val="a5"/>
        <w:spacing w:line="360" w:lineRule="auto"/>
        <w:rPr>
          <w:rFonts w:ascii="Times New Roman" w:hAnsi="Times New Roman"/>
          <w:sz w:val="24"/>
        </w:rPr>
      </w:pPr>
    </w:p>
    <w:p w:rsidR="00DE312B" w:rsidRPr="008C7823" w:rsidRDefault="00DE312B" w:rsidP="00DE312B">
      <w:pPr>
        <w:spacing w:beforeLines="50" w:before="156" w:afterLines="50" w:after="156"/>
        <w:ind w:firstLineChars="200" w:firstLine="562"/>
        <w:rPr>
          <w:rFonts w:eastAsia="黑体"/>
          <w:b/>
          <w:sz w:val="28"/>
        </w:rPr>
      </w:pPr>
      <w:bookmarkStart w:id="10" w:name="_Toc231808636"/>
      <w:bookmarkStart w:id="11" w:name="_Toc232311200"/>
      <w:bookmarkStart w:id="12" w:name="_Toc231807386"/>
      <w:r w:rsidRPr="008C7823">
        <w:rPr>
          <w:rFonts w:eastAsia="黑体"/>
          <w:b/>
          <w:sz w:val="28"/>
        </w:rPr>
        <w:t>二、分部分项工程费</w:t>
      </w:r>
      <w:bookmarkEnd w:id="10"/>
      <w:bookmarkEnd w:id="11"/>
      <w:bookmarkEnd w:id="12"/>
    </w:p>
    <w:p w:rsidR="00DE312B" w:rsidRPr="008C7823" w:rsidRDefault="00DE312B" w:rsidP="00DE312B">
      <w:pPr>
        <w:spacing w:before="120" w:line="360" w:lineRule="auto"/>
        <w:ind w:firstLineChars="200" w:firstLine="482"/>
        <w:rPr>
          <w:b/>
          <w:sz w:val="24"/>
        </w:rPr>
      </w:pPr>
      <w:r w:rsidRPr="008C7823">
        <w:rPr>
          <w:b/>
          <w:sz w:val="24"/>
        </w:rPr>
        <w:t>（一）企业管理费</w:t>
      </w:r>
      <w:bookmarkEnd w:id="8"/>
      <w:bookmarkEnd w:id="9"/>
    </w:p>
    <w:p w:rsidR="00DE312B" w:rsidRPr="008C7823" w:rsidRDefault="00DE312B" w:rsidP="00DE312B">
      <w:pPr>
        <w:spacing w:line="360" w:lineRule="auto"/>
        <w:ind w:firstLineChars="200" w:firstLine="480"/>
        <w:rPr>
          <w:sz w:val="24"/>
        </w:rPr>
      </w:pPr>
      <w:r w:rsidRPr="008C7823">
        <w:rPr>
          <w:sz w:val="24"/>
        </w:rPr>
        <w:t>1</w:t>
      </w:r>
      <w:r w:rsidRPr="008C7823">
        <w:rPr>
          <w:sz w:val="24"/>
        </w:rPr>
        <w:t>．综合单价构成中的企业管理费计算公式如下：</w:t>
      </w:r>
    </w:p>
    <w:p w:rsidR="00DE312B" w:rsidRPr="008C7823" w:rsidRDefault="00DE312B" w:rsidP="00DE312B">
      <w:pPr>
        <w:spacing w:line="360" w:lineRule="auto"/>
        <w:ind w:firstLineChars="200" w:firstLine="482"/>
        <w:rPr>
          <w:rFonts w:eastAsia="仿宋_GB2312"/>
          <w:b/>
          <w:bCs/>
          <w:sz w:val="24"/>
        </w:rPr>
      </w:pPr>
      <w:r w:rsidRPr="008C7823">
        <w:rPr>
          <w:rFonts w:eastAsia="仿宋_GB2312"/>
          <w:b/>
          <w:bCs/>
          <w:sz w:val="24"/>
        </w:rPr>
        <w:t>企业管理费：</w:t>
      </w:r>
      <w:r w:rsidRPr="008C7823">
        <w:rPr>
          <w:rFonts w:eastAsia="仿宋_GB2312"/>
          <w:b/>
          <w:bCs/>
          <w:iCs/>
          <w:sz w:val="24"/>
        </w:rPr>
        <w:t>E</w:t>
      </w:r>
      <w:r w:rsidRPr="008C7823">
        <w:rPr>
          <w:rFonts w:eastAsia="仿宋_GB2312"/>
          <w:b/>
          <w:bCs/>
          <w:sz w:val="24"/>
        </w:rPr>
        <w:t>＝（人工费</w:t>
      </w:r>
      <w:r w:rsidRPr="008C7823">
        <w:rPr>
          <w:rFonts w:eastAsia="仿宋_GB2312"/>
          <w:b/>
          <w:bCs/>
          <w:iCs/>
          <w:sz w:val="24"/>
        </w:rPr>
        <w:t>A</w:t>
      </w:r>
      <w:r w:rsidRPr="008C7823">
        <w:rPr>
          <w:rFonts w:eastAsia="仿宋_GB2312"/>
          <w:b/>
          <w:bCs/>
          <w:sz w:val="24"/>
        </w:rPr>
        <w:sym w:font="Symbol" w:char="F02B"/>
      </w:r>
      <w:r w:rsidRPr="008C7823">
        <w:rPr>
          <w:rFonts w:eastAsia="仿宋_GB2312"/>
          <w:b/>
          <w:bCs/>
          <w:sz w:val="24"/>
        </w:rPr>
        <w:t>机械费</w:t>
      </w:r>
      <w:r w:rsidRPr="008C7823">
        <w:rPr>
          <w:rFonts w:eastAsia="仿宋_GB2312"/>
          <w:b/>
          <w:bCs/>
          <w:iCs/>
          <w:sz w:val="24"/>
        </w:rPr>
        <w:t>C</w:t>
      </w:r>
      <w:r w:rsidRPr="008C7823">
        <w:rPr>
          <w:rFonts w:eastAsia="仿宋_GB2312"/>
          <w:b/>
          <w:bCs/>
          <w:sz w:val="24"/>
        </w:rPr>
        <w:t>×0.1</w:t>
      </w:r>
      <w:r w:rsidRPr="008C7823">
        <w:rPr>
          <w:rFonts w:eastAsia="仿宋_GB2312"/>
          <w:b/>
          <w:bCs/>
          <w:sz w:val="24"/>
        </w:rPr>
        <w:t>）</w:t>
      </w:r>
      <w:r w:rsidRPr="008C7823">
        <w:rPr>
          <w:rFonts w:eastAsia="仿宋_GB2312"/>
          <w:b/>
          <w:bCs/>
          <w:sz w:val="24"/>
        </w:rPr>
        <w:t>×</w:t>
      </w:r>
      <w:r w:rsidRPr="008C7823">
        <w:rPr>
          <w:rFonts w:eastAsia="仿宋_GB2312"/>
          <w:b/>
          <w:bCs/>
          <w:sz w:val="24"/>
        </w:rPr>
        <w:t>企业管理费费率</w:t>
      </w:r>
      <w:r w:rsidRPr="008C7823">
        <w:rPr>
          <w:rFonts w:eastAsia="仿宋_GB2312"/>
          <w:b/>
          <w:bCs/>
          <w:iCs/>
          <w:sz w:val="24"/>
        </w:rPr>
        <w:t>a</w:t>
      </w:r>
    </w:p>
    <w:p w:rsidR="00DE312B" w:rsidRPr="008C7823" w:rsidRDefault="00DE312B" w:rsidP="00DE312B">
      <w:pPr>
        <w:pStyle w:val="a5"/>
        <w:spacing w:line="360" w:lineRule="auto"/>
        <w:rPr>
          <w:rFonts w:ascii="Times New Roman" w:hAnsi="Times New Roman"/>
          <w:sz w:val="24"/>
        </w:rPr>
      </w:pPr>
      <w:r w:rsidRPr="008C7823">
        <w:rPr>
          <w:rFonts w:ascii="Times New Roman" w:hAnsi="Times New Roman"/>
          <w:sz w:val="24"/>
        </w:rPr>
        <w:t>2</w:t>
      </w:r>
      <w:r w:rsidRPr="008C7823">
        <w:rPr>
          <w:rFonts w:ascii="Times New Roman" w:hAnsi="Times New Roman"/>
          <w:sz w:val="24"/>
        </w:rPr>
        <w:t>．根据目前本市建筑施工企业管理水平的实际情况，不区分专业工程，企业管理费费率参考范围为</w:t>
      </w:r>
      <w:r w:rsidRPr="008C7823">
        <w:rPr>
          <w:rFonts w:ascii="Times New Roman" w:eastAsia="仿宋_GB2312" w:hAnsi="Times New Roman"/>
          <w:sz w:val="24"/>
        </w:rPr>
        <w:t>11%</w:t>
      </w:r>
      <w:r w:rsidRPr="008C7823">
        <w:rPr>
          <w:rFonts w:ascii="Times New Roman" w:eastAsia="仿宋_GB2312" w:hAnsi="Times New Roman"/>
          <w:sz w:val="24"/>
        </w:rPr>
        <w:t>～</w:t>
      </w:r>
      <w:r w:rsidRPr="008C7823">
        <w:rPr>
          <w:rFonts w:ascii="Times New Roman" w:eastAsia="仿宋_GB2312" w:hAnsi="Times New Roman"/>
          <w:sz w:val="24"/>
        </w:rPr>
        <w:t>27%</w:t>
      </w:r>
      <w:r w:rsidRPr="008C7823">
        <w:rPr>
          <w:rFonts w:ascii="Times New Roman" w:hAnsi="Times New Roman"/>
          <w:sz w:val="24"/>
        </w:rPr>
        <w:t>，推荐费率为</w:t>
      </w:r>
      <w:r w:rsidRPr="008C7823">
        <w:rPr>
          <w:rFonts w:ascii="Times New Roman" w:hAnsi="Times New Roman"/>
          <w:sz w:val="24"/>
        </w:rPr>
        <w:t>18%</w:t>
      </w:r>
      <w:r w:rsidRPr="008C7823">
        <w:rPr>
          <w:rFonts w:ascii="Times New Roman" w:hAnsi="Times New Roman"/>
          <w:sz w:val="24"/>
        </w:rPr>
        <w:t>。</w:t>
      </w:r>
    </w:p>
    <w:p w:rsidR="00DE312B" w:rsidRPr="008C7823" w:rsidRDefault="00DE312B" w:rsidP="00DE312B">
      <w:pPr>
        <w:spacing w:before="120" w:line="360" w:lineRule="auto"/>
        <w:ind w:firstLineChars="200" w:firstLine="482"/>
        <w:rPr>
          <w:b/>
          <w:sz w:val="24"/>
        </w:rPr>
      </w:pPr>
      <w:bookmarkStart w:id="13" w:name="_Toc68428196"/>
      <w:bookmarkStart w:id="14" w:name="_Toc68492119"/>
      <w:r w:rsidRPr="008C7823">
        <w:rPr>
          <w:b/>
          <w:sz w:val="24"/>
        </w:rPr>
        <w:t>（二）利润</w:t>
      </w:r>
      <w:bookmarkEnd w:id="13"/>
      <w:bookmarkEnd w:id="14"/>
    </w:p>
    <w:p w:rsidR="00DE312B" w:rsidRPr="008C7823" w:rsidRDefault="00DE312B" w:rsidP="00DE312B">
      <w:pPr>
        <w:pStyle w:val="a5"/>
        <w:spacing w:line="360" w:lineRule="auto"/>
        <w:rPr>
          <w:rFonts w:ascii="Times New Roman" w:hAnsi="Times New Roman"/>
          <w:sz w:val="24"/>
        </w:rPr>
      </w:pPr>
      <w:r w:rsidRPr="008C7823">
        <w:rPr>
          <w:rFonts w:ascii="Times New Roman" w:hAnsi="Times New Roman"/>
          <w:sz w:val="24"/>
        </w:rPr>
        <w:t>1</w:t>
      </w:r>
      <w:r w:rsidRPr="008C7823">
        <w:rPr>
          <w:rFonts w:ascii="Times New Roman" w:hAnsi="Times New Roman"/>
          <w:sz w:val="24"/>
        </w:rPr>
        <w:t>．综合单价构成中的利润计算公式为：</w:t>
      </w:r>
    </w:p>
    <w:p w:rsidR="00DE312B" w:rsidRPr="008C7823" w:rsidRDefault="00DE312B" w:rsidP="00DE312B">
      <w:pPr>
        <w:pStyle w:val="a5"/>
        <w:spacing w:line="360" w:lineRule="auto"/>
        <w:rPr>
          <w:rFonts w:ascii="Times New Roman" w:eastAsia="仿宋_GB2312" w:hAnsi="Times New Roman"/>
          <w:b/>
          <w:bCs/>
          <w:sz w:val="24"/>
        </w:rPr>
      </w:pPr>
      <w:r w:rsidRPr="008C7823">
        <w:rPr>
          <w:rFonts w:ascii="Times New Roman" w:eastAsia="仿宋_GB2312" w:hAnsi="Times New Roman"/>
          <w:b/>
          <w:bCs/>
          <w:sz w:val="24"/>
        </w:rPr>
        <w:t>利润：</w:t>
      </w:r>
      <w:r w:rsidRPr="008C7823">
        <w:rPr>
          <w:rFonts w:ascii="Times New Roman" w:eastAsia="仿宋_GB2312" w:hAnsi="Times New Roman"/>
          <w:b/>
          <w:bCs/>
          <w:iCs/>
          <w:sz w:val="24"/>
        </w:rPr>
        <w:t>F</w:t>
      </w:r>
      <w:r w:rsidRPr="008C7823">
        <w:rPr>
          <w:rFonts w:ascii="Times New Roman" w:eastAsia="仿宋_GB2312" w:hAnsi="Times New Roman"/>
          <w:b/>
          <w:bCs/>
          <w:sz w:val="24"/>
        </w:rPr>
        <w:t>＝（人工费</w:t>
      </w:r>
      <w:r w:rsidRPr="008C7823">
        <w:rPr>
          <w:rFonts w:ascii="Times New Roman" w:eastAsia="仿宋_GB2312" w:hAnsi="Times New Roman"/>
          <w:b/>
          <w:bCs/>
          <w:iCs/>
          <w:sz w:val="24"/>
        </w:rPr>
        <w:t>A</w:t>
      </w:r>
      <w:r w:rsidRPr="008C7823">
        <w:rPr>
          <w:rFonts w:ascii="Times New Roman" w:eastAsia="仿宋_GB2312" w:hAnsi="Times New Roman"/>
          <w:b/>
          <w:bCs/>
          <w:sz w:val="24"/>
        </w:rPr>
        <w:t>＋材料费</w:t>
      </w:r>
      <w:r w:rsidRPr="008C7823">
        <w:rPr>
          <w:rFonts w:ascii="Times New Roman" w:eastAsia="仿宋_GB2312" w:hAnsi="Times New Roman"/>
          <w:b/>
          <w:bCs/>
          <w:iCs/>
          <w:sz w:val="24"/>
        </w:rPr>
        <w:t>B</w:t>
      </w:r>
      <w:r w:rsidRPr="008C7823">
        <w:rPr>
          <w:rFonts w:ascii="Times New Roman" w:eastAsia="仿宋_GB2312" w:hAnsi="Times New Roman"/>
          <w:b/>
          <w:bCs/>
          <w:sz w:val="24"/>
        </w:rPr>
        <w:t>＋机械费</w:t>
      </w:r>
      <w:r w:rsidRPr="008C7823">
        <w:rPr>
          <w:rFonts w:ascii="Times New Roman" w:eastAsia="仿宋_GB2312" w:hAnsi="Times New Roman"/>
          <w:b/>
          <w:bCs/>
          <w:iCs/>
          <w:sz w:val="24"/>
        </w:rPr>
        <w:t>C</w:t>
      </w:r>
      <w:r w:rsidRPr="008C7823">
        <w:rPr>
          <w:rFonts w:ascii="Times New Roman" w:eastAsia="仿宋_GB2312" w:hAnsi="Times New Roman"/>
          <w:b/>
          <w:bCs/>
          <w:sz w:val="24"/>
        </w:rPr>
        <w:t>＋企业管理费</w:t>
      </w:r>
      <w:r w:rsidRPr="008C7823">
        <w:rPr>
          <w:rFonts w:ascii="Times New Roman" w:eastAsia="仿宋_GB2312" w:hAnsi="Times New Roman"/>
          <w:b/>
          <w:bCs/>
          <w:iCs/>
          <w:sz w:val="24"/>
        </w:rPr>
        <w:t>E</w:t>
      </w:r>
      <w:r w:rsidRPr="008C7823">
        <w:rPr>
          <w:rFonts w:ascii="Times New Roman" w:eastAsia="仿宋_GB2312" w:hAnsi="Times New Roman"/>
          <w:b/>
          <w:bCs/>
          <w:sz w:val="24"/>
        </w:rPr>
        <w:t>）</w:t>
      </w:r>
      <w:r w:rsidRPr="008C7823">
        <w:rPr>
          <w:rFonts w:ascii="Times New Roman" w:eastAsia="仿宋_GB2312" w:hAnsi="Times New Roman"/>
          <w:b/>
          <w:bCs/>
          <w:sz w:val="24"/>
        </w:rPr>
        <w:t>×</w:t>
      </w:r>
      <w:r w:rsidRPr="008C7823">
        <w:rPr>
          <w:rFonts w:ascii="Times New Roman" w:eastAsia="仿宋_GB2312" w:hAnsi="Times New Roman"/>
          <w:b/>
          <w:bCs/>
          <w:sz w:val="24"/>
        </w:rPr>
        <w:t>利润率</w:t>
      </w:r>
      <w:r w:rsidRPr="008C7823">
        <w:rPr>
          <w:rFonts w:ascii="Times New Roman" w:eastAsia="仿宋_GB2312" w:hAnsi="Times New Roman"/>
          <w:b/>
          <w:bCs/>
          <w:iCs/>
          <w:sz w:val="24"/>
        </w:rPr>
        <w:t>b</w:t>
      </w:r>
    </w:p>
    <w:p w:rsidR="00DE312B" w:rsidRPr="008C7823" w:rsidRDefault="00DE312B" w:rsidP="00DE312B">
      <w:pPr>
        <w:pStyle w:val="a5"/>
        <w:spacing w:line="360" w:lineRule="auto"/>
        <w:ind w:firstLine="482"/>
        <w:rPr>
          <w:rFonts w:ascii="Times New Roman" w:hAnsi="Times New Roman"/>
          <w:sz w:val="24"/>
        </w:rPr>
      </w:pPr>
      <w:r w:rsidRPr="008C7823">
        <w:rPr>
          <w:rFonts w:ascii="Times New Roman" w:hAnsi="Times New Roman"/>
          <w:sz w:val="24"/>
        </w:rPr>
        <w:t>2</w:t>
      </w:r>
      <w:r w:rsidRPr="008C7823">
        <w:rPr>
          <w:rFonts w:ascii="Times New Roman" w:hAnsi="Times New Roman"/>
          <w:sz w:val="24"/>
        </w:rPr>
        <w:t>．根据国家公布的行业利润率水平和目前本市建筑施工企业的实际赢利情况，不区分专业工程，利润率参考范围为</w:t>
      </w:r>
      <w:r w:rsidRPr="008C7823">
        <w:rPr>
          <w:rFonts w:ascii="Times New Roman" w:eastAsia="仿宋_GB2312" w:hAnsi="Times New Roman"/>
          <w:sz w:val="24"/>
        </w:rPr>
        <w:t>1%</w:t>
      </w:r>
      <w:r w:rsidRPr="008C7823">
        <w:rPr>
          <w:rFonts w:ascii="Times New Roman" w:eastAsia="仿宋_GB2312" w:hAnsi="Times New Roman"/>
          <w:sz w:val="24"/>
        </w:rPr>
        <w:t>～</w:t>
      </w:r>
      <w:r w:rsidRPr="008C7823">
        <w:rPr>
          <w:rFonts w:ascii="Times New Roman" w:eastAsia="仿宋_GB2312" w:hAnsi="Times New Roman"/>
          <w:sz w:val="24"/>
        </w:rPr>
        <w:t>9%</w:t>
      </w:r>
      <w:r w:rsidRPr="008C7823">
        <w:rPr>
          <w:rFonts w:ascii="Times New Roman" w:hAnsi="Times New Roman"/>
          <w:sz w:val="24"/>
        </w:rPr>
        <w:t>，推荐费率为</w:t>
      </w:r>
      <w:r w:rsidRPr="008C7823">
        <w:rPr>
          <w:rFonts w:ascii="Times New Roman" w:hAnsi="Times New Roman"/>
          <w:sz w:val="24"/>
        </w:rPr>
        <w:t>5%</w:t>
      </w:r>
      <w:r w:rsidRPr="008C7823">
        <w:rPr>
          <w:rFonts w:ascii="Times New Roman" w:hAnsi="Times New Roman"/>
          <w:sz w:val="24"/>
        </w:rPr>
        <w:t>。采用装配式（预制率达到</w:t>
      </w:r>
      <w:r w:rsidRPr="008C7823">
        <w:rPr>
          <w:rFonts w:ascii="Times New Roman" w:hAnsi="Times New Roman"/>
          <w:sz w:val="24"/>
        </w:rPr>
        <w:t>15%</w:t>
      </w:r>
      <w:r w:rsidRPr="008C7823">
        <w:rPr>
          <w:rFonts w:ascii="Times New Roman" w:hAnsi="Times New Roman"/>
          <w:sz w:val="24"/>
        </w:rPr>
        <w:t>以上，装配率达到</w:t>
      </w:r>
      <w:r w:rsidRPr="008C7823">
        <w:rPr>
          <w:rFonts w:ascii="Times New Roman" w:hAnsi="Times New Roman"/>
          <w:sz w:val="24"/>
        </w:rPr>
        <w:t>30%</w:t>
      </w:r>
      <w:r w:rsidRPr="008C7823">
        <w:rPr>
          <w:rFonts w:ascii="Times New Roman" w:hAnsi="Times New Roman"/>
          <w:sz w:val="24"/>
        </w:rPr>
        <w:t>以上）等新技术、新工艺的利润率参考范围和推荐费率可适当提高</w:t>
      </w:r>
      <w:r w:rsidRPr="008C7823">
        <w:rPr>
          <w:rFonts w:ascii="Times New Roman" w:hAnsi="Times New Roman"/>
          <w:sz w:val="24"/>
        </w:rPr>
        <w:t>1%~2%</w:t>
      </w:r>
      <w:r w:rsidRPr="008C7823">
        <w:rPr>
          <w:rFonts w:ascii="Times New Roman" w:hAnsi="Times New Roman"/>
          <w:sz w:val="24"/>
        </w:rPr>
        <w:t>。</w:t>
      </w:r>
    </w:p>
    <w:p w:rsidR="00DE312B" w:rsidRPr="008C7823" w:rsidRDefault="00DE312B" w:rsidP="00DE312B">
      <w:pPr>
        <w:pStyle w:val="a5"/>
        <w:spacing w:line="360" w:lineRule="auto"/>
        <w:ind w:firstLine="482"/>
        <w:rPr>
          <w:rFonts w:ascii="Times New Roman" w:hAnsi="Times New Roman"/>
          <w:sz w:val="24"/>
        </w:rPr>
      </w:pPr>
    </w:p>
    <w:p w:rsidR="00DE312B" w:rsidRPr="008C7823" w:rsidRDefault="00DE312B" w:rsidP="00DE312B">
      <w:pPr>
        <w:spacing w:beforeLines="50" w:before="156" w:afterLines="50" w:after="156"/>
        <w:ind w:firstLineChars="200" w:firstLine="562"/>
        <w:rPr>
          <w:rFonts w:eastAsia="黑体"/>
          <w:b/>
          <w:sz w:val="28"/>
        </w:rPr>
      </w:pPr>
      <w:bookmarkStart w:id="15" w:name="_Toc68428197"/>
      <w:bookmarkStart w:id="16" w:name="_Toc68492120"/>
      <w:bookmarkStart w:id="17" w:name="_Toc231807387"/>
      <w:bookmarkStart w:id="18" w:name="_Toc231808637"/>
      <w:bookmarkStart w:id="19" w:name="_Toc232311201"/>
      <w:r w:rsidRPr="008C7823">
        <w:rPr>
          <w:rFonts w:eastAsia="黑体"/>
          <w:b/>
          <w:sz w:val="28"/>
        </w:rPr>
        <w:lastRenderedPageBreak/>
        <w:t>三、措施</w:t>
      </w:r>
      <w:bookmarkEnd w:id="15"/>
      <w:bookmarkEnd w:id="16"/>
      <w:r w:rsidRPr="008C7823">
        <w:rPr>
          <w:rFonts w:eastAsia="黑体"/>
          <w:b/>
          <w:sz w:val="28"/>
        </w:rPr>
        <w:t>项目费</w:t>
      </w:r>
      <w:bookmarkEnd w:id="17"/>
      <w:bookmarkEnd w:id="18"/>
      <w:bookmarkEnd w:id="19"/>
    </w:p>
    <w:p w:rsidR="00DE312B" w:rsidRPr="008C7823" w:rsidRDefault="00DE312B" w:rsidP="00DE312B">
      <w:pPr>
        <w:spacing w:before="120" w:line="360" w:lineRule="auto"/>
        <w:ind w:firstLineChars="200" w:firstLine="482"/>
        <w:rPr>
          <w:b/>
          <w:sz w:val="24"/>
        </w:rPr>
      </w:pPr>
      <w:r w:rsidRPr="008C7823">
        <w:rPr>
          <w:b/>
          <w:sz w:val="24"/>
        </w:rPr>
        <w:t>（一）安全文明施工措施费</w:t>
      </w:r>
    </w:p>
    <w:p w:rsidR="00DE312B" w:rsidRPr="008C7823" w:rsidRDefault="00DE312B" w:rsidP="00DE312B">
      <w:pPr>
        <w:spacing w:line="360" w:lineRule="auto"/>
        <w:ind w:firstLineChars="200" w:firstLine="480"/>
        <w:rPr>
          <w:sz w:val="24"/>
        </w:rPr>
      </w:pPr>
      <w:r w:rsidRPr="008C7823">
        <w:rPr>
          <w:sz w:val="24"/>
        </w:rPr>
        <w:t>计算公式：</w:t>
      </w:r>
    </w:p>
    <w:p w:rsidR="00DE312B" w:rsidRPr="008C7823" w:rsidRDefault="00DE312B" w:rsidP="00DE312B">
      <w:pPr>
        <w:spacing w:line="360" w:lineRule="auto"/>
        <w:ind w:leftChars="202" w:left="424" w:firstLineChars="23" w:firstLine="55"/>
        <w:rPr>
          <w:rFonts w:eastAsia="仿宋_GB2312"/>
          <w:b/>
          <w:bCs/>
          <w:sz w:val="24"/>
        </w:rPr>
      </w:pPr>
      <w:r w:rsidRPr="008C7823">
        <w:rPr>
          <w:rFonts w:eastAsia="仿宋_GB2312"/>
          <w:b/>
          <w:bCs/>
          <w:sz w:val="24"/>
        </w:rPr>
        <w:t>安全文明施工措施费</w:t>
      </w:r>
      <w:r w:rsidRPr="008C7823">
        <w:rPr>
          <w:rFonts w:eastAsia="仿宋_GB2312"/>
          <w:b/>
          <w:bCs/>
          <w:sz w:val="24"/>
        </w:rPr>
        <w:t>I</w:t>
      </w:r>
      <w:r w:rsidRPr="008C7823">
        <w:rPr>
          <w:rFonts w:eastAsia="仿宋_GB2312"/>
          <w:b/>
          <w:bCs/>
          <w:sz w:val="24"/>
        </w:rPr>
        <w:t>＝（</w:t>
      </w:r>
      <w:r w:rsidRPr="008C7823">
        <w:rPr>
          <w:rFonts w:eastAsia="仿宋_GB2312"/>
          <w:b/>
          <w:bCs/>
          <w:iCs/>
          <w:sz w:val="24"/>
        </w:rPr>
        <w:t>X</w:t>
      </w:r>
      <w:r w:rsidRPr="008C7823">
        <w:rPr>
          <w:rFonts w:eastAsia="仿宋_GB2312"/>
          <w:b/>
          <w:bCs/>
          <w:sz w:val="24"/>
        </w:rPr>
        <w:t>＋</w:t>
      </w:r>
      <w:r w:rsidRPr="008C7823">
        <w:rPr>
          <w:rFonts w:eastAsia="仿宋_GB2312"/>
          <w:b/>
          <w:bCs/>
          <w:iCs/>
          <w:sz w:val="24"/>
        </w:rPr>
        <w:t>Y</w:t>
      </w:r>
      <w:r w:rsidRPr="008C7823">
        <w:rPr>
          <w:rFonts w:eastAsia="仿宋_GB2312"/>
          <w:b/>
          <w:bCs/>
          <w:iCs/>
          <w:sz w:val="24"/>
          <w:vertAlign w:val="subscript"/>
        </w:rPr>
        <w:t>1</w:t>
      </w:r>
      <w:r w:rsidRPr="008C7823">
        <w:rPr>
          <w:rFonts w:eastAsia="仿宋_GB2312"/>
          <w:b/>
          <w:bCs/>
          <w:sz w:val="24"/>
        </w:rPr>
        <w:t>＋</w:t>
      </w:r>
      <w:r w:rsidRPr="008C7823">
        <w:rPr>
          <w:rFonts w:eastAsia="仿宋_GB2312"/>
          <w:b/>
          <w:bCs/>
          <w:iCs/>
          <w:sz w:val="24"/>
        </w:rPr>
        <w:t>Y</w:t>
      </w:r>
      <w:r w:rsidRPr="008C7823">
        <w:rPr>
          <w:rFonts w:eastAsia="仿宋_GB2312"/>
          <w:b/>
          <w:bCs/>
          <w:iCs/>
          <w:sz w:val="24"/>
          <w:vertAlign w:val="subscript"/>
        </w:rPr>
        <w:t>2</w:t>
      </w:r>
      <w:r w:rsidRPr="008C7823">
        <w:rPr>
          <w:rFonts w:eastAsia="仿宋_GB2312"/>
          <w:b/>
          <w:bCs/>
          <w:sz w:val="24"/>
        </w:rPr>
        <w:t>＋</w:t>
      </w:r>
      <w:r w:rsidRPr="008C7823">
        <w:rPr>
          <w:rFonts w:eastAsia="仿宋_GB2312"/>
          <w:b/>
          <w:bCs/>
          <w:iCs/>
          <w:sz w:val="24"/>
        </w:rPr>
        <w:t>Y</w:t>
      </w:r>
      <w:r w:rsidRPr="008C7823">
        <w:rPr>
          <w:rFonts w:eastAsia="仿宋_GB2312"/>
          <w:b/>
          <w:bCs/>
          <w:iCs/>
          <w:sz w:val="24"/>
          <w:vertAlign w:val="subscript"/>
        </w:rPr>
        <w:t>3</w:t>
      </w:r>
      <w:r w:rsidRPr="008C7823">
        <w:rPr>
          <w:rFonts w:eastAsia="仿宋_GB2312"/>
          <w:b/>
          <w:bCs/>
          <w:sz w:val="24"/>
        </w:rPr>
        <w:t>＋</w:t>
      </w:r>
      <w:r w:rsidRPr="008C7823">
        <w:rPr>
          <w:rFonts w:eastAsia="仿宋_GB2312"/>
          <w:b/>
          <w:bCs/>
          <w:iCs/>
          <w:sz w:val="24"/>
        </w:rPr>
        <w:t>Y</w:t>
      </w:r>
      <w:r w:rsidRPr="008C7823">
        <w:rPr>
          <w:rFonts w:eastAsia="仿宋_GB2312"/>
          <w:b/>
          <w:bCs/>
          <w:iCs/>
          <w:sz w:val="24"/>
          <w:vertAlign w:val="subscript"/>
        </w:rPr>
        <w:t>4</w:t>
      </w:r>
      <w:r w:rsidRPr="008C7823">
        <w:rPr>
          <w:rFonts w:eastAsia="仿宋_GB2312"/>
          <w:b/>
          <w:bCs/>
          <w:sz w:val="24"/>
        </w:rPr>
        <w:t>＋</w:t>
      </w:r>
      <w:r w:rsidRPr="008C7823">
        <w:rPr>
          <w:rFonts w:eastAsia="仿宋_GB2312"/>
          <w:b/>
          <w:bCs/>
          <w:iCs/>
          <w:sz w:val="24"/>
        </w:rPr>
        <w:t>Z</w:t>
      </w:r>
      <w:r w:rsidRPr="008C7823">
        <w:rPr>
          <w:rFonts w:eastAsia="仿宋_GB2312"/>
          <w:b/>
          <w:bCs/>
          <w:iCs/>
          <w:sz w:val="24"/>
        </w:rPr>
        <w:t>）</w:t>
      </w:r>
      <w:r w:rsidRPr="008C7823">
        <w:rPr>
          <w:rFonts w:eastAsia="仿宋_GB2312"/>
          <w:b/>
          <w:bCs/>
          <w:sz w:val="24"/>
        </w:rPr>
        <w:t>×</w:t>
      </w:r>
      <w:r w:rsidRPr="008C7823">
        <w:rPr>
          <w:rFonts w:eastAsia="仿宋_GB2312"/>
          <w:b/>
          <w:bCs/>
          <w:sz w:val="24"/>
        </w:rPr>
        <w:t>费率</w:t>
      </w:r>
      <w:proofErr w:type="spellStart"/>
      <w:r w:rsidRPr="008C7823">
        <w:rPr>
          <w:rFonts w:eastAsia="仿宋_GB2312"/>
          <w:b/>
          <w:bCs/>
          <w:iCs/>
          <w:sz w:val="24"/>
        </w:rPr>
        <w:t>i</w:t>
      </w:r>
      <w:proofErr w:type="spellEnd"/>
      <w:r w:rsidRPr="008C7823">
        <w:rPr>
          <w:rFonts w:eastAsia="仿宋_GB2312"/>
          <w:b/>
          <w:bCs/>
          <w:iCs/>
          <w:sz w:val="24"/>
        </w:rPr>
        <w:t xml:space="preserve"> </w:t>
      </w:r>
    </w:p>
    <w:p w:rsidR="00DE312B" w:rsidRPr="008C7823" w:rsidRDefault="00DE312B" w:rsidP="00DE312B">
      <w:pPr>
        <w:pStyle w:val="a5"/>
        <w:ind w:firstLine="539"/>
        <w:rPr>
          <w:rFonts w:ascii="Times New Roman" w:eastAsia="仿宋_GB2312" w:hAnsi="Times New Roman"/>
          <w:sz w:val="24"/>
        </w:rPr>
      </w:pPr>
      <w:r w:rsidRPr="008C7823">
        <w:rPr>
          <w:rFonts w:ascii="Times New Roman" w:eastAsia="仿宋_GB2312" w:hAnsi="Times New Roman"/>
          <w:sz w:val="24"/>
        </w:rPr>
        <w:t>其中：</w:t>
      </w:r>
      <w:r w:rsidRPr="008C7823">
        <w:rPr>
          <w:rFonts w:ascii="Times New Roman" w:eastAsia="仿宋_GB2312" w:hAnsi="Times New Roman"/>
          <w:iCs/>
          <w:sz w:val="24"/>
        </w:rPr>
        <w:t>X</w:t>
      </w:r>
      <w:r w:rsidRPr="008C7823">
        <w:rPr>
          <w:rFonts w:ascii="Times New Roman" w:eastAsia="仿宋_GB2312" w:hAnsi="Times New Roman"/>
          <w:sz w:val="24"/>
        </w:rPr>
        <w:t>－分部分项工程费；</w:t>
      </w:r>
    </w:p>
    <w:p w:rsidR="00DE312B" w:rsidRPr="008C7823" w:rsidRDefault="00DE312B" w:rsidP="00DE312B">
      <w:pPr>
        <w:pStyle w:val="a5"/>
        <w:ind w:leftChars="227" w:left="491" w:hangingChars="6" w:hanging="14"/>
        <w:rPr>
          <w:rFonts w:ascii="Times New Roman" w:eastAsia="仿宋_GB2312" w:hAnsi="Times New Roman"/>
          <w:sz w:val="24"/>
        </w:rPr>
      </w:pPr>
      <w:r w:rsidRPr="008C7823">
        <w:rPr>
          <w:rFonts w:ascii="Times New Roman" w:eastAsia="仿宋_GB2312" w:hAnsi="Times New Roman"/>
          <w:iCs/>
          <w:sz w:val="24"/>
        </w:rPr>
        <w:t>Y</w:t>
      </w:r>
      <w:r w:rsidRPr="008C7823">
        <w:rPr>
          <w:rFonts w:ascii="Times New Roman" w:eastAsia="仿宋_GB2312" w:hAnsi="Times New Roman"/>
          <w:iCs/>
          <w:sz w:val="24"/>
          <w:vertAlign w:val="subscript"/>
        </w:rPr>
        <w:t>1</w:t>
      </w:r>
      <w:r w:rsidRPr="008C7823">
        <w:rPr>
          <w:rFonts w:ascii="Times New Roman" w:eastAsia="仿宋_GB2312" w:hAnsi="Times New Roman"/>
          <w:sz w:val="24"/>
        </w:rPr>
        <w:t>、</w:t>
      </w:r>
      <w:r w:rsidRPr="008C7823">
        <w:rPr>
          <w:rFonts w:ascii="Times New Roman" w:eastAsia="仿宋_GB2312" w:hAnsi="Times New Roman"/>
          <w:iCs/>
          <w:sz w:val="24"/>
        </w:rPr>
        <w:t>Y</w:t>
      </w:r>
      <w:r w:rsidRPr="008C7823">
        <w:rPr>
          <w:rFonts w:ascii="Times New Roman" w:eastAsia="仿宋_GB2312" w:hAnsi="Times New Roman"/>
          <w:iCs/>
          <w:sz w:val="24"/>
          <w:vertAlign w:val="subscript"/>
        </w:rPr>
        <w:t>2</w:t>
      </w:r>
      <w:r w:rsidRPr="008C7823">
        <w:rPr>
          <w:rFonts w:ascii="Times New Roman" w:eastAsia="仿宋_GB2312" w:hAnsi="Times New Roman"/>
          <w:sz w:val="24"/>
        </w:rPr>
        <w:t>、</w:t>
      </w:r>
      <w:r w:rsidRPr="008C7823">
        <w:rPr>
          <w:rFonts w:ascii="Times New Roman" w:eastAsia="仿宋_GB2312" w:hAnsi="Times New Roman"/>
          <w:iCs/>
          <w:sz w:val="24"/>
        </w:rPr>
        <w:t>Y</w:t>
      </w:r>
      <w:r w:rsidRPr="008C7823">
        <w:rPr>
          <w:rFonts w:ascii="Times New Roman" w:eastAsia="仿宋_GB2312" w:hAnsi="Times New Roman"/>
          <w:iCs/>
          <w:sz w:val="24"/>
          <w:vertAlign w:val="subscript"/>
        </w:rPr>
        <w:t>3</w:t>
      </w:r>
      <w:r w:rsidRPr="008C7823">
        <w:rPr>
          <w:rFonts w:ascii="Times New Roman" w:eastAsia="仿宋_GB2312" w:hAnsi="Times New Roman"/>
          <w:sz w:val="24"/>
        </w:rPr>
        <w:t>、</w:t>
      </w:r>
      <w:r w:rsidRPr="008C7823">
        <w:rPr>
          <w:rFonts w:ascii="Times New Roman" w:eastAsia="仿宋_GB2312" w:hAnsi="Times New Roman"/>
          <w:iCs/>
          <w:sz w:val="24"/>
        </w:rPr>
        <w:t>Y</w:t>
      </w:r>
      <w:r w:rsidRPr="008C7823">
        <w:rPr>
          <w:rFonts w:ascii="Times New Roman" w:eastAsia="仿宋_GB2312" w:hAnsi="Times New Roman"/>
          <w:iCs/>
          <w:sz w:val="24"/>
          <w:vertAlign w:val="subscript"/>
        </w:rPr>
        <w:t>4</w:t>
      </w:r>
      <w:r w:rsidRPr="008C7823">
        <w:rPr>
          <w:rFonts w:ascii="Times New Roman" w:eastAsia="仿宋_GB2312" w:hAnsi="Times New Roman"/>
          <w:sz w:val="24"/>
        </w:rPr>
        <w:t>－分别为措施项目费中的</w:t>
      </w:r>
      <w:r w:rsidRPr="008C7823">
        <w:rPr>
          <w:rFonts w:ascii="Times New Roman" w:eastAsia="仿宋_GB2312" w:hAnsi="Times New Roman"/>
          <w:sz w:val="24"/>
        </w:rPr>
        <w:t>“</w:t>
      </w:r>
      <w:r w:rsidRPr="008C7823">
        <w:rPr>
          <w:rFonts w:ascii="Times New Roman" w:eastAsia="仿宋_GB2312" w:hAnsi="Times New Roman"/>
          <w:sz w:val="24"/>
        </w:rPr>
        <w:t>混凝土</w:t>
      </w:r>
      <w:r w:rsidRPr="008C7823">
        <w:rPr>
          <w:rFonts w:ascii="Times New Roman" w:eastAsia="仿宋_GB2312" w:hAnsi="Times New Roman"/>
          <w:sz w:val="24"/>
        </w:rPr>
        <w:t>/</w:t>
      </w:r>
      <w:r w:rsidRPr="008C7823">
        <w:rPr>
          <w:rFonts w:ascii="Times New Roman" w:eastAsia="仿宋_GB2312" w:hAnsi="Times New Roman"/>
          <w:sz w:val="24"/>
        </w:rPr>
        <w:t>钢筋混凝土模板及支架费</w:t>
      </w:r>
      <w:r w:rsidRPr="008C7823">
        <w:rPr>
          <w:rFonts w:ascii="Times New Roman" w:eastAsia="仿宋_GB2312" w:hAnsi="Times New Roman"/>
          <w:sz w:val="24"/>
        </w:rPr>
        <w:t>”</w:t>
      </w:r>
      <w:r w:rsidRPr="008C7823">
        <w:rPr>
          <w:rFonts w:ascii="Times New Roman" w:eastAsia="仿宋_GB2312" w:hAnsi="Times New Roman"/>
          <w:sz w:val="24"/>
        </w:rPr>
        <w:t>、</w:t>
      </w:r>
      <w:r w:rsidRPr="008C7823">
        <w:rPr>
          <w:rFonts w:ascii="Times New Roman" w:eastAsia="仿宋_GB2312" w:hAnsi="Times New Roman"/>
          <w:sz w:val="24"/>
        </w:rPr>
        <w:t>“</w:t>
      </w:r>
      <w:r w:rsidRPr="008C7823">
        <w:rPr>
          <w:rFonts w:ascii="Times New Roman" w:eastAsia="仿宋_GB2312" w:hAnsi="Times New Roman"/>
          <w:sz w:val="24"/>
        </w:rPr>
        <w:t>脚手架费</w:t>
      </w:r>
      <w:r w:rsidRPr="008C7823">
        <w:rPr>
          <w:rFonts w:ascii="Times New Roman" w:eastAsia="仿宋_GB2312" w:hAnsi="Times New Roman"/>
          <w:sz w:val="24"/>
        </w:rPr>
        <w:t>”</w:t>
      </w:r>
      <w:r w:rsidRPr="008C7823">
        <w:rPr>
          <w:rFonts w:ascii="Times New Roman" w:eastAsia="仿宋_GB2312" w:hAnsi="Times New Roman"/>
          <w:sz w:val="24"/>
        </w:rPr>
        <w:t>、</w:t>
      </w:r>
      <w:r w:rsidRPr="008C7823">
        <w:rPr>
          <w:rFonts w:ascii="Times New Roman" w:eastAsia="仿宋_GB2312" w:hAnsi="Times New Roman"/>
          <w:sz w:val="24"/>
        </w:rPr>
        <w:t>“</w:t>
      </w:r>
      <w:r w:rsidRPr="008C7823">
        <w:rPr>
          <w:rFonts w:ascii="Times New Roman" w:eastAsia="仿宋_GB2312" w:hAnsi="Times New Roman"/>
          <w:sz w:val="24"/>
        </w:rPr>
        <w:t>垂直运输机械费</w:t>
      </w:r>
      <w:r w:rsidRPr="008C7823">
        <w:rPr>
          <w:rFonts w:ascii="Times New Roman" w:eastAsia="仿宋_GB2312" w:hAnsi="Times New Roman"/>
          <w:sz w:val="24"/>
        </w:rPr>
        <w:t>”</w:t>
      </w:r>
      <w:r w:rsidRPr="008C7823">
        <w:rPr>
          <w:rFonts w:ascii="Times New Roman" w:eastAsia="仿宋_GB2312" w:hAnsi="Times New Roman"/>
          <w:sz w:val="24"/>
        </w:rPr>
        <w:t>、</w:t>
      </w:r>
      <w:r w:rsidRPr="008C7823">
        <w:rPr>
          <w:rFonts w:ascii="Times New Roman" w:eastAsia="仿宋_GB2312" w:hAnsi="Times New Roman"/>
          <w:sz w:val="24"/>
        </w:rPr>
        <w:t>“</w:t>
      </w:r>
      <w:r w:rsidRPr="008C7823">
        <w:rPr>
          <w:rFonts w:ascii="Times New Roman" w:eastAsia="仿宋_GB2312" w:hAnsi="Times New Roman"/>
          <w:sz w:val="24"/>
        </w:rPr>
        <w:t>大型机械设备进出场及安拆费</w:t>
      </w:r>
      <w:r w:rsidRPr="008C7823">
        <w:rPr>
          <w:rFonts w:ascii="Times New Roman" w:eastAsia="仿宋_GB2312" w:hAnsi="Times New Roman"/>
          <w:sz w:val="24"/>
        </w:rPr>
        <w:t>”</w:t>
      </w:r>
      <w:r w:rsidRPr="008C7823">
        <w:rPr>
          <w:rFonts w:ascii="Times New Roman" w:eastAsia="仿宋_GB2312" w:hAnsi="Times New Roman"/>
          <w:sz w:val="24"/>
        </w:rPr>
        <w:t>；</w:t>
      </w:r>
    </w:p>
    <w:p w:rsidR="00DE312B" w:rsidRPr="008C7823" w:rsidRDefault="00DE312B" w:rsidP="00DE312B">
      <w:pPr>
        <w:pStyle w:val="a5"/>
        <w:ind w:leftChars="227" w:left="491" w:hangingChars="6" w:hanging="14"/>
        <w:rPr>
          <w:rFonts w:ascii="Times New Roman" w:eastAsia="仿宋_GB2312" w:hAnsi="Times New Roman"/>
          <w:sz w:val="24"/>
        </w:rPr>
      </w:pPr>
      <w:r w:rsidRPr="008C7823">
        <w:rPr>
          <w:rFonts w:ascii="Times New Roman" w:eastAsia="仿宋_GB2312" w:hAnsi="Times New Roman"/>
          <w:iCs/>
          <w:sz w:val="24"/>
        </w:rPr>
        <w:t>Z</w:t>
      </w:r>
      <w:r w:rsidRPr="008C7823">
        <w:rPr>
          <w:rFonts w:ascii="Times New Roman" w:eastAsia="仿宋_GB2312" w:hAnsi="Times New Roman"/>
          <w:sz w:val="24"/>
        </w:rPr>
        <w:t>－其他项目费；</w:t>
      </w:r>
    </w:p>
    <w:p w:rsidR="00DE312B" w:rsidRPr="008C7823" w:rsidRDefault="00DE312B" w:rsidP="00DE312B">
      <w:pPr>
        <w:spacing w:line="360" w:lineRule="auto"/>
        <w:ind w:firstLineChars="200" w:firstLine="480"/>
        <w:rPr>
          <w:rFonts w:eastAsia="仿宋_GB2312"/>
          <w:sz w:val="24"/>
        </w:rPr>
      </w:pPr>
      <w:proofErr w:type="spellStart"/>
      <w:r w:rsidRPr="008C7823">
        <w:rPr>
          <w:rFonts w:eastAsia="仿宋_GB2312"/>
          <w:iCs/>
          <w:sz w:val="24"/>
        </w:rPr>
        <w:t>i</w:t>
      </w:r>
      <w:proofErr w:type="spellEnd"/>
      <w:r w:rsidRPr="008C7823">
        <w:rPr>
          <w:rFonts w:eastAsia="仿宋_GB2312"/>
          <w:sz w:val="24"/>
        </w:rPr>
        <w:t>－安全文明施工措施费费率，区分专业工程特征如表</w:t>
      </w:r>
      <w:r w:rsidRPr="008C7823">
        <w:rPr>
          <w:rFonts w:eastAsia="仿宋_GB2312"/>
          <w:sz w:val="24"/>
        </w:rPr>
        <w:t>1</w:t>
      </w:r>
      <w:r w:rsidRPr="008C7823">
        <w:rPr>
          <w:rFonts w:eastAsia="仿宋_GB2312"/>
          <w:sz w:val="24"/>
        </w:rPr>
        <w:t>所示，</w:t>
      </w:r>
      <w:proofErr w:type="gramStart"/>
      <w:r w:rsidRPr="008C7823">
        <w:rPr>
          <w:rFonts w:eastAsia="仿宋_GB2312"/>
          <w:sz w:val="24"/>
        </w:rPr>
        <w:t>需跨专业</w:t>
      </w:r>
      <w:proofErr w:type="gramEnd"/>
      <w:r w:rsidRPr="008C7823">
        <w:rPr>
          <w:rFonts w:eastAsia="仿宋_GB2312"/>
          <w:sz w:val="24"/>
        </w:rPr>
        <w:t>借用子目时，应统一按发包项目的主体工程相应费率计算。</w:t>
      </w:r>
    </w:p>
    <w:p w:rsidR="00DE312B" w:rsidRPr="008C7823" w:rsidRDefault="00DE312B" w:rsidP="00DE312B">
      <w:pPr>
        <w:pStyle w:val="a5"/>
        <w:spacing w:line="360" w:lineRule="auto"/>
        <w:jc w:val="center"/>
        <w:rPr>
          <w:rFonts w:ascii="Times New Roman" w:eastAsia="黑体" w:hAnsi="Times New Roman"/>
          <w:sz w:val="24"/>
        </w:rPr>
      </w:pPr>
      <w:r w:rsidRPr="008C7823">
        <w:rPr>
          <w:rFonts w:ascii="Times New Roman" w:eastAsia="黑体" w:hAnsi="Times New Roman"/>
          <w:sz w:val="24"/>
        </w:rPr>
        <w:t>表</w:t>
      </w:r>
      <w:r w:rsidRPr="008C7823">
        <w:rPr>
          <w:rFonts w:ascii="Times New Roman" w:eastAsia="黑体" w:hAnsi="Times New Roman"/>
          <w:sz w:val="24"/>
        </w:rPr>
        <w:t xml:space="preserve">1  </w:t>
      </w:r>
      <w:r w:rsidRPr="008C7823">
        <w:rPr>
          <w:rFonts w:ascii="Times New Roman" w:eastAsia="黑体" w:hAnsi="Times New Roman"/>
          <w:sz w:val="24"/>
        </w:rPr>
        <w:t>安全文明施工措施费费率表</w:t>
      </w:r>
      <w:r w:rsidRPr="008C7823">
        <w:rPr>
          <w:rFonts w:ascii="Times New Roman" w:hAnsi="Times New Roman"/>
          <w:sz w:val="24"/>
        </w:rPr>
        <w:t>（单位：</w:t>
      </w:r>
      <w:r w:rsidRPr="008C7823">
        <w:rPr>
          <w:rFonts w:ascii="Times New Roman" w:hAnsi="Times New Roman"/>
          <w:sz w:val="24"/>
        </w:rPr>
        <w:t>%</w:t>
      </w:r>
      <w:r w:rsidRPr="008C7823">
        <w:rPr>
          <w:rFonts w:ascii="Times New Roman" w:hAnsi="Times New Roman"/>
          <w:sz w:val="24"/>
        </w:rPr>
        <w:t>）</w:t>
      </w:r>
    </w:p>
    <w:tbl>
      <w:tblPr>
        <w:tblW w:w="8633" w:type="dxa"/>
        <w:tblLayout w:type="fixed"/>
        <w:tblLook w:val="04A0" w:firstRow="1" w:lastRow="0" w:firstColumn="1" w:lastColumn="0" w:noHBand="0" w:noVBand="1"/>
      </w:tblPr>
      <w:tblGrid>
        <w:gridCol w:w="2010"/>
        <w:gridCol w:w="2008"/>
        <w:gridCol w:w="2414"/>
        <w:gridCol w:w="2201"/>
      </w:tblGrid>
      <w:tr w:rsidR="008C7823" w:rsidRPr="008C7823" w:rsidTr="00076CDD">
        <w:trPr>
          <w:trHeight w:val="624"/>
        </w:trPr>
        <w:tc>
          <w:tcPr>
            <w:tcW w:w="4018"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DE312B" w:rsidRPr="008C7823" w:rsidRDefault="00DE312B" w:rsidP="000120D6">
            <w:pPr>
              <w:widowControl/>
              <w:rPr>
                <w:rFonts w:ascii="仿宋_GB2312" w:eastAsia="仿宋_GB2312"/>
                <w:kern w:val="0"/>
                <w:sz w:val="24"/>
              </w:rPr>
            </w:pPr>
            <w:r w:rsidRPr="008C7823">
              <w:rPr>
                <w:rFonts w:ascii="仿宋_GB2312" w:eastAsia="仿宋_GB2312" w:hint="eastAsia"/>
                <w:kern w:val="0"/>
                <w:sz w:val="24"/>
              </w:rPr>
              <w:t>专业工程              费率</w:t>
            </w:r>
          </w:p>
        </w:tc>
        <w:tc>
          <w:tcPr>
            <w:tcW w:w="2414" w:type="dxa"/>
            <w:tcBorders>
              <w:top w:val="single" w:sz="4" w:space="0" w:color="auto"/>
              <w:left w:val="nil"/>
              <w:bottom w:val="single" w:sz="4" w:space="0" w:color="auto"/>
              <w:right w:val="single" w:sz="4" w:space="0" w:color="auto"/>
            </w:tcBorders>
            <w:vAlign w:val="center"/>
          </w:tcPr>
          <w:p w:rsidR="00DE312B" w:rsidRPr="008C7823" w:rsidRDefault="00DE312B" w:rsidP="000120D6">
            <w:pPr>
              <w:widowControl/>
              <w:jc w:val="center"/>
              <w:rPr>
                <w:rFonts w:ascii="仿宋_GB2312" w:eastAsia="仿宋_GB2312"/>
                <w:kern w:val="0"/>
                <w:sz w:val="24"/>
              </w:rPr>
            </w:pPr>
            <w:r w:rsidRPr="008C7823">
              <w:rPr>
                <w:rFonts w:ascii="仿宋_GB2312" w:eastAsia="仿宋_GB2312" w:hint="eastAsia"/>
                <w:kern w:val="0"/>
                <w:sz w:val="24"/>
              </w:rPr>
              <w:t>参考范围</w:t>
            </w:r>
          </w:p>
        </w:tc>
        <w:tc>
          <w:tcPr>
            <w:tcW w:w="2201" w:type="dxa"/>
            <w:tcBorders>
              <w:top w:val="single" w:sz="4" w:space="0" w:color="auto"/>
              <w:left w:val="nil"/>
              <w:bottom w:val="single" w:sz="4" w:space="0" w:color="auto"/>
              <w:right w:val="single" w:sz="4" w:space="0" w:color="auto"/>
            </w:tcBorders>
            <w:vAlign w:val="center"/>
          </w:tcPr>
          <w:p w:rsidR="00DE312B" w:rsidRPr="008C7823" w:rsidRDefault="00DE312B" w:rsidP="000120D6">
            <w:pPr>
              <w:widowControl/>
              <w:jc w:val="center"/>
              <w:rPr>
                <w:rFonts w:ascii="仿宋_GB2312" w:eastAsia="仿宋_GB2312"/>
                <w:kern w:val="0"/>
                <w:sz w:val="24"/>
              </w:rPr>
            </w:pPr>
            <w:r w:rsidRPr="008C7823">
              <w:rPr>
                <w:rFonts w:ascii="仿宋_GB2312" w:eastAsia="仿宋_GB2312" w:hint="eastAsia"/>
                <w:kern w:val="0"/>
                <w:sz w:val="24"/>
              </w:rPr>
              <w:t>推荐费率</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建筑工程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1.8~5.4</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3.3</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地基处理与边坡支护、桩基工程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w:t>
            </w:r>
            <w:r w:rsidR="00E510EC" w:rsidRPr="008C7823">
              <w:rPr>
                <w:kern w:val="0"/>
                <w:sz w:val="24"/>
              </w:rPr>
              <w:t>9</w:t>
            </w:r>
            <w:r w:rsidRPr="008C7823">
              <w:rPr>
                <w:kern w:val="0"/>
                <w:sz w:val="24"/>
              </w:rPr>
              <w:t>~3.</w:t>
            </w:r>
            <w:r w:rsidR="00902177" w:rsidRPr="008C7823">
              <w:rPr>
                <w:kern w:val="0"/>
                <w:sz w:val="24"/>
              </w:rPr>
              <w:t>4</w:t>
            </w:r>
          </w:p>
        </w:tc>
        <w:tc>
          <w:tcPr>
            <w:tcW w:w="2201" w:type="dxa"/>
            <w:tcBorders>
              <w:top w:val="nil"/>
              <w:left w:val="nil"/>
              <w:bottom w:val="single" w:sz="4" w:space="0" w:color="auto"/>
              <w:right w:val="single" w:sz="4" w:space="0" w:color="auto"/>
            </w:tcBorders>
            <w:vAlign w:val="center"/>
          </w:tcPr>
          <w:p w:rsidR="00DE312B" w:rsidRPr="008C7823" w:rsidRDefault="00E510EC" w:rsidP="000120D6">
            <w:pPr>
              <w:widowControl/>
              <w:jc w:val="center"/>
              <w:rPr>
                <w:kern w:val="0"/>
                <w:sz w:val="24"/>
              </w:rPr>
            </w:pPr>
            <w:r w:rsidRPr="008C7823">
              <w:rPr>
                <w:kern w:val="0"/>
                <w:sz w:val="24"/>
              </w:rPr>
              <w:t>2.</w:t>
            </w:r>
            <w:r w:rsidR="0037117E" w:rsidRPr="008C7823">
              <w:rPr>
                <w:kern w:val="0"/>
                <w:sz w:val="24"/>
              </w:rPr>
              <w:t>1</w:t>
            </w:r>
            <w:r w:rsidR="00DE312B" w:rsidRPr="008C7823">
              <w:rPr>
                <w:kern w:val="0"/>
                <w:sz w:val="24"/>
              </w:rPr>
              <w:t xml:space="preserve"> </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left"/>
              <w:rPr>
                <w:rFonts w:eastAsia="仿宋_GB2312"/>
                <w:kern w:val="0"/>
                <w:sz w:val="24"/>
              </w:rPr>
            </w:pPr>
            <w:r w:rsidRPr="008C7823">
              <w:rPr>
                <w:rFonts w:eastAsia="仿宋_GB2312"/>
                <w:kern w:val="0"/>
                <w:sz w:val="24"/>
              </w:rPr>
              <w:t>机械施工土石方及基坑支护工程</w:t>
            </w:r>
          </w:p>
        </w:tc>
        <w:tc>
          <w:tcPr>
            <w:tcW w:w="2414" w:type="dxa"/>
            <w:tcBorders>
              <w:top w:val="nil"/>
              <w:left w:val="nil"/>
              <w:bottom w:val="single" w:sz="4" w:space="0" w:color="auto"/>
              <w:right w:val="single" w:sz="4" w:space="0" w:color="auto"/>
            </w:tcBorders>
            <w:vAlign w:val="center"/>
          </w:tcPr>
          <w:p w:rsidR="00DE312B" w:rsidRPr="008C7823" w:rsidRDefault="000345E6" w:rsidP="000120D6">
            <w:pPr>
              <w:widowControl/>
              <w:jc w:val="center"/>
              <w:rPr>
                <w:kern w:val="0"/>
                <w:sz w:val="24"/>
              </w:rPr>
            </w:pPr>
            <w:r w:rsidRPr="008C7823">
              <w:rPr>
                <w:kern w:val="0"/>
                <w:sz w:val="24"/>
              </w:rPr>
              <w:t>1.0</w:t>
            </w:r>
            <w:r w:rsidR="00DE312B" w:rsidRPr="008C7823">
              <w:rPr>
                <w:kern w:val="0"/>
                <w:sz w:val="24"/>
              </w:rPr>
              <w:t>~3.</w:t>
            </w:r>
            <w:r w:rsidR="00902177" w:rsidRPr="008C7823">
              <w:rPr>
                <w:kern w:val="0"/>
                <w:sz w:val="24"/>
              </w:rPr>
              <w:t>9</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2.</w:t>
            </w:r>
            <w:r w:rsidR="0037117E" w:rsidRPr="008C7823">
              <w:rPr>
                <w:kern w:val="0"/>
                <w:sz w:val="24"/>
              </w:rPr>
              <w:t>2</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安装工程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0.5~2.1</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1.2</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装饰工程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0.6~</w:t>
            </w:r>
            <w:r w:rsidR="00E510EC" w:rsidRPr="008C7823">
              <w:rPr>
                <w:kern w:val="0"/>
                <w:sz w:val="24"/>
              </w:rPr>
              <w:t>1.9</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w:t>
            </w:r>
            <w:r w:rsidR="00E510EC" w:rsidRPr="008C7823">
              <w:rPr>
                <w:kern w:val="0"/>
                <w:sz w:val="24"/>
              </w:rPr>
              <w:t>1</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园林建筑工程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w:t>
            </w:r>
            <w:r w:rsidR="00E510EC" w:rsidRPr="008C7823">
              <w:rPr>
                <w:kern w:val="0"/>
                <w:sz w:val="24"/>
              </w:rPr>
              <w:t>9</w:t>
            </w:r>
            <w:r w:rsidRPr="008C7823">
              <w:rPr>
                <w:kern w:val="0"/>
                <w:sz w:val="24"/>
              </w:rPr>
              <w:t>~3.</w:t>
            </w:r>
            <w:r w:rsidR="00902177" w:rsidRPr="008C7823">
              <w:rPr>
                <w:kern w:val="0"/>
                <w:sz w:val="24"/>
              </w:rPr>
              <w:t>6</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w:t>
            </w:r>
            <w:r w:rsidR="00902177" w:rsidRPr="008C7823">
              <w:rPr>
                <w:kern w:val="0"/>
                <w:sz w:val="24"/>
              </w:rPr>
              <w:t>7</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绿化工程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w:t>
            </w:r>
            <w:r w:rsidR="00E510EC" w:rsidRPr="008C7823">
              <w:rPr>
                <w:kern w:val="0"/>
                <w:sz w:val="24"/>
              </w:rPr>
              <w:t>5</w:t>
            </w:r>
            <w:r w:rsidRPr="008C7823">
              <w:rPr>
                <w:kern w:val="0"/>
                <w:sz w:val="24"/>
              </w:rPr>
              <w:t>~1.</w:t>
            </w:r>
            <w:r w:rsidR="00E510EC" w:rsidRPr="008C7823">
              <w:rPr>
                <w:kern w:val="0"/>
                <w:sz w:val="24"/>
              </w:rPr>
              <w:t>5</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w:t>
            </w:r>
            <w:r w:rsidR="00E510EC" w:rsidRPr="008C7823">
              <w:rPr>
                <w:kern w:val="0"/>
                <w:sz w:val="24"/>
              </w:rPr>
              <w:t>8</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钢结构工程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w:t>
            </w:r>
            <w:r w:rsidR="00E510EC" w:rsidRPr="008C7823">
              <w:rPr>
                <w:kern w:val="0"/>
                <w:sz w:val="24"/>
              </w:rPr>
              <w:t>2</w:t>
            </w:r>
            <w:r w:rsidRPr="008C7823">
              <w:rPr>
                <w:kern w:val="0"/>
                <w:sz w:val="24"/>
              </w:rPr>
              <w:t>~4.</w:t>
            </w:r>
            <w:r w:rsidR="00E510EC" w:rsidRPr="008C7823">
              <w:rPr>
                <w:kern w:val="0"/>
                <w:sz w:val="24"/>
              </w:rPr>
              <w:t>4</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2.8</w:t>
            </w:r>
          </w:p>
        </w:tc>
      </w:tr>
      <w:tr w:rsidR="008C7823" w:rsidRPr="008C7823" w:rsidTr="000120D6">
        <w:trPr>
          <w:trHeight w:val="366"/>
        </w:trPr>
        <w:tc>
          <w:tcPr>
            <w:tcW w:w="4018" w:type="dxa"/>
            <w:gridSpan w:val="2"/>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房屋修缮工程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0.5~1.8</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1.3</w:t>
            </w:r>
          </w:p>
        </w:tc>
      </w:tr>
      <w:tr w:rsidR="008C7823" w:rsidRPr="008C7823" w:rsidTr="000120D6">
        <w:trPr>
          <w:trHeight w:val="366"/>
        </w:trPr>
        <w:tc>
          <w:tcPr>
            <w:tcW w:w="2010" w:type="dxa"/>
            <w:vMerge w:val="restart"/>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市政工程</w:t>
            </w: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道路</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0.8~</w:t>
            </w:r>
            <w:r w:rsidR="000345E6" w:rsidRPr="008C7823">
              <w:rPr>
                <w:kern w:val="0"/>
                <w:sz w:val="24"/>
              </w:rPr>
              <w:t>3.0</w:t>
            </w:r>
          </w:p>
        </w:tc>
        <w:tc>
          <w:tcPr>
            <w:tcW w:w="2201" w:type="dxa"/>
            <w:tcBorders>
              <w:top w:val="nil"/>
              <w:left w:val="nil"/>
              <w:bottom w:val="single" w:sz="4" w:space="0" w:color="auto"/>
              <w:right w:val="single" w:sz="4" w:space="0" w:color="auto"/>
            </w:tcBorders>
            <w:vAlign w:val="center"/>
          </w:tcPr>
          <w:p w:rsidR="00DE312B" w:rsidRPr="008C7823" w:rsidRDefault="000345E6" w:rsidP="000120D6">
            <w:pPr>
              <w:widowControl/>
              <w:jc w:val="center"/>
              <w:rPr>
                <w:kern w:val="0"/>
                <w:sz w:val="24"/>
              </w:rPr>
            </w:pPr>
            <w:r w:rsidRPr="008C7823">
              <w:rPr>
                <w:kern w:val="0"/>
                <w:sz w:val="24"/>
              </w:rPr>
              <w:t>2.0</w:t>
            </w:r>
          </w:p>
        </w:tc>
      </w:tr>
      <w:tr w:rsidR="008C7823" w:rsidRPr="008C7823" w:rsidTr="000120D6">
        <w:trPr>
          <w:trHeight w:val="366"/>
        </w:trPr>
        <w:tc>
          <w:tcPr>
            <w:tcW w:w="2010" w:type="dxa"/>
            <w:vMerge/>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left"/>
              <w:rPr>
                <w:rFonts w:eastAsia="仿宋_GB2312"/>
                <w:kern w:val="0"/>
                <w:sz w:val="24"/>
              </w:rPr>
            </w:pP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桥梁</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w:t>
            </w:r>
            <w:r w:rsidR="00E510EC" w:rsidRPr="008C7823">
              <w:rPr>
                <w:kern w:val="0"/>
                <w:sz w:val="24"/>
              </w:rPr>
              <w:t>1</w:t>
            </w:r>
            <w:r w:rsidRPr="008C7823">
              <w:rPr>
                <w:kern w:val="0"/>
                <w:sz w:val="24"/>
              </w:rPr>
              <w:t>~3.</w:t>
            </w:r>
            <w:r w:rsidR="00E510EC" w:rsidRPr="008C7823">
              <w:rPr>
                <w:kern w:val="0"/>
                <w:sz w:val="24"/>
              </w:rPr>
              <w:t>9</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2.</w:t>
            </w:r>
            <w:r w:rsidR="000345E6" w:rsidRPr="008C7823">
              <w:rPr>
                <w:kern w:val="0"/>
                <w:sz w:val="24"/>
              </w:rPr>
              <w:t>1</w:t>
            </w:r>
          </w:p>
        </w:tc>
      </w:tr>
      <w:tr w:rsidR="008C7823" w:rsidRPr="008C7823" w:rsidTr="000120D6">
        <w:trPr>
          <w:trHeight w:val="366"/>
        </w:trPr>
        <w:tc>
          <w:tcPr>
            <w:tcW w:w="2010" w:type="dxa"/>
            <w:vMerge/>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left"/>
              <w:rPr>
                <w:rFonts w:eastAsia="仿宋_GB2312"/>
                <w:kern w:val="0"/>
                <w:sz w:val="24"/>
              </w:rPr>
            </w:pP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水厂泵站</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1.1~4.</w:t>
            </w:r>
            <w:r w:rsidR="00E510EC" w:rsidRPr="008C7823">
              <w:rPr>
                <w:kern w:val="0"/>
                <w:sz w:val="24"/>
              </w:rPr>
              <w:t>6</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2.</w:t>
            </w:r>
            <w:r w:rsidR="00E510EC" w:rsidRPr="008C7823">
              <w:rPr>
                <w:kern w:val="0"/>
                <w:sz w:val="24"/>
              </w:rPr>
              <w:t>3</w:t>
            </w:r>
          </w:p>
        </w:tc>
      </w:tr>
      <w:tr w:rsidR="008C7823" w:rsidRPr="008C7823" w:rsidTr="000120D6">
        <w:trPr>
          <w:trHeight w:val="366"/>
        </w:trPr>
        <w:tc>
          <w:tcPr>
            <w:tcW w:w="2010" w:type="dxa"/>
            <w:vMerge/>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left"/>
              <w:rPr>
                <w:rFonts w:eastAsia="仿宋_GB2312"/>
                <w:kern w:val="0"/>
                <w:sz w:val="24"/>
              </w:rPr>
            </w:pP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交通设施</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0.7~</w:t>
            </w:r>
            <w:r w:rsidR="00E510EC" w:rsidRPr="008C7823">
              <w:rPr>
                <w:kern w:val="0"/>
                <w:sz w:val="24"/>
              </w:rPr>
              <w:t>3.0</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w:t>
            </w:r>
            <w:r w:rsidR="00E510EC" w:rsidRPr="008C7823">
              <w:rPr>
                <w:kern w:val="0"/>
                <w:sz w:val="24"/>
              </w:rPr>
              <w:t>6</w:t>
            </w:r>
          </w:p>
        </w:tc>
      </w:tr>
      <w:tr w:rsidR="008C7823" w:rsidRPr="008C7823" w:rsidTr="000120D6">
        <w:trPr>
          <w:trHeight w:val="366"/>
        </w:trPr>
        <w:tc>
          <w:tcPr>
            <w:tcW w:w="2010" w:type="dxa"/>
            <w:vMerge/>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left"/>
              <w:rPr>
                <w:rFonts w:eastAsia="仿宋_GB2312"/>
                <w:kern w:val="0"/>
                <w:sz w:val="24"/>
              </w:rPr>
            </w:pP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市政维修</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0.7~</w:t>
            </w:r>
            <w:r w:rsidR="00902177" w:rsidRPr="008C7823">
              <w:rPr>
                <w:kern w:val="0"/>
                <w:sz w:val="24"/>
              </w:rPr>
              <w:t>3.0</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w:t>
            </w:r>
            <w:r w:rsidR="00902177" w:rsidRPr="008C7823">
              <w:rPr>
                <w:kern w:val="0"/>
                <w:sz w:val="24"/>
              </w:rPr>
              <w:t>6</w:t>
            </w:r>
          </w:p>
        </w:tc>
      </w:tr>
      <w:tr w:rsidR="008C7823" w:rsidRPr="008C7823" w:rsidTr="000120D6">
        <w:trPr>
          <w:trHeight w:val="366"/>
        </w:trPr>
        <w:tc>
          <w:tcPr>
            <w:tcW w:w="2010" w:type="dxa"/>
            <w:vMerge/>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left"/>
              <w:rPr>
                <w:rFonts w:eastAsia="仿宋_GB2312"/>
                <w:kern w:val="0"/>
                <w:sz w:val="24"/>
              </w:rPr>
            </w:pP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其他</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0.8~2.</w:t>
            </w:r>
            <w:r w:rsidR="00902177" w:rsidRPr="008C7823">
              <w:rPr>
                <w:kern w:val="0"/>
                <w:sz w:val="24"/>
              </w:rPr>
              <w:t>6</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1.5</w:t>
            </w:r>
          </w:p>
        </w:tc>
      </w:tr>
      <w:tr w:rsidR="008C7823" w:rsidRPr="008C7823" w:rsidTr="000120D6">
        <w:trPr>
          <w:trHeight w:val="366"/>
        </w:trPr>
        <w:tc>
          <w:tcPr>
            <w:tcW w:w="2010" w:type="dxa"/>
            <w:vMerge w:val="restart"/>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轨道交通</w:t>
            </w: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土建工程</w:t>
            </w:r>
          </w:p>
        </w:tc>
        <w:tc>
          <w:tcPr>
            <w:tcW w:w="2414" w:type="dxa"/>
            <w:tcBorders>
              <w:top w:val="nil"/>
              <w:left w:val="nil"/>
              <w:bottom w:val="single" w:sz="4" w:space="0" w:color="auto"/>
              <w:right w:val="single" w:sz="4" w:space="0" w:color="auto"/>
            </w:tcBorders>
            <w:vAlign w:val="center"/>
          </w:tcPr>
          <w:p w:rsidR="00DE312B" w:rsidRPr="008C7823" w:rsidRDefault="00C07962" w:rsidP="00C07962">
            <w:pPr>
              <w:widowControl/>
              <w:jc w:val="center"/>
              <w:rPr>
                <w:kern w:val="0"/>
                <w:sz w:val="24"/>
              </w:rPr>
            </w:pPr>
            <w:r>
              <w:rPr>
                <w:kern w:val="0"/>
                <w:sz w:val="24"/>
              </w:rPr>
              <w:t>1.0</w:t>
            </w:r>
            <w:r w:rsidR="00DE312B" w:rsidRPr="008C7823">
              <w:rPr>
                <w:kern w:val="0"/>
                <w:sz w:val="24"/>
              </w:rPr>
              <w:t>~3.</w:t>
            </w:r>
            <w:r>
              <w:rPr>
                <w:kern w:val="0"/>
                <w:sz w:val="24"/>
              </w:rPr>
              <w:t>5</w:t>
            </w:r>
          </w:p>
        </w:tc>
        <w:tc>
          <w:tcPr>
            <w:tcW w:w="2201" w:type="dxa"/>
            <w:tcBorders>
              <w:top w:val="nil"/>
              <w:left w:val="nil"/>
              <w:bottom w:val="single" w:sz="4" w:space="0" w:color="auto"/>
              <w:right w:val="single" w:sz="4" w:space="0" w:color="auto"/>
            </w:tcBorders>
            <w:vAlign w:val="center"/>
          </w:tcPr>
          <w:p w:rsidR="00DE312B" w:rsidRPr="008C7823" w:rsidRDefault="008C7823" w:rsidP="0036733C">
            <w:pPr>
              <w:widowControl/>
              <w:jc w:val="center"/>
              <w:rPr>
                <w:kern w:val="0"/>
                <w:sz w:val="24"/>
              </w:rPr>
            </w:pPr>
            <w:r w:rsidRPr="008C7823">
              <w:rPr>
                <w:kern w:val="0"/>
                <w:sz w:val="24"/>
              </w:rPr>
              <w:t>2.</w:t>
            </w:r>
            <w:r w:rsidR="0036733C">
              <w:rPr>
                <w:kern w:val="0"/>
                <w:sz w:val="24"/>
              </w:rPr>
              <w:t>7</w:t>
            </w:r>
          </w:p>
        </w:tc>
      </w:tr>
      <w:tr w:rsidR="008C7823" w:rsidRPr="008C7823" w:rsidTr="000120D6">
        <w:trPr>
          <w:trHeight w:val="366"/>
        </w:trPr>
        <w:tc>
          <w:tcPr>
            <w:tcW w:w="2010" w:type="dxa"/>
            <w:vMerge/>
            <w:tcBorders>
              <w:top w:val="nil"/>
              <w:left w:val="single" w:sz="4" w:space="0" w:color="auto"/>
              <w:bottom w:val="single" w:sz="4" w:space="0" w:color="auto"/>
              <w:right w:val="single" w:sz="4" w:space="0" w:color="auto"/>
            </w:tcBorders>
            <w:vAlign w:val="center"/>
          </w:tcPr>
          <w:p w:rsidR="00DE312B" w:rsidRPr="008C7823" w:rsidRDefault="00DE312B" w:rsidP="000120D6">
            <w:pPr>
              <w:widowControl/>
              <w:jc w:val="left"/>
              <w:rPr>
                <w:rFonts w:eastAsia="仿宋_GB2312"/>
                <w:kern w:val="0"/>
                <w:sz w:val="24"/>
              </w:rPr>
            </w:pPr>
          </w:p>
        </w:tc>
        <w:tc>
          <w:tcPr>
            <w:tcW w:w="2008"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rFonts w:eastAsia="仿宋_GB2312"/>
                <w:kern w:val="0"/>
                <w:sz w:val="24"/>
              </w:rPr>
            </w:pPr>
            <w:r w:rsidRPr="008C7823">
              <w:rPr>
                <w:rFonts w:eastAsia="仿宋_GB2312"/>
                <w:kern w:val="0"/>
                <w:sz w:val="24"/>
              </w:rPr>
              <w:t>安装工程</w:t>
            </w:r>
          </w:p>
        </w:tc>
        <w:tc>
          <w:tcPr>
            <w:tcW w:w="2414"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0.5~2.1</w:t>
            </w:r>
          </w:p>
        </w:tc>
        <w:tc>
          <w:tcPr>
            <w:tcW w:w="2201" w:type="dxa"/>
            <w:tcBorders>
              <w:top w:val="nil"/>
              <w:left w:val="nil"/>
              <w:bottom w:val="single" w:sz="4" w:space="0" w:color="auto"/>
              <w:right w:val="single" w:sz="4" w:space="0" w:color="auto"/>
            </w:tcBorders>
            <w:vAlign w:val="center"/>
          </w:tcPr>
          <w:p w:rsidR="00DE312B" w:rsidRPr="008C7823" w:rsidRDefault="00DE312B" w:rsidP="000120D6">
            <w:pPr>
              <w:widowControl/>
              <w:jc w:val="center"/>
              <w:rPr>
                <w:kern w:val="0"/>
                <w:sz w:val="24"/>
              </w:rPr>
            </w:pPr>
            <w:r w:rsidRPr="008C7823">
              <w:rPr>
                <w:kern w:val="0"/>
                <w:sz w:val="24"/>
              </w:rPr>
              <w:t>1.2</w:t>
            </w:r>
          </w:p>
        </w:tc>
      </w:tr>
    </w:tbl>
    <w:p w:rsidR="00DE312B" w:rsidRPr="008C7823" w:rsidRDefault="00DE312B" w:rsidP="00DE312B">
      <w:pPr>
        <w:spacing w:line="240" w:lineRule="atLeast"/>
        <w:rPr>
          <w:rFonts w:eastAsia="仿宋_GB2312"/>
          <w:sz w:val="22"/>
        </w:rPr>
      </w:pPr>
      <w:r w:rsidRPr="008C7823">
        <w:rPr>
          <w:rFonts w:eastAsia="仿宋_GB2312"/>
          <w:sz w:val="22"/>
        </w:rPr>
        <w:t>注：</w:t>
      </w:r>
      <w:r w:rsidRPr="008C7823">
        <w:rPr>
          <w:rFonts w:eastAsia="仿宋_GB2312"/>
          <w:sz w:val="22"/>
        </w:rPr>
        <w:t>1</w:t>
      </w:r>
      <w:r w:rsidRPr="008C7823">
        <w:rPr>
          <w:rFonts w:eastAsia="仿宋_GB2312"/>
          <w:sz w:val="22"/>
        </w:rPr>
        <w:t>、无论是否一同发包均按各自专业费率取费，建筑工程包括装配式建筑工程。</w:t>
      </w:r>
    </w:p>
    <w:p w:rsidR="00DE312B" w:rsidRPr="008C7823" w:rsidRDefault="00DE312B" w:rsidP="00DE312B">
      <w:pPr>
        <w:spacing w:line="240" w:lineRule="atLeast"/>
        <w:ind w:firstLineChars="200" w:firstLine="440"/>
        <w:rPr>
          <w:rFonts w:eastAsia="仿宋_GB2312"/>
          <w:sz w:val="22"/>
        </w:rPr>
      </w:pPr>
      <w:r w:rsidRPr="008C7823">
        <w:rPr>
          <w:rFonts w:eastAsia="仿宋_GB2312"/>
          <w:sz w:val="22"/>
        </w:rPr>
        <w:t>2</w:t>
      </w:r>
      <w:r w:rsidRPr="008C7823">
        <w:rPr>
          <w:rFonts w:eastAsia="仿宋_GB2312"/>
          <w:sz w:val="22"/>
        </w:rPr>
        <w:t>、</w:t>
      </w:r>
      <w:r w:rsidRPr="008C7823">
        <w:rPr>
          <w:rFonts w:eastAsia="仿宋_GB2312" w:hint="eastAsia"/>
          <w:sz w:val="22"/>
        </w:rPr>
        <w:t xml:space="preserve"> </w:t>
      </w:r>
      <w:r w:rsidRPr="008C7823">
        <w:rPr>
          <w:rFonts w:eastAsia="仿宋_GB2312"/>
          <w:sz w:val="22"/>
        </w:rPr>
        <w:t>安全文明施工</w:t>
      </w:r>
      <w:r w:rsidRPr="008C7823">
        <w:rPr>
          <w:rFonts w:eastAsia="仿宋_GB2312" w:hint="eastAsia"/>
          <w:sz w:val="22"/>
        </w:rPr>
        <w:t>措施</w:t>
      </w:r>
      <w:r w:rsidRPr="008C7823">
        <w:rPr>
          <w:rFonts w:eastAsia="仿宋_GB2312"/>
          <w:sz w:val="22"/>
        </w:rPr>
        <w:t>费计</w:t>
      </w:r>
      <w:r w:rsidRPr="008C7823">
        <w:rPr>
          <w:rFonts w:eastAsia="仿宋_GB2312" w:hint="eastAsia"/>
          <w:sz w:val="22"/>
        </w:rPr>
        <w:t>费</w:t>
      </w:r>
      <w:r w:rsidRPr="008C7823">
        <w:rPr>
          <w:rFonts w:eastAsia="仿宋_GB2312"/>
          <w:sz w:val="22"/>
        </w:rPr>
        <w:t>基数</w:t>
      </w:r>
      <w:r w:rsidRPr="008C7823">
        <w:rPr>
          <w:rFonts w:eastAsia="仿宋_GB2312" w:hint="eastAsia"/>
          <w:sz w:val="22"/>
        </w:rPr>
        <w:t>为</w:t>
      </w:r>
      <w:r w:rsidRPr="008C7823">
        <w:rPr>
          <w:rFonts w:eastAsia="仿宋_GB2312"/>
          <w:sz w:val="22"/>
        </w:rPr>
        <w:t>500</w:t>
      </w:r>
      <w:r w:rsidRPr="008C7823">
        <w:rPr>
          <w:rFonts w:eastAsia="仿宋_GB2312"/>
          <w:sz w:val="22"/>
        </w:rPr>
        <w:t>万以内</w:t>
      </w:r>
      <w:r w:rsidRPr="008C7823">
        <w:rPr>
          <w:rFonts w:eastAsia="仿宋_GB2312" w:hint="eastAsia"/>
          <w:sz w:val="22"/>
        </w:rPr>
        <w:t>的</w:t>
      </w:r>
      <w:r w:rsidRPr="008C7823">
        <w:rPr>
          <w:rFonts w:eastAsia="仿宋_GB2312"/>
          <w:sz w:val="22"/>
        </w:rPr>
        <w:t>项目，安全文明施工费费率乘以</w:t>
      </w:r>
      <w:r w:rsidRPr="008C7823">
        <w:rPr>
          <w:rFonts w:eastAsia="仿宋_GB2312"/>
          <w:sz w:val="22"/>
        </w:rPr>
        <w:t>1.2</w:t>
      </w:r>
      <w:r w:rsidRPr="008C7823">
        <w:rPr>
          <w:rFonts w:eastAsia="仿宋_GB2312"/>
          <w:sz w:val="22"/>
        </w:rPr>
        <w:t>。</w:t>
      </w:r>
    </w:p>
    <w:p w:rsidR="00DE312B" w:rsidRPr="008C7823" w:rsidRDefault="00DE312B" w:rsidP="00DE312B">
      <w:pPr>
        <w:spacing w:line="240" w:lineRule="atLeast"/>
        <w:ind w:leftChars="50" w:left="765" w:hangingChars="300" w:hanging="660"/>
        <w:rPr>
          <w:rFonts w:eastAsia="仿宋_GB2312"/>
          <w:sz w:val="22"/>
        </w:rPr>
      </w:pPr>
      <w:r w:rsidRPr="008C7823">
        <w:rPr>
          <w:rFonts w:eastAsia="仿宋_GB2312"/>
          <w:sz w:val="22"/>
        </w:rPr>
        <w:t xml:space="preserve">   3</w:t>
      </w:r>
      <w:r w:rsidRPr="008C7823">
        <w:rPr>
          <w:rFonts w:eastAsia="仿宋_GB2312"/>
          <w:sz w:val="22"/>
        </w:rPr>
        <w:t>、安全网、施工临时围挡、基坑内场地</w:t>
      </w:r>
      <w:proofErr w:type="gramStart"/>
      <w:r w:rsidRPr="008C7823">
        <w:rPr>
          <w:rFonts w:eastAsia="仿宋_GB2312"/>
          <w:sz w:val="22"/>
        </w:rPr>
        <w:t>硬地化应按</w:t>
      </w:r>
      <w:proofErr w:type="gramEnd"/>
      <w:r w:rsidRPr="008C7823">
        <w:rPr>
          <w:rFonts w:eastAsia="仿宋_GB2312"/>
          <w:sz w:val="22"/>
        </w:rPr>
        <w:t>实际工程量另行计算。</w:t>
      </w:r>
    </w:p>
    <w:p w:rsidR="00DE312B" w:rsidRPr="008C7823" w:rsidRDefault="00DE312B" w:rsidP="00B25137">
      <w:pPr>
        <w:spacing w:line="240" w:lineRule="atLeast"/>
        <w:ind w:firstLineChars="200" w:firstLine="440"/>
        <w:rPr>
          <w:rFonts w:eastAsia="仿宋_GB2312"/>
          <w:sz w:val="22"/>
        </w:rPr>
      </w:pPr>
      <w:r w:rsidRPr="008C7823">
        <w:rPr>
          <w:rFonts w:eastAsia="仿宋_GB2312"/>
          <w:sz w:val="22"/>
        </w:rPr>
        <w:t>4</w:t>
      </w:r>
      <w:r w:rsidRPr="008C7823">
        <w:rPr>
          <w:rFonts w:eastAsia="仿宋_GB2312"/>
          <w:sz w:val="22"/>
        </w:rPr>
        <w:t>、安全文明施工</w:t>
      </w:r>
      <w:r w:rsidRPr="008C7823">
        <w:rPr>
          <w:rFonts w:eastAsia="仿宋_GB2312" w:hint="eastAsia"/>
          <w:sz w:val="22"/>
        </w:rPr>
        <w:t>措施</w:t>
      </w:r>
      <w:r w:rsidRPr="008C7823">
        <w:rPr>
          <w:rFonts w:eastAsia="仿宋_GB2312"/>
          <w:sz w:val="22"/>
        </w:rPr>
        <w:t>费包含内容详见附件</w:t>
      </w:r>
      <w:r w:rsidR="00B25137" w:rsidRPr="008C7823">
        <w:rPr>
          <w:rFonts w:eastAsia="仿宋_GB2312"/>
          <w:sz w:val="22"/>
        </w:rPr>
        <w:t>《</w:t>
      </w:r>
      <w:r w:rsidR="00EF4319" w:rsidRPr="00EF4319">
        <w:rPr>
          <w:rFonts w:eastAsia="仿宋_GB2312"/>
          <w:sz w:val="22"/>
        </w:rPr>
        <w:t>安全文明施工措施费内容</w:t>
      </w:r>
      <w:r w:rsidR="00B25137" w:rsidRPr="008C7823">
        <w:rPr>
          <w:rFonts w:eastAsia="仿宋_GB2312"/>
          <w:sz w:val="22"/>
        </w:rPr>
        <w:t>》</w:t>
      </w:r>
      <w:r w:rsidR="00B5284B">
        <w:rPr>
          <w:rFonts w:eastAsia="仿宋_GB2312" w:hint="eastAsia"/>
          <w:sz w:val="22"/>
        </w:rPr>
        <w:t>，具体做法参见</w:t>
      </w:r>
      <w:r w:rsidR="00B5284B">
        <w:rPr>
          <w:rFonts w:eastAsia="仿宋_GB2312"/>
          <w:sz w:val="22"/>
        </w:rPr>
        <w:t>《</w:t>
      </w:r>
      <w:r w:rsidR="00B5284B">
        <w:rPr>
          <w:rFonts w:eastAsia="仿宋_GB2312" w:hint="eastAsia"/>
          <w:sz w:val="22"/>
        </w:rPr>
        <w:t>深圳市</w:t>
      </w:r>
      <w:r w:rsidR="00B5284B">
        <w:rPr>
          <w:rFonts w:eastAsia="仿宋_GB2312"/>
          <w:sz w:val="22"/>
        </w:rPr>
        <w:t>建设工程安全文明施工标准》</w:t>
      </w:r>
      <w:r w:rsidR="00B5284B">
        <w:rPr>
          <w:rFonts w:eastAsia="仿宋_GB2312" w:hint="eastAsia"/>
          <w:sz w:val="22"/>
        </w:rPr>
        <w:t>，</w:t>
      </w:r>
      <w:r w:rsidR="00B5284B">
        <w:rPr>
          <w:rFonts w:eastAsia="仿宋_GB2312"/>
          <w:sz w:val="22"/>
        </w:rPr>
        <w:t>执行推荐</w:t>
      </w:r>
      <w:r w:rsidR="00CB6750">
        <w:rPr>
          <w:rFonts w:eastAsia="仿宋_GB2312" w:hint="eastAsia"/>
          <w:sz w:val="22"/>
        </w:rPr>
        <w:t>性</w:t>
      </w:r>
      <w:r w:rsidR="00B5284B">
        <w:rPr>
          <w:rFonts w:eastAsia="仿宋_GB2312"/>
          <w:sz w:val="22"/>
        </w:rPr>
        <w:t>标准</w:t>
      </w:r>
      <w:r w:rsidR="001F5549">
        <w:rPr>
          <w:rFonts w:eastAsia="仿宋_GB2312" w:hint="eastAsia"/>
          <w:sz w:val="22"/>
        </w:rPr>
        <w:t>的</w:t>
      </w:r>
      <w:r w:rsidR="00B5284B">
        <w:rPr>
          <w:rFonts w:eastAsia="仿宋_GB2312"/>
          <w:sz w:val="22"/>
        </w:rPr>
        <w:t>，可另行计算</w:t>
      </w:r>
      <w:r w:rsidR="001F5549">
        <w:rPr>
          <w:rFonts w:eastAsia="仿宋_GB2312" w:hint="eastAsia"/>
          <w:sz w:val="22"/>
        </w:rPr>
        <w:t>相应</w:t>
      </w:r>
      <w:r w:rsidR="001F5549">
        <w:rPr>
          <w:rFonts w:eastAsia="仿宋_GB2312"/>
          <w:sz w:val="22"/>
        </w:rPr>
        <w:t>费用</w:t>
      </w:r>
      <w:r w:rsidR="00B5284B">
        <w:rPr>
          <w:rFonts w:eastAsia="仿宋_GB2312"/>
          <w:sz w:val="22"/>
        </w:rPr>
        <w:t>。</w:t>
      </w:r>
    </w:p>
    <w:p w:rsidR="00DE312B" w:rsidRPr="008C7823" w:rsidRDefault="00DE312B" w:rsidP="00DE312B">
      <w:pPr>
        <w:spacing w:before="120" w:line="360" w:lineRule="auto"/>
        <w:ind w:firstLineChars="200" w:firstLine="482"/>
        <w:rPr>
          <w:b/>
          <w:sz w:val="24"/>
        </w:rPr>
      </w:pPr>
      <w:r w:rsidRPr="008C7823">
        <w:rPr>
          <w:b/>
          <w:sz w:val="24"/>
        </w:rPr>
        <w:lastRenderedPageBreak/>
        <w:t>（二）履约担保手续费</w:t>
      </w:r>
    </w:p>
    <w:p w:rsidR="00DE312B" w:rsidRPr="008C7823" w:rsidRDefault="00DE312B" w:rsidP="00DE312B">
      <w:pPr>
        <w:spacing w:line="360" w:lineRule="auto"/>
        <w:ind w:firstLineChars="200" w:firstLine="480"/>
        <w:rPr>
          <w:rFonts w:eastAsia="仿宋_GB2312"/>
          <w:b/>
          <w:sz w:val="24"/>
        </w:rPr>
      </w:pPr>
      <w:r w:rsidRPr="008C7823">
        <w:rPr>
          <w:sz w:val="24"/>
        </w:rPr>
        <w:t>计算公式：</w:t>
      </w:r>
      <w:r w:rsidRPr="008C7823">
        <w:rPr>
          <w:rFonts w:eastAsia="仿宋_GB2312"/>
          <w:b/>
          <w:sz w:val="24"/>
        </w:rPr>
        <w:t>履约担保手续费＝担保金额</w:t>
      </w:r>
      <w:r w:rsidRPr="008C7823">
        <w:rPr>
          <w:rFonts w:eastAsia="仿宋_GB2312"/>
          <w:b/>
          <w:sz w:val="24"/>
        </w:rPr>
        <w:t>×</w:t>
      </w:r>
      <w:r w:rsidRPr="008C7823">
        <w:rPr>
          <w:rFonts w:eastAsia="仿宋_GB2312"/>
          <w:b/>
          <w:sz w:val="24"/>
        </w:rPr>
        <w:t>担保手续费费率</w:t>
      </w:r>
    </w:p>
    <w:p w:rsidR="00DE312B" w:rsidRPr="008C7823" w:rsidRDefault="00DE312B" w:rsidP="00DE312B">
      <w:pPr>
        <w:spacing w:line="360" w:lineRule="auto"/>
        <w:ind w:firstLineChars="200" w:firstLine="482"/>
        <w:rPr>
          <w:rFonts w:eastAsia="仿宋_GB2312"/>
          <w:b/>
          <w:sz w:val="24"/>
        </w:rPr>
      </w:pPr>
      <w:r w:rsidRPr="008C7823">
        <w:rPr>
          <w:rFonts w:eastAsia="仿宋_GB2312"/>
          <w:b/>
          <w:sz w:val="24"/>
        </w:rPr>
        <w:t>担保手续费费率参考范围：</w:t>
      </w:r>
      <w:r w:rsidRPr="008C7823">
        <w:rPr>
          <w:rFonts w:eastAsia="仿宋_GB2312"/>
          <w:b/>
          <w:sz w:val="24"/>
        </w:rPr>
        <w:t>1‰</w:t>
      </w:r>
      <w:r w:rsidRPr="008C7823">
        <w:rPr>
          <w:rFonts w:eastAsia="仿宋_GB2312"/>
          <w:sz w:val="24"/>
        </w:rPr>
        <w:t>～</w:t>
      </w:r>
      <w:r w:rsidRPr="008C7823">
        <w:rPr>
          <w:rFonts w:eastAsia="仿宋_GB2312"/>
          <w:b/>
          <w:sz w:val="24"/>
        </w:rPr>
        <w:t>5‰</w:t>
      </w:r>
      <w:r w:rsidRPr="008C7823">
        <w:rPr>
          <w:rFonts w:eastAsia="仿宋_GB2312"/>
          <w:b/>
          <w:sz w:val="24"/>
        </w:rPr>
        <w:t>，推荐费率</w:t>
      </w:r>
      <w:r w:rsidRPr="008C7823">
        <w:rPr>
          <w:rFonts w:eastAsia="仿宋_GB2312"/>
          <w:b/>
          <w:sz w:val="24"/>
        </w:rPr>
        <w:t>4‰</w:t>
      </w:r>
      <w:r w:rsidRPr="008C7823">
        <w:rPr>
          <w:rFonts w:eastAsia="仿宋_GB2312"/>
          <w:b/>
          <w:sz w:val="24"/>
        </w:rPr>
        <w:t>。</w:t>
      </w:r>
    </w:p>
    <w:p w:rsidR="00DE312B" w:rsidRPr="008C7823" w:rsidRDefault="00DE312B" w:rsidP="00DE312B">
      <w:pPr>
        <w:spacing w:line="360" w:lineRule="auto"/>
        <w:ind w:firstLineChars="200" w:firstLine="480"/>
        <w:rPr>
          <w:sz w:val="24"/>
        </w:rPr>
      </w:pPr>
      <w:r w:rsidRPr="008C7823">
        <w:rPr>
          <w:sz w:val="24"/>
        </w:rPr>
        <w:t>担保金额应按招标文件要求计算；当招标文件无具体要求时，可取发包工程总造价的</w:t>
      </w:r>
      <w:r w:rsidRPr="008C7823">
        <w:rPr>
          <w:sz w:val="24"/>
        </w:rPr>
        <w:t>15%</w:t>
      </w:r>
      <w:r w:rsidRPr="008C7823">
        <w:rPr>
          <w:sz w:val="24"/>
        </w:rPr>
        <w:t>。</w:t>
      </w:r>
    </w:p>
    <w:p w:rsidR="00DE312B" w:rsidRPr="008C7823" w:rsidRDefault="00DE312B" w:rsidP="00DE312B">
      <w:pPr>
        <w:spacing w:before="120" w:line="360" w:lineRule="auto"/>
        <w:ind w:firstLineChars="200" w:firstLine="482"/>
        <w:rPr>
          <w:b/>
          <w:sz w:val="24"/>
        </w:rPr>
      </w:pPr>
      <w:r w:rsidRPr="008C7823">
        <w:rPr>
          <w:b/>
          <w:sz w:val="24"/>
        </w:rPr>
        <w:t>（三）夜间施工增加费</w:t>
      </w:r>
    </w:p>
    <w:p w:rsidR="00DE312B" w:rsidRPr="008C7823" w:rsidRDefault="00DE312B" w:rsidP="00DE312B">
      <w:pPr>
        <w:pStyle w:val="a5"/>
        <w:spacing w:line="360" w:lineRule="auto"/>
        <w:ind w:firstLine="482"/>
        <w:rPr>
          <w:rFonts w:ascii="Times New Roman" w:hAnsi="Times New Roman"/>
          <w:sz w:val="24"/>
        </w:rPr>
      </w:pPr>
      <w:r w:rsidRPr="008C7823">
        <w:rPr>
          <w:rFonts w:ascii="Times New Roman" w:hAnsi="Times New Roman"/>
          <w:sz w:val="24"/>
        </w:rPr>
        <w:t>符合夜间施工增加费计取条件时，其费用可按下列公式计算：</w:t>
      </w:r>
    </w:p>
    <w:p w:rsidR="00DE312B" w:rsidRPr="008C7823" w:rsidRDefault="00DE312B" w:rsidP="00DE312B">
      <w:pPr>
        <w:pStyle w:val="a5"/>
        <w:tabs>
          <w:tab w:val="left" w:pos="2648"/>
        </w:tabs>
        <w:ind w:left="168" w:rightChars="7" w:right="15" w:firstLineChars="150" w:firstLine="361"/>
        <w:jc w:val="left"/>
        <w:rPr>
          <w:rFonts w:ascii="Times New Roman" w:eastAsia="仿宋_GB2312" w:hAnsi="Times New Roman"/>
          <w:b/>
          <w:sz w:val="24"/>
        </w:rPr>
      </w:pPr>
      <w:r w:rsidRPr="008C7823">
        <w:rPr>
          <w:rFonts w:ascii="Times New Roman" w:eastAsia="仿宋_GB2312" w:hAnsi="Times New Roman"/>
          <w:b/>
          <w:sz w:val="24"/>
        </w:rPr>
        <w:t>夜间施工增加费</w:t>
      </w:r>
      <w:r w:rsidRPr="008C7823">
        <w:rPr>
          <w:rFonts w:ascii="Times New Roman" w:eastAsia="仿宋_GB2312" w:hAnsi="Times New Roman"/>
          <w:b/>
          <w:sz w:val="24"/>
        </w:rPr>
        <w:t>=</w:t>
      </w:r>
      <w:r w:rsidRPr="008C7823">
        <w:rPr>
          <w:rFonts w:ascii="Times New Roman" w:eastAsia="仿宋_GB2312" w:hAnsi="Times New Roman"/>
          <w:b/>
          <w:sz w:val="24"/>
        </w:rPr>
        <w:t>人工费</w:t>
      </w:r>
      <w:r w:rsidRPr="008C7823">
        <w:rPr>
          <w:rFonts w:ascii="Times New Roman" w:eastAsia="仿宋_GB2312" w:hAnsi="Times New Roman"/>
          <w:b/>
          <w:sz w:val="24"/>
        </w:rPr>
        <w:t>×</w:t>
      </w:r>
      <w:r w:rsidRPr="008C7823">
        <w:rPr>
          <w:rFonts w:ascii="Times New Roman" w:eastAsia="仿宋_GB2312" w:hAnsi="Times New Roman"/>
          <w:b/>
          <w:sz w:val="24"/>
        </w:rPr>
        <w:t>夜间施工增加费系数</w:t>
      </w:r>
    </w:p>
    <w:p w:rsidR="00DE312B" w:rsidRPr="008C7823" w:rsidRDefault="00DE312B" w:rsidP="00DE312B">
      <w:pPr>
        <w:pStyle w:val="a5"/>
        <w:tabs>
          <w:tab w:val="left" w:pos="2648"/>
        </w:tabs>
        <w:ind w:left="168" w:rightChars="7" w:right="15" w:firstLine="0"/>
        <w:jc w:val="left"/>
        <w:rPr>
          <w:rFonts w:ascii="Times New Roman" w:eastAsia="仿宋_GB2312" w:hAnsi="Times New Roman"/>
          <w:b/>
        </w:rPr>
      </w:pPr>
      <w:r w:rsidRPr="008C7823">
        <w:rPr>
          <w:rFonts w:ascii="Times New Roman" w:eastAsia="仿宋_GB2312" w:hAnsi="Times New Roman"/>
        </w:rPr>
        <w:t>（注：夜间施工增加费计算基数中的人工费是指单位工程夜间施工部分的人工费）</w:t>
      </w:r>
    </w:p>
    <w:p w:rsidR="00DE312B" w:rsidRPr="008C7823" w:rsidRDefault="00DE312B" w:rsidP="00DE312B">
      <w:pPr>
        <w:pStyle w:val="a5"/>
        <w:spacing w:beforeLines="50" w:before="156" w:line="360" w:lineRule="auto"/>
        <w:ind w:firstLine="0"/>
        <w:jc w:val="center"/>
        <w:rPr>
          <w:rFonts w:ascii="Times New Roman" w:hAnsi="Times New Roman"/>
          <w:sz w:val="24"/>
        </w:rPr>
      </w:pPr>
      <w:r w:rsidRPr="008C7823">
        <w:rPr>
          <w:rFonts w:ascii="Times New Roman" w:eastAsia="黑体" w:hAnsi="Times New Roman"/>
          <w:sz w:val="24"/>
        </w:rPr>
        <w:t>表</w:t>
      </w:r>
      <w:r w:rsidRPr="008C7823">
        <w:rPr>
          <w:rFonts w:ascii="Times New Roman" w:eastAsia="黑体" w:hAnsi="Times New Roman"/>
          <w:sz w:val="24"/>
        </w:rPr>
        <w:t>2</w:t>
      </w:r>
      <w:r w:rsidRPr="008C7823">
        <w:rPr>
          <w:rFonts w:ascii="Times New Roman" w:eastAsia="黑体" w:hAnsi="Times New Roman"/>
          <w:sz w:val="24"/>
        </w:rPr>
        <w:t>夜间施工增加费系数</w:t>
      </w:r>
    </w:p>
    <w:tbl>
      <w:tblPr>
        <w:tblW w:w="8363" w:type="dxa"/>
        <w:tblInd w:w="25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544"/>
        <w:gridCol w:w="2551"/>
        <w:gridCol w:w="2268"/>
      </w:tblGrid>
      <w:tr w:rsidR="008C7823" w:rsidRPr="008C7823" w:rsidTr="000120D6">
        <w:trPr>
          <w:cantSplit/>
          <w:trHeight w:val="706"/>
        </w:trPr>
        <w:tc>
          <w:tcPr>
            <w:tcW w:w="3544" w:type="dxa"/>
            <w:tcBorders>
              <w:top w:val="single" w:sz="6" w:space="0" w:color="auto"/>
              <w:left w:val="single" w:sz="6" w:space="0" w:color="auto"/>
              <w:bottom w:val="single" w:sz="4" w:space="0" w:color="auto"/>
              <w:right w:val="single" w:sz="4" w:space="0" w:color="auto"/>
              <w:tl2br w:val="single" w:sz="6"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系数</w:t>
            </w:r>
          </w:p>
          <w:p w:rsidR="00DE312B" w:rsidRPr="008C7823" w:rsidRDefault="00DE312B" w:rsidP="000120D6">
            <w:pPr>
              <w:pStyle w:val="a5"/>
              <w:ind w:firstLineChars="300" w:firstLine="720"/>
              <w:rPr>
                <w:rFonts w:ascii="Times New Roman" w:eastAsia="仿宋_GB2312" w:hAnsi="Times New Roman"/>
                <w:sz w:val="24"/>
              </w:rPr>
            </w:pPr>
            <w:r w:rsidRPr="008C7823">
              <w:rPr>
                <w:rFonts w:ascii="Times New Roman" w:eastAsia="仿宋_GB2312" w:hAnsi="Times New Roman"/>
                <w:sz w:val="24"/>
              </w:rPr>
              <w:t>费用名称</w:t>
            </w:r>
          </w:p>
        </w:tc>
        <w:tc>
          <w:tcPr>
            <w:tcW w:w="2551" w:type="dxa"/>
            <w:tcBorders>
              <w:top w:val="single" w:sz="6" w:space="0" w:color="auto"/>
              <w:left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参考范围</w:t>
            </w:r>
          </w:p>
        </w:tc>
        <w:tc>
          <w:tcPr>
            <w:tcW w:w="2268" w:type="dxa"/>
            <w:tcBorders>
              <w:top w:val="single" w:sz="6" w:space="0" w:color="auto"/>
              <w:left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推荐系数</w:t>
            </w:r>
          </w:p>
        </w:tc>
      </w:tr>
      <w:tr w:rsidR="008C7823" w:rsidRPr="008C7823" w:rsidTr="000120D6">
        <w:trPr>
          <w:cantSplit/>
          <w:trHeight w:hRule="exact" w:val="646"/>
        </w:trPr>
        <w:tc>
          <w:tcPr>
            <w:tcW w:w="3544" w:type="dxa"/>
            <w:tcBorders>
              <w:top w:val="single" w:sz="4" w:space="0" w:color="auto"/>
              <w:left w:val="single" w:sz="6"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夜间施工增加费</w:t>
            </w:r>
          </w:p>
        </w:tc>
        <w:tc>
          <w:tcPr>
            <w:tcW w:w="2551" w:type="dxa"/>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0.20~0.30</w:t>
            </w:r>
          </w:p>
        </w:tc>
        <w:tc>
          <w:tcPr>
            <w:tcW w:w="2268" w:type="dxa"/>
            <w:tcBorders>
              <w:top w:val="single" w:sz="4" w:space="0" w:color="auto"/>
              <w:left w:val="single" w:sz="4" w:space="0" w:color="auto"/>
              <w:bottom w:val="single" w:sz="4" w:space="0" w:color="auto"/>
              <w:right w:val="single" w:sz="6"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0.25</w:t>
            </w:r>
          </w:p>
        </w:tc>
      </w:tr>
    </w:tbl>
    <w:p w:rsidR="00DE312B" w:rsidRPr="008C7823" w:rsidRDefault="00DE312B" w:rsidP="00DE312B">
      <w:pPr>
        <w:spacing w:line="360" w:lineRule="auto"/>
        <w:ind w:firstLineChars="200" w:firstLine="480"/>
        <w:rPr>
          <w:sz w:val="24"/>
        </w:rPr>
      </w:pPr>
    </w:p>
    <w:p w:rsidR="00DE312B" w:rsidRPr="008C7823" w:rsidRDefault="00DE312B" w:rsidP="00DE312B">
      <w:pPr>
        <w:spacing w:before="120" w:line="360" w:lineRule="auto"/>
        <w:ind w:firstLineChars="200" w:firstLine="482"/>
        <w:rPr>
          <w:b/>
          <w:sz w:val="24"/>
        </w:rPr>
      </w:pPr>
      <w:r w:rsidRPr="008C7823">
        <w:rPr>
          <w:b/>
          <w:sz w:val="24"/>
        </w:rPr>
        <w:t>（四）赶工措施费</w:t>
      </w:r>
    </w:p>
    <w:p w:rsidR="00DE312B" w:rsidRPr="008C7823" w:rsidRDefault="00DE312B" w:rsidP="00DE312B">
      <w:pPr>
        <w:pStyle w:val="a5"/>
        <w:spacing w:line="360" w:lineRule="auto"/>
        <w:ind w:firstLine="482"/>
        <w:rPr>
          <w:rFonts w:ascii="Times New Roman" w:hAnsi="Times New Roman"/>
          <w:sz w:val="24"/>
        </w:rPr>
      </w:pPr>
      <w:r w:rsidRPr="008C7823">
        <w:rPr>
          <w:rFonts w:ascii="Times New Roman" w:hAnsi="Times New Roman"/>
          <w:sz w:val="24"/>
        </w:rPr>
        <w:t>计划工期压缩超过按现行《深圳市建设工程施工工期定额》计算所得定额工期</w:t>
      </w:r>
      <w:r w:rsidRPr="008C7823">
        <w:rPr>
          <w:rFonts w:ascii="Times New Roman" w:hAnsi="Times New Roman"/>
          <w:sz w:val="24"/>
        </w:rPr>
        <w:t>20%</w:t>
      </w:r>
      <w:r w:rsidRPr="008C7823">
        <w:rPr>
          <w:rFonts w:ascii="Times New Roman" w:hAnsi="Times New Roman"/>
          <w:sz w:val="24"/>
        </w:rPr>
        <w:t>的，其周转材料的摊销次数缩短、人工加班费用增加等费用可按下列公式计算。需采取特殊措施以缩短工期的，可据实估算相应费用。现行《</w:t>
      </w:r>
      <w:r w:rsidR="00E2334C" w:rsidRPr="008C7823">
        <w:rPr>
          <w:rFonts w:ascii="Times New Roman" w:hAnsi="Times New Roman"/>
          <w:sz w:val="24"/>
        </w:rPr>
        <w:t>深圳市建设工程施工工期定额</w:t>
      </w:r>
      <w:r w:rsidRPr="008C7823">
        <w:rPr>
          <w:rFonts w:ascii="Times New Roman" w:hAnsi="Times New Roman"/>
          <w:sz w:val="24"/>
        </w:rPr>
        <w:t>》缺项的专业工程，其标准工期应按相关规定确定。各专业工程赶工措施费系数参考范围和推荐系数如表</w:t>
      </w:r>
      <w:r w:rsidRPr="008C7823">
        <w:rPr>
          <w:rFonts w:ascii="Times New Roman" w:hAnsi="Times New Roman"/>
          <w:sz w:val="24"/>
        </w:rPr>
        <w:t>3</w:t>
      </w:r>
      <w:r w:rsidRPr="008C7823">
        <w:rPr>
          <w:rFonts w:ascii="Times New Roman" w:hAnsi="Times New Roman"/>
          <w:sz w:val="24"/>
        </w:rPr>
        <w:t>所示。计算公式如下：</w:t>
      </w:r>
    </w:p>
    <w:p w:rsidR="00DE312B" w:rsidRPr="008C7823" w:rsidRDefault="00DE312B" w:rsidP="00DE312B">
      <w:pPr>
        <w:pStyle w:val="a5"/>
        <w:tabs>
          <w:tab w:val="left" w:pos="2648"/>
        </w:tabs>
        <w:ind w:left="170" w:rightChars="7" w:right="15" w:firstLineChars="150" w:firstLine="361"/>
        <w:jc w:val="left"/>
        <w:rPr>
          <w:rFonts w:ascii="Times New Roman" w:eastAsia="仿宋_GB2312" w:hAnsi="Times New Roman"/>
          <w:b/>
          <w:sz w:val="24"/>
        </w:rPr>
      </w:pPr>
      <w:r w:rsidRPr="008C7823">
        <w:rPr>
          <w:rFonts w:ascii="Times New Roman" w:eastAsia="仿宋_GB2312" w:hAnsi="Times New Roman"/>
          <w:b/>
          <w:sz w:val="24"/>
        </w:rPr>
        <w:t>赶工措施费</w:t>
      </w:r>
      <w:r w:rsidRPr="008C7823">
        <w:rPr>
          <w:rFonts w:ascii="Times New Roman" w:eastAsia="仿宋_GB2312" w:hAnsi="Times New Roman"/>
          <w:b/>
          <w:sz w:val="24"/>
        </w:rPr>
        <w:t>=</w:t>
      </w:r>
      <w:r w:rsidRPr="008C7823">
        <w:rPr>
          <w:rFonts w:ascii="Times New Roman" w:eastAsia="仿宋_GB2312" w:hAnsi="Times New Roman"/>
          <w:b/>
          <w:sz w:val="24"/>
        </w:rPr>
        <w:t>（</w:t>
      </w:r>
      <w:r w:rsidRPr="008C7823">
        <w:rPr>
          <w:rFonts w:ascii="Times New Roman" w:eastAsia="仿宋_GB2312" w:hAnsi="Times New Roman"/>
          <w:b/>
          <w:sz w:val="24"/>
        </w:rPr>
        <w:t>1</w:t>
      </w:r>
      <w:r w:rsidRPr="008C7823">
        <w:rPr>
          <w:rFonts w:ascii="Times New Roman" w:eastAsia="仿宋_GB2312" w:hAnsi="Times New Roman"/>
          <w:b/>
          <w:sz w:val="24"/>
        </w:rPr>
        <w:t>－合同工期／</w:t>
      </w:r>
      <w:r w:rsidR="00E83F10">
        <w:rPr>
          <w:rFonts w:ascii="Times New Roman" w:eastAsia="仿宋_GB2312" w:hAnsi="Times New Roman" w:hint="eastAsia"/>
          <w:b/>
          <w:sz w:val="24"/>
        </w:rPr>
        <w:t>定额</w:t>
      </w:r>
      <w:r w:rsidRPr="008C7823">
        <w:rPr>
          <w:rFonts w:ascii="Times New Roman" w:eastAsia="仿宋_GB2312" w:hAnsi="Times New Roman"/>
          <w:b/>
          <w:sz w:val="24"/>
        </w:rPr>
        <w:t>工期－</w:t>
      </w:r>
      <w:r w:rsidRPr="008C7823">
        <w:rPr>
          <w:rFonts w:ascii="Times New Roman" w:eastAsia="仿宋_GB2312" w:hAnsi="Times New Roman"/>
          <w:b/>
          <w:sz w:val="24"/>
        </w:rPr>
        <w:t>20%</w:t>
      </w:r>
      <w:r w:rsidRPr="008C7823">
        <w:rPr>
          <w:rFonts w:ascii="Times New Roman" w:eastAsia="仿宋_GB2312" w:hAnsi="Times New Roman"/>
          <w:b/>
          <w:sz w:val="24"/>
        </w:rPr>
        <w:t>）</w:t>
      </w:r>
      <w:r w:rsidRPr="008C7823">
        <w:rPr>
          <w:rFonts w:ascii="Times New Roman" w:eastAsia="仿宋_GB2312" w:hAnsi="Times New Roman"/>
          <w:b/>
          <w:sz w:val="24"/>
        </w:rPr>
        <w:t>×</w:t>
      </w:r>
      <w:r w:rsidRPr="008C7823">
        <w:rPr>
          <w:rFonts w:ascii="Times New Roman" w:eastAsia="仿宋_GB2312" w:hAnsi="Times New Roman"/>
          <w:b/>
          <w:sz w:val="24"/>
        </w:rPr>
        <w:t>（人工费</w:t>
      </w:r>
      <w:r w:rsidRPr="008C7823">
        <w:rPr>
          <w:rFonts w:ascii="Times New Roman" w:eastAsia="仿宋_GB2312" w:hAnsi="Times New Roman"/>
          <w:b/>
          <w:sz w:val="24"/>
        </w:rPr>
        <w:t>+</w:t>
      </w:r>
      <w:r w:rsidRPr="008C7823">
        <w:rPr>
          <w:rFonts w:ascii="Times New Roman" w:eastAsia="仿宋_GB2312" w:hAnsi="Times New Roman"/>
          <w:b/>
          <w:sz w:val="24"/>
        </w:rPr>
        <w:t>措施项目费）</w:t>
      </w:r>
    </w:p>
    <w:p w:rsidR="00DE312B" w:rsidRPr="008C7823" w:rsidRDefault="00DE312B" w:rsidP="00DE312B">
      <w:pPr>
        <w:pStyle w:val="a5"/>
        <w:tabs>
          <w:tab w:val="left" w:pos="2648"/>
        </w:tabs>
        <w:ind w:left="170" w:rightChars="7" w:right="15" w:firstLineChars="750" w:firstLine="1807"/>
        <w:jc w:val="left"/>
        <w:rPr>
          <w:rFonts w:ascii="Times New Roman" w:eastAsia="仿宋_GB2312" w:hAnsi="Times New Roman"/>
          <w:b/>
          <w:sz w:val="24"/>
        </w:rPr>
      </w:pPr>
      <w:r w:rsidRPr="008C7823">
        <w:rPr>
          <w:rFonts w:ascii="Times New Roman" w:eastAsia="仿宋_GB2312" w:hAnsi="Times New Roman"/>
          <w:b/>
          <w:sz w:val="24"/>
        </w:rPr>
        <w:t>×</w:t>
      </w:r>
      <w:r w:rsidRPr="008C7823">
        <w:rPr>
          <w:rFonts w:ascii="Times New Roman" w:eastAsia="仿宋_GB2312" w:hAnsi="Times New Roman"/>
          <w:b/>
          <w:sz w:val="24"/>
        </w:rPr>
        <w:t>赶工措施费系数</w:t>
      </w:r>
    </w:p>
    <w:p w:rsidR="00DE312B" w:rsidRPr="008C7823" w:rsidRDefault="00DE312B" w:rsidP="00DE312B">
      <w:pPr>
        <w:pStyle w:val="a5"/>
        <w:spacing w:line="360" w:lineRule="auto"/>
        <w:ind w:firstLine="0"/>
        <w:rPr>
          <w:rFonts w:ascii="Times New Roman" w:eastAsia="仿宋_GB2312" w:hAnsi="Times New Roman"/>
        </w:rPr>
      </w:pPr>
      <w:r w:rsidRPr="008C7823">
        <w:rPr>
          <w:rFonts w:ascii="Times New Roman" w:eastAsia="仿宋_GB2312" w:hAnsi="Times New Roman"/>
        </w:rPr>
        <w:t>（注：赶工措施费计算基数中的人工费是指单位工程中分部分项工程人工费，措施项目费是指不包含赶工措施费的措施项目之</w:t>
      </w:r>
      <w:proofErr w:type="gramStart"/>
      <w:r w:rsidRPr="008C7823">
        <w:rPr>
          <w:rFonts w:ascii="Times New Roman" w:eastAsia="仿宋_GB2312" w:hAnsi="Times New Roman"/>
        </w:rPr>
        <w:t>和</w:t>
      </w:r>
      <w:proofErr w:type="gramEnd"/>
      <w:r w:rsidRPr="008C7823">
        <w:rPr>
          <w:rFonts w:ascii="Times New Roman" w:eastAsia="仿宋_GB2312" w:hAnsi="Times New Roman"/>
        </w:rPr>
        <w:t>。）</w:t>
      </w:r>
    </w:p>
    <w:p w:rsidR="00DE312B" w:rsidRPr="008C7823" w:rsidRDefault="00DE312B" w:rsidP="00DE312B">
      <w:pPr>
        <w:pStyle w:val="a5"/>
        <w:spacing w:beforeLines="50" w:before="156" w:line="360" w:lineRule="auto"/>
        <w:ind w:firstLine="0"/>
        <w:jc w:val="center"/>
        <w:rPr>
          <w:rFonts w:ascii="Times New Roman" w:hAnsi="Times New Roman"/>
          <w:sz w:val="24"/>
        </w:rPr>
      </w:pPr>
      <w:r w:rsidRPr="008C7823">
        <w:rPr>
          <w:rFonts w:ascii="Times New Roman" w:eastAsia="黑体" w:hAnsi="Times New Roman"/>
          <w:sz w:val="24"/>
        </w:rPr>
        <w:t>表</w:t>
      </w:r>
      <w:r w:rsidRPr="008C7823">
        <w:rPr>
          <w:rFonts w:ascii="Times New Roman" w:eastAsia="黑体" w:hAnsi="Times New Roman"/>
          <w:sz w:val="24"/>
        </w:rPr>
        <w:t>3</w:t>
      </w:r>
      <w:r w:rsidRPr="008C7823">
        <w:rPr>
          <w:rFonts w:ascii="Times New Roman" w:eastAsia="黑体" w:hAnsi="Times New Roman"/>
          <w:sz w:val="24"/>
        </w:rPr>
        <w:t>赶工措施费系数</w:t>
      </w:r>
    </w:p>
    <w:tbl>
      <w:tblPr>
        <w:tblW w:w="8505"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2551"/>
        <w:gridCol w:w="2268"/>
      </w:tblGrid>
      <w:tr w:rsidR="008C7823" w:rsidRPr="008C7823" w:rsidTr="000120D6">
        <w:trPr>
          <w:cantSplit/>
          <w:trHeight w:val="691"/>
        </w:trPr>
        <w:tc>
          <w:tcPr>
            <w:tcW w:w="3686" w:type="dxa"/>
            <w:gridSpan w:val="2"/>
            <w:tcBorders>
              <w:top w:val="single" w:sz="6" w:space="0" w:color="auto"/>
              <w:left w:val="single" w:sz="6" w:space="0" w:color="auto"/>
              <w:bottom w:val="single" w:sz="4" w:space="0" w:color="auto"/>
              <w:right w:val="single" w:sz="4" w:space="0" w:color="auto"/>
              <w:tl2br w:val="single" w:sz="6"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系数</w:t>
            </w:r>
          </w:p>
          <w:p w:rsidR="00DE312B" w:rsidRPr="008C7823" w:rsidRDefault="00DE312B" w:rsidP="000120D6">
            <w:pPr>
              <w:pStyle w:val="a5"/>
              <w:ind w:firstLineChars="300" w:firstLine="720"/>
              <w:rPr>
                <w:rFonts w:ascii="Times New Roman" w:eastAsia="仿宋_GB2312" w:hAnsi="Times New Roman"/>
                <w:sz w:val="24"/>
              </w:rPr>
            </w:pPr>
            <w:r w:rsidRPr="008C7823">
              <w:rPr>
                <w:rFonts w:ascii="Times New Roman" w:eastAsia="仿宋_GB2312" w:hAnsi="Times New Roman"/>
                <w:sz w:val="24"/>
              </w:rPr>
              <w:t>费用名称</w:t>
            </w:r>
          </w:p>
        </w:tc>
        <w:tc>
          <w:tcPr>
            <w:tcW w:w="2551" w:type="dxa"/>
            <w:tcBorders>
              <w:top w:val="single" w:sz="6" w:space="0" w:color="auto"/>
              <w:left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参考范围</w:t>
            </w:r>
          </w:p>
        </w:tc>
        <w:tc>
          <w:tcPr>
            <w:tcW w:w="2268" w:type="dxa"/>
            <w:tcBorders>
              <w:top w:val="single" w:sz="6" w:space="0" w:color="auto"/>
              <w:left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推荐系数</w:t>
            </w:r>
          </w:p>
        </w:tc>
      </w:tr>
      <w:tr w:rsidR="008C7823" w:rsidRPr="008C7823" w:rsidTr="000120D6">
        <w:trPr>
          <w:cantSplit/>
          <w:trHeight w:hRule="exact" w:val="454"/>
        </w:trPr>
        <w:tc>
          <w:tcPr>
            <w:tcW w:w="2127" w:type="dxa"/>
            <w:vMerge w:val="restart"/>
            <w:tcBorders>
              <w:top w:val="single" w:sz="4" w:space="0" w:color="auto"/>
              <w:left w:val="single" w:sz="6" w:space="0" w:color="auto"/>
              <w:right w:val="single" w:sz="4" w:space="0" w:color="auto"/>
            </w:tcBorders>
            <w:vAlign w:val="center"/>
          </w:tcPr>
          <w:p w:rsidR="00DE312B" w:rsidRPr="008C7823" w:rsidRDefault="00DE312B" w:rsidP="000120D6">
            <w:pPr>
              <w:pStyle w:val="a5"/>
              <w:ind w:firstLine="0"/>
              <w:rPr>
                <w:rFonts w:ascii="Times New Roman" w:eastAsia="仿宋_GB2312" w:hAnsi="Times New Roman"/>
                <w:sz w:val="24"/>
              </w:rPr>
            </w:pPr>
            <w:r w:rsidRPr="008C7823">
              <w:rPr>
                <w:rFonts w:ascii="Times New Roman" w:eastAsia="仿宋_GB2312" w:hAnsi="Times New Roman"/>
                <w:sz w:val="24"/>
              </w:rPr>
              <w:t>赶工措施费</w:t>
            </w:r>
          </w:p>
        </w:tc>
        <w:tc>
          <w:tcPr>
            <w:tcW w:w="1559" w:type="dxa"/>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房建工程</w:t>
            </w:r>
          </w:p>
        </w:tc>
        <w:tc>
          <w:tcPr>
            <w:tcW w:w="2551" w:type="dxa"/>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0.8~1.8</w:t>
            </w:r>
          </w:p>
        </w:tc>
        <w:tc>
          <w:tcPr>
            <w:tcW w:w="2268" w:type="dxa"/>
            <w:tcBorders>
              <w:top w:val="single" w:sz="4" w:space="0" w:color="auto"/>
              <w:left w:val="single" w:sz="4" w:space="0" w:color="auto"/>
              <w:bottom w:val="single" w:sz="4" w:space="0" w:color="auto"/>
              <w:right w:val="single" w:sz="6"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1.2</w:t>
            </w:r>
          </w:p>
        </w:tc>
      </w:tr>
      <w:tr w:rsidR="008C7823" w:rsidRPr="008C7823" w:rsidTr="000120D6">
        <w:trPr>
          <w:cantSplit/>
          <w:trHeight w:hRule="exact" w:val="454"/>
        </w:trPr>
        <w:tc>
          <w:tcPr>
            <w:tcW w:w="2127" w:type="dxa"/>
            <w:vMerge/>
            <w:tcBorders>
              <w:left w:val="single" w:sz="6" w:space="0" w:color="auto"/>
              <w:bottom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市政工程</w:t>
            </w:r>
          </w:p>
        </w:tc>
        <w:tc>
          <w:tcPr>
            <w:tcW w:w="2551" w:type="dxa"/>
            <w:tcBorders>
              <w:top w:val="single" w:sz="4" w:space="0" w:color="auto"/>
              <w:left w:val="single" w:sz="4" w:space="0" w:color="auto"/>
              <w:bottom w:val="single" w:sz="4" w:space="0" w:color="auto"/>
              <w:right w:val="single" w:sz="4"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0.7~1.1</w:t>
            </w:r>
          </w:p>
        </w:tc>
        <w:tc>
          <w:tcPr>
            <w:tcW w:w="2268" w:type="dxa"/>
            <w:tcBorders>
              <w:top w:val="single" w:sz="4" w:space="0" w:color="auto"/>
              <w:left w:val="single" w:sz="4" w:space="0" w:color="auto"/>
              <w:bottom w:val="single" w:sz="4" w:space="0" w:color="auto"/>
              <w:right w:val="single" w:sz="6" w:space="0" w:color="auto"/>
            </w:tcBorders>
            <w:vAlign w:val="center"/>
          </w:tcPr>
          <w:p w:rsidR="00DE312B" w:rsidRPr="008C7823" w:rsidRDefault="00DE312B" w:rsidP="000120D6">
            <w:pPr>
              <w:pStyle w:val="a5"/>
              <w:ind w:firstLine="0"/>
              <w:jc w:val="center"/>
              <w:rPr>
                <w:rFonts w:ascii="Times New Roman" w:eastAsia="仿宋_GB2312" w:hAnsi="Times New Roman"/>
                <w:sz w:val="24"/>
              </w:rPr>
            </w:pPr>
            <w:r w:rsidRPr="008C7823">
              <w:rPr>
                <w:rFonts w:ascii="Times New Roman" w:eastAsia="仿宋_GB2312" w:hAnsi="Times New Roman"/>
                <w:sz w:val="24"/>
              </w:rPr>
              <w:t>0.9</w:t>
            </w:r>
          </w:p>
        </w:tc>
      </w:tr>
    </w:tbl>
    <w:p w:rsidR="00DE312B" w:rsidRPr="008C7823" w:rsidRDefault="00DE312B" w:rsidP="00DE312B">
      <w:pPr>
        <w:spacing w:beforeLines="50" w:before="156" w:afterLines="50" w:after="156"/>
        <w:ind w:firstLineChars="200" w:firstLine="562"/>
        <w:rPr>
          <w:rFonts w:eastAsia="黑体"/>
          <w:b/>
          <w:sz w:val="28"/>
        </w:rPr>
      </w:pPr>
      <w:bookmarkStart w:id="20" w:name="_Toc232311202"/>
      <w:bookmarkStart w:id="21" w:name="_Toc231808638"/>
      <w:bookmarkStart w:id="22" w:name="_Toc231807388"/>
      <w:bookmarkStart w:id="23" w:name="_Toc68492123"/>
      <w:bookmarkStart w:id="24" w:name="_Toc68428200"/>
      <w:bookmarkStart w:id="25" w:name="_Toc68492121"/>
      <w:bookmarkStart w:id="26" w:name="_Toc68428198"/>
      <w:r w:rsidRPr="008C7823">
        <w:rPr>
          <w:rFonts w:eastAsia="黑体"/>
          <w:b/>
          <w:sz w:val="28"/>
        </w:rPr>
        <w:lastRenderedPageBreak/>
        <w:t>四、其它项目费</w:t>
      </w:r>
      <w:bookmarkEnd w:id="20"/>
      <w:bookmarkEnd w:id="21"/>
      <w:bookmarkEnd w:id="22"/>
      <w:bookmarkEnd w:id="23"/>
      <w:bookmarkEnd w:id="24"/>
    </w:p>
    <w:p w:rsidR="00DE312B" w:rsidRPr="008C7823" w:rsidRDefault="00DE312B" w:rsidP="00DE312B">
      <w:pPr>
        <w:spacing w:before="120" w:line="360" w:lineRule="auto"/>
        <w:ind w:firstLineChars="200" w:firstLine="482"/>
        <w:rPr>
          <w:b/>
          <w:sz w:val="24"/>
        </w:rPr>
      </w:pPr>
      <w:r w:rsidRPr="008C7823">
        <w:rPr>
          <w:b/>
          <w:sz w:val="24"/>
        </w:rPr>
        <w:t>（一）计日工</w:t>
      </w:r>
    </w:p>
    <w:p w:rsidR="00DE312B" w:rsidRPr="008C7823" w:rsidRDefault="00DE312B" w:rsidP="00DE312B">
      <w:pPr>
        <w:spacing w:line="360" w:lineRule="auto"/>
        <w:ind w:firstLineChars="200" w:firstLine="480"/>
        <w:rPr>
          <w:sz w:val="24"/>
        </w:rPr>
      </w:pPr>
      <w:r w:rsidRPr="008C7823">
        <w:rPr>
          <w:sz w:val="24"/>
        </w:rPr>
        <w:t>计日工中人工工日综合单价可按照造价成果文件编制期相应种类的工日单价乘以系数</w:t>
      </w:r>
      <w:r w:rsidRPr="008C7823">
        <w:rPr>
          <w:sz w:val="24"/>
        </w:rPr>
        <w:t>1.6</w:t>
      </w:r>
      <w:r w:rsidRPr="008C7823">
        <w:rPr>
          <w:sz w:val="24"/>
        </w:rPr>
        <w:t>，不再计取企业管理费及利润。</w:t>
      </w:r>
    </w:p>
    <w:p w:rsidR="00DE312B" w:rsidRPr="008C7823" w:rsidRDefault="00DE312B" w:rsidP="00DE312B">
      <w:pPr>
        <w:spacing w:line="360" w:lineRule="auto"/>
        <w:ind w:firstLineChars="200" w:firstLine="480"/>
        <w:rPr>
          <w:sz w:val="24"/>
        </w:rPr>
      </w:pPr>
      <w:r w:rsidRPr="008C7823">
        <w:rPr>
          <w:sz w:val="24"/>
        </w:rPr>
        <w:t>计日工中机械台班单价及材料价格可按照造价成果文件编制期相应种类的单价乘以系数</w:t>
      </w:r>
      <w:r w:rsidRPr="008C7823">
        <w:rPr>
          <w:sz w:val="24"/>
        </w:rPr>
        <w:t>1.1</w:t>
      </w:r>
      <w:r w:rsidRPr="008C7823">
        <w:rPr>
          <w:sz w:val="24"/>
        </w:rPr>
        <w:t>计算，不再计取企业管理费及利润。</w:t>
      </w:r>
    </w:p>
    <w:p w:rsidR="00DE312B" w:rsidRPr="008C7823" w:rsidRDefault="00DE312B" w:rsidP="00DE312B">
      <w:pPr>
        <w:spacing w:before="120" w:line="360" w:lineRule="auto"/>
        <w:ind w:firstLineChars="200" w:firstLine="482"/>
        <w:rPr>
          <w:b/>
          <w:sz w:val="24"/>
        </w:rPr>
      </w:pPr>
      <w:r w:rsidRPr="008C7823">
        <w:rPr>
          <w:b/>
          <w:sz w:val="24"/>
        </w:rPr>
        <w:t>（二）总承包服务费</w:t>
      </w:r>
    </w:p>
    <w:p w:rsidR="00DE312B" w:rsidRPr="008C7823" w:rsidRDefault="00DE312B" w:rsidP="00DE312B">
      <w:pPr>
        <w:spacing w:line="360" w:lineRule="auto"/>
        <w:ind w:firstLineChars="200" w:firstLine="480"/>
        <w:rPr>
          <w:rFonts w:eastAsia="仿宋_GB2312"/>
          <w:b/>
          <w:sz w:val="24"/>
        </w:rPr>
      </w:pPr>
      <w:r w:rsidRPr="008C7823">
        <w:rPr>
          <w:sz w:val="24"/>
        </w:rPr>
        <w:t>计算公式：</w:t>
      </w:r>
    </w:p>
    <w:p w:rsidR="00DE312B" w:rsidRPr="008C7823" w:rsidRDefault="00DE312B" w:rsidP="00DE312B">
      <w:pPr>
        <w:pStyle w:val="a5"/>
        <w:spacing w:line="360" w:lineRule="auto"/>
        <w:ind w:firstLineChars="200" w:firstLine="482"/>
        <w:rPr>
          <w:rFonts w:ascii="Times New Roman" w:eastAsia="仿宋_GB2312" w:hAnsi="Times New Roman"/>
          <w:b/>
          <w:sz w:val="24"/>
        </w:rPr>
      </w:pPr>
      <w:r w:rsidRPr="008C7823">
        <w:rPr>
          <w:rFonts w:ascii="Times New Roman" w:eastAsia="仿宋_GB2312" w:hAnsi="Times New Roman"/>
          <w:b/>
          <w:sz w:val="24"/>
        </w:rPr>
        <w:t>总包管理服务费</w:t>
      </w:r>
      <w:r w:rsidRPr="008C7823">
        <w:rPr>
          <w:rFonts w:ascii="Times New Roman" w:eastAsia="仿宋_GB2312" w:hAnsi="Times New Roman"/>
          <w:b/>
          <w:sz w:val="24"/>
        </w:rPr>
        <w:t>=</w:t>
      </w:r>
      <w:r w:rsidRPr="008C7823">
        <w:rPr>
          <w:rFonts w:ascii="Times New Roman" w:eastAsia="仿宋_GB2312" w:hAnsi="Times New Roman"/>
          <w:b/>
          <w:sz w:val="24"/>
        </w:rPr>
        <w:t>分包工程建安工程造价</w:t>
      </w:r>
      <w:r w:rsidRPr="008C7823">
        <w:rPr>
          <w:rFonts w:ascii="Times New Roman" w:eastAsia="仿宋_GB2312" w:hAnsi="Times New Roman"/>
          <w:b/>
          <w:sz w:val="24"/>
        </w:rPr>
        <w:t>×</w:t>
      </w:r>
      <w:r w:rsidRPr="008C7823">
        <w:rPr>
          <w:rFonts w:ascii="Times New Roman" w:eastAsia="仿宋_GB2312" w:hAnsi="Times New Roman"/>
          <w:b/>
          <w:sz w:val="24"/>
        </w:rPr>
        <w:t>总包管理服务费费率，</w:t>
      </w:r>
    </w:p>
    <w:p w:rsidR="00DE312B" w:rsidRPr="008C7823" w:rsidRDefault="00DE312B" w:rsidP="00DE312B">
      <w:pPr>
        <w:pStyle w:val="a5"/>
        <w:spacing w:line="360" w:lineRule="auto"/>
        <w:ind w:firstLineChars="200" w:firstLine="482"/>
        <w:rPr>
          <w:rFonts w:ascii="Times New Roman" w:eastAsia="仿宋_GB2312" w:hAnsi="Times New Roman"/>
          <w:b/>
          <w:sz w:val="24"/>
        </w:rPr>
      </w:pPr>
      <w:r w:rsidRPr="008C7823">
        <w:rPr>
          <w:rFonts w:ascii="Times New Roman" w:eastAsia="仿宋_GB2312" w:hAnsi="Times New Roman"/>
          <w:b/>
          <w:sz w:val="24"/>
        </w:rPr>
        <w:t>发包人供应材料（设备）保管费</w:t>
      </w:r>
      <w:r w:rsidRPr="008C7823">
        <w:rPr>
          <w:rFonts w:ascii="Times New Roman" w:eastAsia="仿宋_GB2312" w:hAnsi="Times New Roman"/>
          <w:b/>
          <w:sz w:val="24"/>
        </w:rPr>
        <w:t>=</w:t>
      </w:r>
      <w:r w:rsidRPr="008C7823">
        <w:rPr>
          <w:rFonts w:ascii="Times New Roman" w:eastAsia="仿宋_GB2312" w:hAnsi="Times New Roman"/>
          <w:b/>
          <w:sz w:val="24"/>
        </w:rPr>
        <w:t>材料（设备）价值</w:t>
      </w:r>
      <w:r w:rsidRPr="008C7823">
        <w:rPr>
          <w:rFonts w:ascii="Times New Roman" w:eastAsia="仿宋_GB2312" w:hAnsi="Times New Roman"/>
          <w:b/>
          <w:sz w:val="24"/>
        </w:rPr>
        <w:t>×</w:t>
      </w:r>
      <w:r w:rsidRPr="008C7823">
        <w:rPr>
          <w:rFonts w:ascii="Times New Roman" w:eastAsia="仿宋_GB2312" w:hAnsi="Times New Roman"/>
          <w:b/>
          <w:sz w:val="24"/>
        </w:rPr>
        <w:t>发包人供应材料（设备）保管费费率</w:t>
      </w:r>
    </w:p>
    <w:p w:rsidR="00DE312B" w:rsidRPr="008C7823" w:rsidRDefault="00DE312B" w:rsidP="00DE312B">
      <w:pPr>
        <w:pStyle w:val="a5"/>
        <w:spacing w:line="360" w:lineRule="auto"/>
        <w:ind w:firstLineChars="200"/>
        <w:rPr>
          <w:rFonts w:ascii="Times New Roman" w:eastAsia="黑体" w:hAnsi="Times New Roman"/>
          <w:sz w:val="24"/>
        </w:rPr>
      </w:pPr>
      <w:r w:rsidRPr="008C7823">
        <w:rPr>
          <w:rFonts w:ascii="Times New Roman" w:hAnsi="Times New Roman"/>
          <w:sz w:val="24"/>
        </w:rPr>
        <w:t>总包管理服务费、发包人供应材料（设备）保管费的费率参考范围和推荐费率如表</w:t>
      </w:r>
      <w:r w:rsidRPr="008C7823">
        <w:rPr>
          <w:rFonts w:ascii="Times New Roman" w:hAnsi="Times New Roman"/>
          <w:sz w:val="24"/>
        </w:rPr>
        <w:t>4</w:t>
      </w:r>
      <w:r w:rsidRPr="008C7823">
        <w:rPr>
          <w:rFonts w:ascii="Times New Roman" w:hAnsi="Times New Roman"/>
          <w:sz w:val="24"/>
        </w:rPr>
        <w:t>所示。</w:t>
      </w:r>
    </w:p>
    <w:p w:rsidR="00DE312B" w:rsidRPr="008C7823" w:rsidRDefault="00DE312B" w:rsidP="00DE312B">
      <w:pPr>
        <w:spacing w:line="360" w:lineRule="auto"/>
        <w:jc w:val="center"/>
        <w:rPr>
          <w:sz w:val="24"/>
        </w:rPr>
      </w:pPr>
      <w:r w:rsidRPr="008C7823">
        <w:rPr>
          <w:rFonts w:eastAsia="黑体"/>
          <w:sz w:val="24"/>
        </w:rPr>
        <w:t>表</w:t>
      </w:r>
      <w:r w:rsidRPr="008C7823">
        <w:rPr>
          <w:rFonts w:eastAsia="黑体"/>
          <w:sz w:val="24"/>
        </w:rPr>
        <w:t>4</w:t>
      </w:r>
      <w:r w:rsidRPr="008C7823">
        <w:rPr>
          <w:rFonts w:eastAsia="黑体"/>
          <w:sz w:val="24"/>
        </w:rPr>
        <w:t>总承包服务费费率</w:t>
      </w:r>
      <w:r w:rsidRPr="008C7823">
        <w:rPr>
          <w:sz w:val="24"/>
        </w:rPr>
        <w:t>（单位：</w:t>
      </w:r>
      <w:r w:rsidRPr="008C7823">
        <w:rPr>
          <w:sz w:val="24"/>
        </w:rPr>
        <w:t>%</w:t>
      </w:r>
      <w:r w:rsidRPr="008C7823">
        <w:rPr>
          <w:sz w:val="24"/>
        </w:rPr>
        <w:t>）</w:t>
      </w:r>
    </w:p>
    <w:tbl>
      <w:tblPr>
        <w:tblW w:w="8110" w:type="dxa"/>
        <w:tblInd w:w="28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1914"/>
        <w:gridCol w:w="1321"/>
        <w:gridCol w:w="2327"/>
        <w:gridCol w:w="2548"/>
      </w:tblGrid>
      <w:tr w:rsidR="008C7823" w:rsidRPr="008C7823" w:rsidTr="000120D6">
        <w:trPr>
          <w:trHeight w:val="420"/>
        </w:trPr>
        <w:tc>
          <w:tcPr>
            <w:tcW w:w="3235" w:type="dxa"/>
            <w:gridSpan w:val="2"/>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费用名称</w:t>
            </w:r>
          </w:p>
        </w:tc>
        <w:tc>
          <w:tcPr>
            <w:tcW w:w="2327" w:type="dxa"/>
          </w:tcPr>
          <w:p w:rsidR="00DE312B" w:rsidRPr="008C7823" w:rsidRDefault="00DE312B" w:rsidP="000120D6">
            <w:pPr>
              <w:spacing w:line="360" w:lineRule="auto"/>
              <w:ind w:leftChars="-27" w:left="-2" w:hangingChars="23" w:hanging="55"/>
              <w:jc w:val="center"/>
              <w:rPr>
                <w:rFonts w:eastAsia="仿宋_GB2312"/>
                <w:sz w:val="24"/>
              </w:rPr>
            </w:pPr>
            <w:r w:rsidRPr="008C7823">
              <w:rPr>
                <w:rFonts w:eastAsia="仿宋_GB2312"/>
                <w:sz w:val="24"/>
              </w:rPr>
              <w:t>参考范围</w:t>
            </w:r>
          </w:p>
        </w:tc>
        <w:tc>
          <w:tcPr>
            <w:tcW w:w="2548" w:type="dxa"/>
          </w:tcPr>
          <w:p w:rsidR="00DE312B" w:rsidRPr="008C7823" w:rsidRDefault="00DE312B" w:rsidP="000120D6">
            <w:pPr>
              <w:spacing w:line="360" w:lineRule="auto"/>
              <w:ind w:leftChars="-27" w:left="-2" w:hangingChars="23" w:hanging="55"/>
              <w:jc w:val="center"/>
              <w:rPr>
                <w:rFonts w:eastAsia="仿宋_GB2312"/>
                <w:sz w:val="24"/>
              </w:rPr>
            </w:pPr>
            <w:r w:rsidRPr="008C7823">
              <w:rPr>
                <w:rFonts w:eastAsia="仿宋_GB2312"/>
                <w:sz w:val="24"/>
              </w:rPr>
              <w:t>推荐费率</w:t>
            </w:r>
          </w:p>
        </w:tc>
      </w:tr>
      <w:tr w:rsidR="008C7823" w:rsidRPr="008C7823" w:rsidTr="000120D6">
        <w:trPr>
          <w:cantSplit/>
          <w:trHeight w:val="403"/>
        </w:trPr>
        <w:tc>
          <w:tcPr>
            <w:tcW w:w="3235" w:type="dxa"/>
            <w:gridSpan w:val="2"/>
            <w:vAlign w:val="center"/>
          </w:tcPr>
          <w:p w:rsidR="00DE312B" w:rsidRPr="008C7823" w:rsidRDefault="00DE312B" w:rsidP="000120D6">
            <w:pPr>
              <w:spacing w:line="360" w:lineRule="auto"/>
              <w:ind w:leftChars="-1" w:left="-2"/>
              <w:rPr>
                <w:rFonts w:eastAsia="仿宋_GB2312"/>
                <w:sz w:val="24"/>
              </w:rPr>
            </w:pPr>
            <w:r w:rsidRPr="008C7823">
              <w:rPr>
                <w:rFonts w:eastAsia="仿宋_GB2312"/>
                <w:sz w:val="24"/>
              </w:rPr>
              <w:t>总包管理服务费</w:t>
            </w:r>
          </w:p>
        </w:tc>
        <w:tc>
          <w:tcPr>
            <w:tcW w:w="2327"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1.5</w:t>
            </w:r>
            <w:r w:rsidRPr="008C7823">
              <w:rPr>
                <w:rFonts w:eastAsia="仿宋_GB2312"/>
                <w:sz w:val="24"/>
              </w:rPr>
              <w:t>～</w:t>
            </w:r>
            <w:r w:rsidRPr="008C7823">
              <w:rPr>
                <w:rFonts w:eastAsia="仿宋_GB2312"/>
                <w:sz w:val="24"/>
              </w:rPr>
              <w:t>3.5</w:t>
            </w:r>
          </w:p>
        </w:tc>
        <w:tc>
          <w:tcPr>
            <w:tcW w:w="2548"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2.5</w:t>
            </w:r>
          </w:p>
        </w:tc>
      </w:tr>
      <w:tr w:rsidR="008C7823" w:rsidRPr="008C7823" w:rsidTr="000120D6">
        <w:trPr>
          <w:cantSplit/>
          <w:trHeight w:val="403"/>
        </w:trPr>
        <w:tc>
          <w:tcPr>
            <w:tcW w:w="1914" w:type="dxa"/>
            <w:vMerge w:val="restart"/>
            <w:vAlign w:val="center"/>
          </w:tcPr>
          <w:p w:rsidR="00DE312B" w:rsidRPr="008C7823" w:rsidRDefault="00DE312B" w:rsidP="000120D6">
            <w:pPr>
              <w:spacing w:line="360" w:lineRule="auto"/>
              <w:ind w:leftChars="-1" w:left="-2"/>
              <w:rPr>
                <w:rFonts w:eastAsia="仿宋_GB2312"/>
                <w:sz w:val="24"/>
              </w:rPr>
            </w:pPr>
            <w:r w:rsidRPr="008C7823">
              <w:rPr>
                <w:rFonts w:eastAsia="仿宋_GB2312"/>
                <w:sz w:val="24"/>
              </w:rPr>
              <w:t>发包人供应材料</w:t>
            </w:r>
          </w:p>
          <w:p w:rsidR="00DE312B" w:rsidRPr="008C7823" w:rsidRDefault="00DE312B" w:rsidP="000120D6">
            <w:pPr>
              <w:spacing w:line="360" w:lineRule="auto"/>
              <w:ind w:leftChars="-1" w:left="-2"/>
              <w:rPr>
                <w:rFonts w:eastAsia="仿宋_GB2312"/>
                <w:sz w:val="24"/>
              </w:rPr>
            </w:pPr>
            <w:r w:rsidRPr="008C7823">
              <w:rPr>
                <w:rFonts w:eastAsia="仿宋_GB2312"/>
                <w:sz w:val="24"/>
              </w:rPr>
              <w:t>（设备）保管费</w:t>
            </w:r>
          </w:p>
        </w:tc>
        <w:tc>
          <w:tcPr>
            <w:tcW w:w="1321" w:type="dxa"/>
            <w:vAlign w:val="center"/>
          </w:tcPr>
          <w:p w:rsidR="00DE312B" w:rsidRPr="008C7823" w:rsidRDefault="00DE312B" w:rsidP="000120D6">
            <w:pPr>
              <w:spacing w:line="360" w:lineRule="auto"/>
              <w:ind w:leftChars="-1" w:left="-2"/>
              <w:jc w:val="center"/>
              <w:rPr>
                <w:rFonts w:eastAsia="仿宋_GB2312"/>
                <w:sz w:val="24"/>
              </w:rPr>
            </w:pPr>
            <w:r w:rsidRPr="008C7823">
              <w:rPr>
                <w:rFonts w:eastAsia="仿宋_GB2312"/>
                <w:sz w:val="24"/>
              </w:rPr>
              <w:t>材料</w:t>
            </w:r>
          </w:p>
        </w:tc>
        <w:tc>
          <w:tcPr>
            <w:tcW w:w="2327"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1</w:t>
            </w:r>
            <w:r w:rsidRPr="008C7823">
              <w:rPr>
                <w:rFonts w:eastAsia="仿宋_GB2312"/>
                <w:sz w:val="24"/>
              </w:rPr>
              <w:t>～</w:t>
            </w:r>
            <w:r w:rsidRPr="008C7823">
              <w:rPr>
                <w:rFonts w:eastAsia="仿宋_GB2312"/>
                <w:sz w:val="24"/>
              </w:rPr>
              <w:t>2</w:t>
            </w:r>
          </w:p>
        </w:tc>
        <w:tc>
          <w:tcPr>
            <w:tcW w:w="2548"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1.5</w:t>
            </w:r>
          </w:p>
        </w:tc>
      </w:tr>
      <w:tr w:rsidR="008C7823" w:rsidRPr="008C7823" w:rsidTr="000120D6">
        <w:trPr>
          <w:cantSplit/>
          <w:trHeight w:val="403"/>
        </w:trPr>
        <w:tc>
          <w:tcPr>
            <w:tcW w:w="1914" w:type="dxa"/>
            <w:vMerge/>
            <w:vAlign w:val="center"/>
          </w:tcPr>
          <w:p w:rsidR="00DE312B" w:rsidRPr="008C7823" w:rsidRDefault="00DE312B" w:rsidP="000120D6">
            <w:pPr>
              <w:spacing w:line="360" w:lineRule="auto"/>
              <w:ind w:leftChars="-1" w:left="-2"/>
              <w:jc w:val="center"/>
              <w:rPr>
                <w:rFonts w:eastAsia="仿宋_GB2312"/>
                <w:sz w:val="24"/>
              </w:rPr>
            </w:pPr>
          </w:p>
        </w:tc>
        <w:tc>
          <w:tcPr>
            <w:tcW w:w="1321" w:type="dxa"/>
            <w:vAlign w:val="center"/>
          </w:tcPr>
          <w:p w:rsidR="00DE312B" w:rsidRPr="008C7823" w:rsidRDefault="00DE312B" w:rsidP="000120D6">
            <w:pPr>
              <w:spacing w:line="360" w:lineRule="auto"/>
              <w:ind w:leftChars="-1" w:left="-2"/>
              <w:jc w:val="center"/>
              <w:rPr>
                <w:rFonts w:eastAsia="仿宋_GB2312"/>
                <w:sz w:val="24"/>
              </w:rPr>
            </w:pPr>
            <w:r w:rsidRPr="008C7823">
              <w:rPr>
                <w:rFonts w:eastAsia="仿宋_GB2312"/>
                <w:sz w:val="24"/>
              </w:rPr>
              <w:t>设备</w:t>
            </w:r>
          </w:p>
        </w:tc>
        <w:tc>
          <w:tcPr>
            <w:tcW w:w="2327"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0.5</w:t>
            </w:r>
            <w:r w:rsidRPr="008C7823">
              <w:rPr>
                <w:rFonts w:eastAsia="仿宋_GB2312"/>
                <w:sz w:val="24"/>
              </w:rPr>
              <w:t>～</w:t>
            </w:r>
            <w:r w:rsidRPr="008C7823">
              <w:rPr>
                <w:rFonts w:eastAsia="仿宋_GB2312"/>
                <w:sz w:val="24"/>
              </w:rPr>
              <w:t>1.5</w:t>
            </w:r>
          </w:p>
        </w:tc>
        <w:tc>
          <w:tcPr>
            <w:tcW w:w="2548"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1.0</w:t>
            </w:r>
          </w:p>
        </w:tc>
      </w:tr>
    </w:tbl>
    <w:p w:rsidR="00DE312B" w:rsidRPr="008C7823" w:rsidRDefault="00DE312B" w:rsidP="00DE312B">
      <w:pPr>
        <w:spacing w:beforeLines="50" w:before="156" w:afterLines="50" w:after="156"/>
        <w:ind w:firstLineChars="200" w:firstLine="562"/>
        <w:rPr>
          <w:rFonts w:eastAsia="黑体"/>
          <w:b/>
          <w:sz w:val="28"/>
        </w:rPr>
      </w:pPr>
      <w:bookmarkStart w:id="27" w:name="_Toc231808639"/>
      <w:bookmarkStart w:id="28" w:name="_Toc232311203"/>
      <w:bookmarkStart w:id="29" w:name="_Toc231807389"/>
      <w:r w:rsidRPr="008C7823">
        <w:rPr>
          <w:rFonts w:eastAsia="黑体"/>
          <w:b/>
          <w:sz w:val="28"/>
        </w:rPr>
        <w:t>五、</w:t>
      </w:r>
      <w:proofErr w:type="gramStart"/>
      <w:r w:rsidRPr="008C7823">
        <w:rPr>
          <w:rFonts w:eastAsia="黑体"/>
          <w:b/>
          <w:sz w:val="28"/>
        </w:rPr>
        <w:t>规</w:t>
      </w:r>
      <w:proofErr w:type="gramEnd"/>
      <w:r w:rsidRPr="008C7823">
        <w:rPr>
          <w:rFonts w:eastAsia="黑体"/>
          <w:b/>
          <w:sz w:val="28"/>
        </w:rPr>
        <w:t>费</w:t>
      </w:r>
      <w:bookmarkEnd w:id="25"/>
      <w:bookmarkEnd w:id="26"/>
      <w:bookmarkEnd w:id="27"/>
      <w:bookmarkEnd w:id="28"/>
      <w:bookmarkEnd w:id="29"/>
    </w:p>
    <w:p w:rsidR="00DE312B" w:rsidRPr="008C7823" w:rsidRDefault="00DE312B" w:rsidP="00DE312B">
      <w:pPr>
        <w:spacing w:line="360" w:lineRule="auto"/>
        <w:ind w:leftChars="64" w:left="134" w:firstLineChars="200" w:firstLine="480"/>
        <w:rPr>
          <w:sz w:val="24"/>
        </w:rPr>
      </w:pPr>
      <w:r w:rsidRPr="008C7823">
        <w:rPr>
          <w:sz w:val="24"/>
        </w:rPr>
        <w:t>（一）</w:t>
      </w:r>
      <w:proofErr w:type="gramStart"/>
      <w:r w:rsidRPr="008C7823">
        <w:rPr>
          <w:sz w:val="24"/>
        </w:rPr>
        <w:t>规</w:t>
      </w:r>
      <w:proofErr w:type="gramEnd"/>
      <w:r w:rsidRPr="008C7823">
        <w:rPr>
          <w:sz w:val="24"/>
        </w:rPr>
        <w:t>费包括社会保障费、</w:t>
      </w:r>
      <w:r w:rsidRPr="008C7823">
        <w:rPr>
          <w:rFonts w:hint="eastAsia"/>
          <w:sz w:val="24"/>
        </w:rPr>
        <w:t>环境保护</w:t>
      </w:r>
      <w:r w:rsidRPr="008C7823">
        <w:rPr>
          <w:sz w:val="24"/>
        </w:rPr>
        <w:t>税及其它政府规定的费用，其中社会保障费包括：失业保险费、养老保险费、工伤保险费、医疗保险费、生育保险费、住房公积金。</w:t>
      </w:r>
    </w:p>
    <w:p w:rsidR="00DE312B" w:rsidRPr="008C7823" w:rsidRDefault="00DE312B" w:rsidP="00DE312B">
      <w:pPr>
        <w:spacing w:line="360" w:lineRule="auto"/>
        <w:ind w:leftChars="64" w:left="134" w:firstLineChars="200" w:firstLine="480"/>
        <w:rPr>
          <w:sz w:val="24"/>
        </w:rPr>
      </w:pPr>
      <w:r w:rsidRPr="008C7823">
        <w:rPr>
          <w:sz w:val="24"/>
        </w:rPr>
        <w:t>（二）根据本市现行有关规定，考虑多数施工企业的生产人员比例、深户人口比例和一般性工程特征，经综合测算，</w:t>
      </w:r>
      <w:proofErr w:type="gramStart"/>
      <w:r w:rsidRPr="008C7823">
        <w:rPr>
          <w:sz w:val="24"/>
        </w:rPr>
        <w:t>规</w:t>
      </w:r>
      <w:proofErr w:type="gramEnd"/>
      <w:r w:rsidRPr="008C7823">
        <w:rPr>
          <w:sz w:val="24"/>
        </w:rPr>
        <w:t>费费率参考</w:t>
      </w:r>
      <w:r w:rsidRPr="008C7823">
        <w:rPr>
          <w:rFonts w:hint="eastAsia"/>
          <w:sz w:val="24"/>
        </w:rPr>
        <w:t>范围为</w:t>
      </w:r>
      <w:r w:rsidRPr="008C7823">
        <w:rPr>
          <w:rFonts w:eastAsia="仿宋_GB2312"/>
          <w:sz w:val="24"/>
        </w:rPr>
        <w:t>12%</w:t>
      </w:r>
      <w:r w:rsidRPr="008C7823">
        <w:rPr>
          <w:rFonts w:eastAsia="仿宋_GB2312"/>
          <w:sz w:val="24"/>
        </w:rPr>
        <w:t>～</w:t>
      </w:r>
      <w:r w:rsidRPr="008C7823">
        <w:rPr>
          <w:rFonts w:eastAsia="仿宋_GB2312"/>
          <w:sz w:val="24"/>
        </w:rPr>
        <w:t>26%</w:t>
      </w:r>
      <w:r w:rsidRPr="008C7823">
        <w:rPr>
          <w:rFonts w:hint="eastAsia"/>
          <w:sz w:val="24"/>
        </w:rPr>
        <w:t>，</w:t>
      </w:r>
      <w:r w:rsidRPr="008C7823">
        <w:rPr>
          <w:sz w:val="24"/>
        </w:rPr>
        <w:t>推荐费率</w:t>
      </w:r>
      <w:r w:rsidRPr="008C7823">
        <w:rPr>
          <w:rFonts w:hint="eastAsia"/>
          <w:sz w:val="24"/>
        </w:rPr>
        <w:t>为</w:t>
      </w:r>
      <w:r w:rsidRPr="008C7823">
        <w:rPr>
          <w:sz w:val="24"/>
        </w:rPr>
        <w:t>18%</w:t>
      </w:r>
      <w:r w:rsidRPr="008C7823">
        <w:rPr>
          <w:sz w:val="24"/>
        </w:rPr>
        <w:t>；</w:t>
      </w:r>
      <w:proofErr w:type="gramStart"/>
      <w:r w:rsidRPr="008C7823">
        <w:rPr>
          <w:sz w:val="24"/>
        </w:rPr>
        <w:t>规</w:t>
      </w:r>
      <w:proofErr w:type="gramEnd"/>
      <w:r w:rsidRPr="008C7823">
        <w:rPr>
          <w:sz w:val="24"/>
        </w:rPr>
        <w:t>费的计算基数为分部分项工程费、措施项目费</w:t>
      </w:r>
      <w:r w:rsidRPr="008C7823">
        <w:rPr>
          <w:rFonts w:hint="eastAsia"/>
          <w:sz w:val="24"/>
        </w:rPr>
        <w:t>和</w:t>
      </w:r>
      <w:r w:rsidRPr="008C7823">
        <w:rPr>
          <w:sz w:val="24"/>
        </w:rPr>
        <w:t>其它项目费中的人工费的合计。</w:t>
      </w:r>
    </w:p>
    <w:p w:rsidR="00DE312B" w:rsidRPr="008C7823" w:rsidRDefault="00DE312B" w:rsidP="00DE312B">
      <w:pPr>
        <w:spacing w:line="360" w:lineRule="auto"/>
        <w:ind w:leftChars="64" w:left="134" w:firstLineChars="200" w:firstLine="480"/>
        <w:rPr>
          <w:sz w:val="24"/>
        </w:rPr>
      </w:pPr>
    </w:p>
    <w:p w:rsidR="00DE312B" w:rsidRPr="008C7823" w:rsidRDefault="00DE312B" w:rsidP="00DE312B">
      <w:pPr>
        <w:spacing w:beforeLines="50" w:before="156" w:afterLines="50" w:after="156"/>
        <w:ind w:firstLineChars="200" w:firstLine="562"/>
        <w:rPr>
          <w:rFonts w:eastAsia="黑体"/>
          <w:b/>
          <w:sz w:val="28"/>
        </w:rPr>
      </w:pPr>
      <w:bookmarkStart w:id="30" w:name="_Toc232311204"/>
      <w:bookmarkStart w:id="31" w:name="_Toc231808640"/>
      <w:bookmarkStart w:id="32" w:name="_Toc231807390"/>
      <w:bookmarkStart w:id="33" w:name="_Toc68492122"/>
      <w:bookmarkStart w:id="34" w:name="_Toc68428199"/>
      <w:r w:rsidRPr="008C7823">
        <w:rPr>
          <w:rFonts w:eastAsia="黑体"/>
          <w:b/>
          <w:sz w:val="28"/>
        </w:rPr>
        <w:lastRenderedPageBreak/>
        <w:t>六、应纳税费</w:t>
      </w:r>
      <w:r w:rsidRPr="008C7823">
        <w:rPr>
          <w:rFonts w:eastAsia="黑体"/>
          <w:b/>
          <w:sz w:val="28"/>
        </w:rPr>
        <w:t xml:space="preserve">  </w:t>
      </w:r>
    </w:p>
    <w:p w:rsidR="00DE312B" w:rsidRPr="008C7823" w:rsidRDefault="00DE312B" w:rsidP="00DE312B">
      <w:pPr>
        <w:ind w:firstLineChars="200" w:firstLine="480"/>
        <w:rPr>
          <w:rFonts w:eastAsia="仿宋_GB2312"/>
          <w:b/>
          <w:sz w:val="24"/>
        </w:rPr>
      </w:pPr>
      <w:bookmarkStart w:id="35" w:name="_Toc232311205"/>
      <w:bookmarkStart w:id="36" w:name="_Toc231808641"/>
      <w:bookmarkStart w:id="37" w:name="_Toc231807391"/>
      <w:bookmarkEnd w:id="30"/>
      <w:bookmarkEnd w:id="31"/>
      <w:bookmarkEnd w:id="32"/>
      <w:bookmarkEnd w:id="33"/>
      <w:bookmarkEnd w:id="34"/>
      <w:r w:rsidRPr="008C7823">
        <w:rPr>
          <w:sz w:val="24"/>
        </w:rPr>
        <w:t>应纳税费</w:t>
      </w:r>
      <w:r w:rsidRPr="008C7823">
        <w:rPr>
          <w:sz w:val="24"/>
        </w:rPr>
        <w:t>=</w:t>
      </w:r>
      <w:r w:rsidRPr="008C7823">
        <w:rPr>
          <w:sz w:val="24"/>
        </w:rPr>
        <w:t>增值税应纳税额</w:t>
      </w:r>
      <w:r w:rsidRPr="008C7823">
        <w:rPr>
          <w:sz w:val="24"/>
        </w:rPr>
        <w:t>+</w:t>
      </w:r>
      <w:r w:rsidRPr="008C7823">
        <w:rPr>
          <w:sz w:val="24"/>
        </w:rPr>
        <w:t>城市维护建设税</w:t>
      </w:r>
      <w:r w:rsidRPr="008C7823">
        <w:rPr>
          <w:sz w:val="24"/>
        </w:rPr>
        <w:t>+</w:t>
      </w:r>
      <w:r w:rsidRPr="008C7823">
        <w:rPr>
          <w:sz w:val="24"/>
        </w:rPr>
        <w:t>教育费附加</w:t>
      </w:r>
      <w:r w:rsidRPr="008C7823">
        <w:rPr>
          <w:sz w:val="24"/>
        </w:rPr>
        <w:t>+</w:t>
      </w:r>
      <w:r w:rsidRPr="008C7823">
        <w:rPr>
          <w:sz w:val="24"/>
        </w:rPr>
        <w:t>地方教育费附加</w:t>
      </w:r>
    </w:p>
    <w:p w:rsidR="00DE312B" w:rsidRPr="008C7823" w:rsidRDefault="00DE312B" w:rsidP="00DE312B">
      <w:pPr>
        <w:widowControl/>
        <w:spacing w:line="360" w:lineRule="auto"/>
        <w:ind w:firstLineChars="200" w:firstLine="480"/>
        <w:jc w:val="left"/>
        <w:rPr>
          <w:sz w:val="24"/>
        </w:rPr>
      </w:pPr>
      <w:r w:rsidRPr="008C7823">
        <w:rPr>
          <w:sz w:val="24"/>
        </w:rPr>
        <w:t>其中：</w:t>
      </w:r>
    </w:p>
    <w:p w:rsidR="00DE312B" w:rsidRPr="008C7823" w:rsidRDefault="00DE312B" w:rsidP="00DE312B">
      <w:pPr>
        <w:widowControl/>
        <w:spacing w:line="360" w:lineRule="auto"/>
        <w:ind w:firstLineChars="200" w:firstLine="480"/>
        <w:jc w:val="left"/>
        <w:rPr>
          <w:rFonts w:eastAsia="仿宋_GB2312"/>
          <w:b/>
          <w:sz w:val="24"/>
        </w:rPr>
      </w:pPr>
      <w:r w:rsidRPr="008C7823">
        <w:rPr>
          <w:sz w:val="24"/>
        </w:rPr>
        <w:t>增值税应纳税额</w:t>
      </w:r>
      <w:r w:rsidRPr="008C7823">
        <w:rPr>
          <w:sz w:val="24"/>
        </w:rPr>
        <w:t>=</w:t>
      </w:r>
      <w:r w:rsidRPr="008C7823">
        <w:rPr>
          <w:sz w:val="24"/>
        </w:rPr>
        <w:t>不含税建安工程造价</w:t>
      </w:r>
      <w:r w:rsidRPr="008C7823">
        <w:rPr>
          <w:sz w:val="24"/>
        </w:rPr>
        <w:t>×</w:t>
      </w:r>
      <w:r w:rsidRPr="008C7823">
        <w:rPr>
          <w:sz w:val="24"/>
        </w:rPr>
        <w:t>增值税综合应纳税费率；</w:t>
      </w:r>
    </w:p>
    <w:p w:rsidR="00DE312B" w:rsidRPr="008C7823" w:rsidRDefault="00DE312B" w:rsidP="00DE312B">
      <w:pPr>
        <w:spacing w:line="360" w:lineRule="auto"/>
        <w:ind w:firstLineChars="200" w:firstLine="480"/>
        <w:rPr>
          <w:sz w:val="24"/>
        </w:rPr>
      </w:pPr>
      <w:r w:rsidRPr="008C7823">
        <w:rPr>
          <w:sz w:val="24"/>
        </w:rPr>
        <w:t>发包人应在招标文件和合同中约定增值税的计税方法、结算原则，同时应考虑</w:t>
      </w:r>
      <w:proofErr w:type="gramStart"/>
      <w:r w:rsidRPr="008C7823">
        <w:rPr>
          <w:sz w:val="24"/>
        </w:rPr>
        <w:t>营改增</w:t>
      </w:r>
      <w:proofErr w:type="gramEnd"/>
      <w:r w:rsidRPr="008C7823">
        <w:rPr>
          <w:sz w:val="24"/>
        </w:rPr>
        <w:t>对工程造价的影响，合理确定招标控制价。</w:t>
      </w:r>
    </w:p>
    <w:p w:rsidR="00DE312B" w:rsidRPr="008C7823" w:rsidRDefault="00DE312B" w:rsidP="00DE312B">
      <w:pPr>
        <w:spacing w:line="360" w:lineRule="auto"/>
        <w:ind w:firstLineChars="200" w:firstLine="480"/>
        <w:rPr>
          <w:sz w:val="24"/>
        </w:rPr>
      </w:pPr>
      <w:r w:rsidRPr="008C7823">
        <w:rPr>
          <w:sz w:val="24"/>
        </w:rPr>
        <w:t>承包人应根据自身管理水平，材料采购及机械配备等因素，考虑实际可抵扣进项税额，合理确定增值税综合应纳税费率进行自主报价。</w:t>
      </w:r>
    </w:p>
    <w:p w:rsidR="00DE312B" w:rsidRPr="008C7823" w:rsidRDefault="00DE312B" w:rsidP="00DE312B">
      <w:pPr>
        <w:spacing w:line="360" w:lineRule="auto"/>
        <w:jc w:val="center"/>
        <w:rPr>
          <w:rFonts w:eastAsia="黑体"/>
          <w:sz w:val="24"/>
        </w:rPr>
      </w:pPr>
      <w:r w:rsidRPr="008C7823">
        <w:rPr>
          <w:rFonts w:eastAsia="黑体"/>
          <w:sz w:val="24"/>
        </w:rPr>
        <w:t>表</w:t>
      </w:r>
      <w:r w:rsidRPr="008C7823">
        <w:rPr>
          <w:rFonts w:eastAsia="黑体"/>
          <w:sz w:val="24"/>
        </w:rPr>
        <w:t>5.</w:t>
      </w:r>
      <w:r w:rsidRPr="008C7823">
        <w:rPr>
          <w:rFonts w:eastAsia="黑体"/>
          <w:sz w:val="24"/>
        </w:rPr>
        <w:t>增值税综合应纳税费率表（单位：</w:t>
      </w:r>
      <w:r w:rsidRPr="008C7823">
        <w:rPr>
          <w:rFonts w:eastAsia="黑体"/>
          <w:sz w:val="24"/>
        </w:rPr>
        <w:t>%</w:t>
      </w:r>
      <w:r w:rsidRPr="008C7823">
        <w:rPr>
          <w:rFonts w:eastAsia="黑体"/>
          <w:sz w:val="24"/>
        </w:rPr>
        <w:t>）</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4395"/>
      </w:tblGrid>
      <w:tr w:rsidR="008C7823" w:rsidRPr="008C7823" w:rsidTr="000120D6">
        <w:trPr>
          <w:trHeight w:val="296"/>
        </w:trPr>
        <w:tc>
          <w:tcPr>
            <w:tcW w:w="3969" w:type="dxa"/>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参考范围</w:t>
            </w:r>
          </w:p>
        </w:tc>
        <w:tc>
          <w:tcPr>
            <w:tcW w:w="4395" w:type="dxa"/>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推荐费率</w:t>
            </w:r>
          </w:p>
        </w:tc>
      </w:tr>
      <w:tr w:rsidR="008C7823" w:rsidRPr="008C7823" w:rsidTr="000120D6">
        <w:trPr>
          <w:trHeight w:val="334"/>
        </w:trPr>
        <w:tc>
          <w:tcPr>
            <w:tcW w:w="3969" w:type="dxa"/>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0.6</w:t>
            </w:r>
            <w:r w:rsidRPr="008C7823">
              <w:rPr>
                <w:rFonts w:eastAsia="仿宋_GB2312" w:hint="eastAsia"/>
                <w:sz w:val="24"/>
              </w:rPr>
              <w:t>1</w:t>
            </w:r>
            <w:r w:rsidRPr="008C7823">
              <w:rPr>
                <w:rFonts w:eastAsia="仿宋_GB2312"/>
                <w:sz w:val="24"/>
              </w:rPr>
              <w:t>～</w:t>
            </w:r>
            <w:r w:rsidRPr="008C7823">
              <w:rPr>
                <w:rFonts w:eastAsia="仿宋_GB2312"/>
                <w:sz w:val="24"/>
              </w:rPr>
              <w:t>6.</w:t>
            </w:r>
            <w:r w:rsidRPr="008C7823">
              <w:rPr>
                <w:rFonts w:eastAsia="仿宋_GB2312" w:hint="eastAsia"/>
                <w:sz w:val="24"/>
              </w:rPr>
              <w:t>53</w:t>
            </w:r>
          </w:p>
        </w:tc>
        <w:tc>
          <w:tcPr>
            <w:tcW w:w="4395" w:type="dxa"/>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3.</w:t>
            </w:r>
            <w:r w:rsidRPr="008C7823">
              <w:rPr>
                <w:rFonts w:eastAsia="仿宋_GB2312" w:hint="eastAsia"/>
                <w:sz w:val="24"/>
              </w:rPr>
              <w:t>14</w:t>
            </w:r>
            <w:r w:rsidRPr="008C7823">
              <w:rPr>
                <w:rFonts w:eastAsia="仿宋_GB2312"/>
                <w:sz w:val="24"/>
              </w:rPr>
              <w:t>%</w:t>
            </w:r>
          </w:p>
        </w:tc>
      </w:tr>
    </w:tbl>
    <w:p w:rsidR="00DE312B" w:rsidRPr="008C7823" w:rsidRDefault="00DE312B" w:rsidP="00DE312B">
      <w:pPr>
        <w:widowControl/>
        <w:spacing w:line="360" w:lineRule="auto"/>
        <w:ind w:firstLineChars="200" w:firstLine="480"/>
        <w:jc w:val="left"/>
        <w:rPr>
          <w:sz w:val="24"/>
        </w:rPr>
      </w:pPr>
      <w:r w:rsidRPr="008C7823">
        <w:rPr>
          <w:sz w:val="24"/>
        </w:rPr>
        <w:t>城市维护建设税、教育费附加及地方教育费附加</w:t>
      </w:r>
      <w:r w:rsidRPr="008C7823">
        <w:rPr>
          <w:sz w:val="24"/>
        </w:rPr>
        <w:t>=</w:t>
      </w:r>
      <w:r w:rsidRPr="008C7823">
        <w:rPr>
          <w:sz w:val="24"/>
        </w:rPr>
        <w:t>增值税应纳税额</w:t>
      </w:r>
      <w:r w:rsidRPr="008C7823">
        <w:rPr>
          <w:sz w:val="24"/>
        </w:rPr>
        <w:t>×</w:t>
      </w:r>
      <w:r w:rsidRPr="008C7823">
        <w:rPr>
          <w:sz w:val="24"/>
        </w:rPr>
        <w:t>税务部门公布的税（费）率。具体税（费）率见表</w:t>
      </w:r>
      <w:r w:rsidRPr="008C7823">
        <w:rPr>
          <w:sz w:val="24"/>
        </w:rPr>
        <w:t>6.</w:t>
      </w:r>
    </w:p>
    <w:p w:rsidR="00DE312B" w:rsidRPr="008C7823" w:rsidRDefault="00DE312B" w:rsidP="00DE312B">
      <w:pPr>
        <w:spacing w:line="360" w:lineRule="auto"/>
        <w:jc w:val="center"/>
        <w:rPr>
          <w:rFonts w:eastAsia="黑体"/>
          <w:sz w:val="24"/>
        </w:rPr>
      </w:pPr>
      <w:r w:rsidRPr="008C7823">
        <w:rPr>
          <w:rFonts w:eastAsia="仿宋_GB2312"/>
          <w:b/>
          <w:sz w:val="22"/>
          <w:szCs w:val="32"/>
        </w:rPr>
        <w:t xml:space="preserve">　</w:t>
      </w:r>
      <w:r w:rsidRPr="008C7823">
        <w:rPr>
          <w:rFonts w:eastAsia="黑体"/>
          <w:sz w:val="24"/>
        </w:rPr>
        <w:t>表</w:t>
      </w:r>
      <w:r w:rsidRPr="008C7823">
        <w:rPr>
          <w:rFonts w:eastAsia="黑体"/>
          <w:sz w:val="24"/>
        </w:rPr>
        <w:t xml:space="preserve">6. </w:t>
      </w:r>
      <w:r w:rsidRPr="008C7823">
        <w:rPr>
          <w:rFonts w:eastAsia="黑体"/>
          <w:sz w:val="24"/>
        </w:rPr>
        <w:t>城市维护建设税、教育费附加及地方教育费附加税（费）率表（单位：</w:t>
      </w:r>
      <w:r w:rsidRPr="008C7823">
        <w:rPr>
          <w:rFonts w:eastAsia="黑体"/>
          <w:sz w:val="24"/>
        </w:rPr>
        <w:t>%</w:t>
      </w:r>
      <w:r w:rsidRPr="008C7823">
        <w:rPr>
          <w:rFonts w:eastAsia="黑体"/>
          <w:sz w:val="24"/>
        </w:rPr>
        <w:t>）</w:t>
      </w:r>
    </w:p>
    <w:tbl>
      <w:tblPr>
        <w:tblW w:w="8364" w:type="dxa"/>
        <w:tblInd w:w="10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969"/>
        <w:gridCol w:w="4395"/>
      </w:tblGrid>
      <w:tr w:rsidR="008C7823" w:rsidRPr="008C7823" w:rsidTr="000120D6">
        <w:trPr>
          <w:cantSplit/>
          <w:trHeight w:val="468"/>
        </w:trPr>
        <w:tc>
          <w:tcPr>
            <w:tcW w:w="3969" w:type="dxa"/>
            <w:tcBorders>
              <w:top w:val="single" w:sz="6" w:space="0" w:color="auto"/>
            </w:tcBorders>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项目名称</w:t>
            </w:r>
          </w:p>
        </w:tc>
        <w:tc>
          <w:tcPr>
            <w:tcW w:w="4395" w:type="dxa"/>
            <w:tcBorders>
              <w:top w:val="single" w:sz="6" w:space="0" w:color="auto"/>
            </w:tcBorders>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税（费）率</w:t>
            </w:r>
          </w:p>
        </w:tc>
      </w:tr>
      <w:tr w:rsidR="008C7823" w:rsidRPr="008C7823" w:rsidTr="000120D6">
        <w:trPr>
          <w:cantSplit/>
          <w:trHeight w:val="468"/>
        </w:trPr>
        <w:tc>
          <w:tcPr>
            <w:tcW w:w="3969" w:type="dxa"/>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城市维护建设税</w:t>
            </w:r>
          </w:p>
        </w:tc>
        <w:tc>
          <w:tcPr>
            <w:tcW w:w="4395" w:type="dxa"/>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7</w:t>
            </w:r>
          </w:p>
        </w:tc>
      </w:tr>
      <w:tr w:rsidR="008C7823" w:rsidRPr="008C7823" w:rsidTr="000120D6">
        <w:trPr>
          <w:cantSplit/>
          <w:trHeight w:val="468"/>
        </w:trPr>
        <w:tc>
          <w:tcPr>
            <w:tcW w:w="3969" w:type="dxa"/>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教育费附加</w:t>
            </w:r>
          </w:p>
        </w:tc>
        <w:tc>
          <w:tcPr>
            <w:tcW w:w="4395" w:type="dxa"/>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3</w:t>
            </w:r>
          </w:p>
        </w:tc>
      </w:tr>
      <w:tr w:rsidR="008C7823" w:rsidRPr="008C7823" w:rsidTr="000120D6">
        <w:trPr>
          <w:cantSplit/>
          <w:trHeight w:val="468"/>
        </w:trPr>
        <w:tc>
          <w:tcPr>
            <w:tcW w:w="3969" w:type="dxa"/>
            <w:tcBorders>
              <w:bottom w:val="single" w:sz="6" w:space="0" w:color="auto"/>
            </w:tcBorders>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地方教育费附加</w:t>
            </w:r>
          </w:p>
        </w:tc>
        <w:tc>
          <w:tcPr>
            <w:tcW w:w="4395" w:type="dxa"/>
            <w:tcBorders>
              <w:bottom w:val="single" w:sz="6" w:space="0" w:color="auto"/>
            </w:tcBorders>
            <w:vAlign w:val="center"/>
          </w:tcPr>
          <w:p w:rsidR="00DE312B" w:rsidRPr="008C7823" w:rsidRDefault="00DE312B" w:rsidP="000120D6">
            <w:pPr>
              <w:spacing w:line="360" w:lineRule="auto"/>
              <w:ind w:leftChars="-40" w:hangingChars="35" w:hanging="84"/>
              <w:jc w:val="center"/>
              <w:rPr>
                <w:rFonts w:eastAsia="仿宋_GB2312"/>
                <w:sz w:val="24"/>
              </w:rPr>
            </w:pPr>
            <w:r w:rsidRPr="008C7823">
              <w:rPr>
                <w:rFonts w:eastAsia="仿宋_GB2312"/>
                <w:sz w:val="24"/>
              </w:rPr>
              <w:t>2</w:t>
            </w:r>
          </w:p>
        </w:tc>
      </w:tr>
    </w:tbl>
    <w:p w:rsidR="00DE312B" w:rsidRPr="008C7823" w:rsidRDefault="00DE312B" w:rsidP="00DE312B">
      <w:pPr>
        <w:spacing w:line="360" w:lineRule="auto"/>
        <w:rPr>
          <w:sz w:val="24"/>
        </w:rPr>
      </w:pPr>
    </w:p>
    <w:p w:rsidR="00DE312B" w:rsidRPr="008C7823" w:rsidRDefault="00DE312B" w:rsidP="00DE312B">
      <w:pPr>
        <w:spacing w:line="360" w:lineRule="auto"/>
        <w:ind w:firstLineChars="300" w:firstLine="720"/>
        <w:rPr>
          <w:sz w:val="24"/>
        </w:rPr>
      </w:pPr>
      <w:r w:rsidRPr="008C7823">
        <w:rPr>
          <w:sz w:val="24"/>
        </w:rPr>
        <w:t>明确为简易计税的建设项目的，承包人预算、结算的综合应纳税费率推荐值为</w:t>
      </w:r>
      <w:r w:rsidRPr="008C7823">
        <w:rPr>
          <w:sz w:val="24"/>
        </w:rPr>
        <w:t>3%</w:t>
      </w:r>
      <w:r w:rsidRPr="008C7823">
        <w:rPr>
          <w:sz w:val="24"/>
        </w:rPr>
        <w:t>。</w:t>
      </w:r>
    </w:p>
    <w:p w:rsidR="00DE312B" w:rsidRPr="008C7823" w:rsidRDefault="00DE312B" w:rsidP="00DE312B">
      <w:pPr>
        <w:spacing w:beforeLines="50" w:before="156" w:afterLines="50" w:after="156"/>
        <w:ind w:firstLineChars="200" w:firstLine="562"/>
        <w:rPr>
          <w:rFonts w:eastAsia="黑体"/>
          <w:b/>
          <w:sz w:val="28"/>
        </w:rPr>
      </w:pPr>
      <w:r w:rsidRPr="008C7823">
        <w:rPr>
          <w:rFonts w:eastAsia="黑体"/>
          <w:b/>
          <w:sz w:val="28"/>
        </w:rPr>
        <w:t>七、暂列金额</w:t>
      </w:r>
    </w:p>
    <w:p w:rsidR="00DE312B" w:rsidRPr="008C7823" w:rsidRDefault="00DE312B" w:rsidP="00DE312B">
      <w:pPr>
        <w:spacing w:line="360" w:lineRule="auto"/>
        <w:ind w:firstLineChars="200" w:firstLine="480"/>
        <w:rPr>
          <w:sz w:val="24"/>
        </w:rPr>
      </w:pPr>
      <w:r w:rsidRPr="008C7823">
        <w:rPr>
          <w:sz w:val="24"/>
        </w:rPr>
        <w:t>计算公式：</w:t>
      </w:r>
      <w:r w:rsidRPr="008C7823">
        <w:rPr>
          <w:rFonts w:eastAsia="仿宋_GB2312"/>
          <w:b/>
          <w:sz w:val="24"/>
        </w:rPr>
        <w:t>暂列金额</w:t>
      </w:r>
      <w:r w:rsidRPr="008C7823">
        <w:rPr>
          <w:rFonts w:eastAsia="仿宋_GB2312"/>
          <w:b/>
          <w:sz w:val="24"/>
        </w:rPr>
        <w:t>=</w:t>
      </w:r>
      <w:r w:rsidRPr="008C7823">
        <w:rPr>
          <w:rFonts w:eastAsia="仿宋_GB2312"/>
          <w:b/>
          <w:sz w:val="24"/>
        </w:rPr>
        <w:t>含税建安工程造价</w:t>
      </w:r>
      <w:r w:rsidRPr="008C7823">
        <w:rPr>
          <w:rFonts w:eastAsia="仿宋_GB2312"/>
          <w:b/>
          <w:sz w:val="24"/>
        </w:rPr>
        <w:t>×</w:t>
      </w:r>
      <w:r w:rsidRPr="008C7823">
        <w:rPr>
          <w:rFonts w:eastAsia="仿宋_GB2312"/>
          <w:b/>
          <w:sz w:val="24"/>
        </w:rPr>
        <w:t>暂列金额费率</w:t>
      </w:r>
    </w:p>
    <w:p w:rsidR="00DE312B" w:rsidRPr="008C7823" w:rsidRDefault="00DE312B" w:rsidP="00DE312B">
      <w:pPr>
        <w:spacing w:line="360" w:lineRule="auto"/>
        <w:ind w:firstLineChars="200" w:firstLine="482"/>
        <w:rPr>
          <w:rFonts w:eastAsia="仿宋_GB2312"/>
          <w:b/>
          <w:sz w:val="24"/>
        </w:rPr>
      </w:pPr>
      <w:r w:rsidRPr="008C7823">
        <w:rPr>
          <w:rFonts w:eastAsia="仿宋_GB2312"/>
          <w:b/>
          <w:sz w:val="24"/>
        </w:rPr>
        <w:t>暂列金额费率参考范围为</w:t>
      </w:r>
      <w:r w:rsidRPr="008C7823">
        <w:rPr>
          <w:rFonts w:eastAsia="仿宋_GB2312"/>
          <w:b/>
          <w:sz w:val="24"/>
        </w:rPr>
        <w:t>5%</w:t>
      </w:r>
      <w:r w:rsidRPr="008C7823">
        <w:rPr>
          <w:rFonts w:eastAsia="仿宋_GB2312"/>
          <w:b/>
          <w:sz w:val="24"/>
        </w:rPr>
        <w:t>～</w:t>
      </w:r>
      <w:r w:rsidRPr="008C7823">
        <w:rPr>
          <w:rFonts w:eastAsia="仿宋_GB2312"/>
          <w:b/>
          <w:sz w:val="24"/>
        </w:rPr>
        <w:t>10%</w:t>
      </w:r>
      <w:r w:rsidRPr="008C7823">
        <w:rPr>
          <w:rFonts w:eastAsia="仿宋_GB2312"/>
          <w:b/>
          <w:sz w:val="24"/>
        </w:rPr>
        <w:t>。</w:t>
      </w:r>
    </w:p>
    <w:p w:rsidR="00DE312B" w:rsidRPr="008C7823" w:rsidRDefault="00DE312B" w:rsidP="00DE312B">
      <w:pPr>
        <w:spacing w:beforeLines="50" w:before="156" w:afterLines="50" w:after="156"/>
        <w:ind w:firstLineChars="200" w:firstLine="562"/>
        <w:rPr>
          <w:rFonts w:eastAsia="黑体"/>
          <w:b/>
          <w:sz w:val="28"/>
        </w:rPr>
      </w:pPr>
      <w:r w:rsidRPr="008C7823">
        <w:rPr>
          <w:rFonts w:eastAsia="黑体"/>
          <w:b/>
          <w:sz w:val="28"/>
        </w:rPr>
        <w:t>八、优质优价奖励</w:t>
      </w:r>
    </w:p>
    <w:p w:rsidR="00DE312B" w:rsidRPr="008C7823" w:rsidRDefault="00DE312B" w:rsidP="00DE312B">
      <w:pPr>
        <w:spacing w:line="360" w:lineRule="auto"/>
        <w:ind w:firstLineChars="200" w:firstLine="480"/>
        <w:rPr>
          <w:sz w:val="24"/>
        </w:rPr>
      </w:pPr>
      <w:r w:rsidRPr="008C7823">
        <w:rPr>
          <w:sz w:val="24"/>
        </w:rPr>
        <w:t>计算公式：</w:t>
      </w:r>
      <w:r w:rsidRPr="008C7823">
        <w:rPr>
          <w:rFonts w:eastAsia="仿宋_GB2312"/>
          <w:b/>
          <w:sz w:val="24"/>
        </w:rPr>
        <w:t>优质优价奖励费</w:t>
      </w:r>
      <w:r w:rsidRPr="008C7823">
        <w:rPr>
          <w:rFonts w:eastAsia="仿宋_GB2312"/>
          <w:b/>
          <w:sz w:val="24"/>
        </w:rPr>
        <w:t>=</w:t>
      </w:r>
      <w:r w:rsidRPr="008C7823">
        <w:rPr>
          <w:rFonts w:eastAsia="仿宋_GB2312"/>
          <w:b/>
          <w:sz w:val="24"/>
        </w:rPr>
        <w:t>含税建安工程造价</w:t>
      </w:r>
      <w:r w:rsidRPr="008C7823">
        <w:rPr>
          <w:rFonts w:eastAsia="仿宋_GB2312"/>
          <w:b/>
          <w:sz w:val="24"/>
        </w:rPr>
        <w:t>×</w:t>
      </w:r>
      <w:r w:rsidRPr="008C7823">
        <w:rPr>
          <w:rFonts w:eastAsia="仿宋_GB2312"/>
          <w:b/>
          <w:sz w:val="24"/>
        </w:rPr>
        <w:t>优质优价奖励费费率</w:t>
      </w:r>
    </w:p>
    <w:p w:rsidR="00DE312B" w:rsidRPr="008C7823" w:rsidRDefault="00DE312B" w:rsidP="00DE312B">
      <w:pPr>
        <w:spacing w:line="360" w:lineRule="auto"/>
        <w:ind w:firstLineChars="200" w:firstLine="482"/>
        <w:rPr>
          <w:rFonts w:eastAsia="仿宋_GB2312"/>
          <w:b/>
          <w:sz w:val="24"/>
        </w:rPr>
      </w:pPr>
      <w:r w:rsidRPr="008C7823">
        <w:rPr>
          <w:rFonts w:eastAsia="仿宋_GB2312"/>
          <w:b/>
          <w:sz w:val="24"/>
        </w:rPr>
        <w:lastRenderedPageBreak/>
        <w:t>优质优价奖励费费率参考范围为</w:t>
      </w:r>
      <w:r w:rsidRPr="008C7823">
        <w:rPr>
          <w:rFonts w:eastAsia="仿宋_GB2312"/>
          <w:b/>
          <w:sz w:val="24"/>
        </w:rPr>
        <w:t>1%</w:t>
      </w:r>
      <w:r w:rsidRPr="008C7823">
        <w:rPr>
          <w:rFonts w:eastAsia="仿宋_GB2312"/>
          <w:b/>
          <w:sz w:val="24"/>
        </w:rPr>
        <w:t>～</w:t>
      </w:r>
      <w:r w:rsidRPr="008C7823">
        <w:rPr>
          <w:rFonts w:eastAsia="仿宋_GB2312"/>
          <w:b/>
          <w:sz w:val="24"/>
        </w:rPr>
        <w:t>1.5%</w:t>
      </w:r>
      <w:r w:rsidRPr="008C7823">
        <w:rPr>
          <w:rFonts w:eastAsia="仿宋_GB2312"/>
          <w:b/>
          <w:sz w:val="24"/>
        </w:rPr>
        <w:t>。</w:t>
      </w:r>
    </w:p>
    <w:p w:rsidR="00DE312B" w:rsidRPr="008C7823" w:rsidRDefault="00DE312B" w:rsidP="00DE312B">
      <w:pPr>
        <w:spacing w:beforeLines="50" w:before="156" w:afterLines="50" w:after="156"/>
        <w:ind w:firstLineChars="200" w:firstLine="562"/>
        <w:rPr>
          <w:rFonts w:eastAsia="黑体"/>
          <w:b/>
          <w:sz w:val="28"/>
        </w:rPr>
      </w:pPr>
      <w:r w:rsidRPr="008C7823">
        <w:rPr>
          <w:rFonts w:eastAsia="黑体"/>
          <w:b/>
          <w:sz w:val="28"/>
        </w:rPr>
        <w:t>九、工程建设其他费</w:t>
      </w:r>
      <w:bookmarkEnd w:id="35"/>
      <w:bookmarkEnd w:id="36"/>
      <w:bookmarkEnd w:id="37"/>
    </w:p>
    <w:p w:rsidR="00DE312B" w:rsidRPr="008C7823" w:rsidRDefault="00DE312B" w:rsidP="00DE312B">
      <w:pPr>
        <w:spacing w:line="360" w:lineRule="auto"/>
        <w:ind w:firstLineChars="200" w:firstLine="482"/>
        <w:rPr>
          <w:b/>
          <w:sz w:val="24"/>
        </w:rPr>
      </w:pPr>
      <w:r w:rsidRPr="008C7823">
        <w:rPr>
          <w:b/>
          <w:bCs/>
          <w:sz w:val="24"/>
        </w:rPr>
        <w:t>1</w:t>
      </w:r>
      <w:r w:rsidRPr="008C7823">
        <w:rPr>
          <w:b/>
          <w:bCs/>
          <w:sz w:val="24"/>
        </w:rPr>
        <w:t>、工程保险费</w:t>
      </w:r>
    </w:p>
    <w:p w:rsidR="00DE312B" w:rsidRPr="008C7823" w:rsidRDefault="00DE312B" w:rsidP="00DE312B">
      <w:pPr>
        <w:spacing w:line="360" w:lineRule="auto"/>
        <w:ind w:firstLineChars="200" w:firstLine="480"/>
        <w:rPr>
          <w:sz w:val="24"/>
        </w:rPr>
      </w:pPr>
      <w:r w:rsidRPr="008C7823">
        <w:rPr>
          <w:sz w:val="24"/>
        </w:rPr>
        <w:t>计算公式：</w:t>
      </w:r>
    </w:p>
    <w:p w:rsidR="00DE312B" w:rsidRPr="008C7823" w:rsidRDefault="00DE312B" w:rsidP="00DE312B">
      <w:pPr>
        <w:spacing w:line="360" w:lineRule="auto"/>
        <w:ind w:firstLineChars="200" w:firstLine="482"/>
        <w:rPr>
          <w:rFonts w:eastAsia="仿宋_GB2312"/>
          <w:b/>
          <w:i/>
          <w:sz w:val="24"/>
        </w:rPr>
      </w:pPr>
      <w:r w:rsidRPr="008C7823">
        <w:rPr>
          <w:rFonts w:eastAsia="仿宋_GB2312"/>
          <w:b/>
          <w:sz w:val="24"/>
        </w:rPr>
        <w:t>工程保险费</w:t>
      </w:r>
      <w:r w:rsidRPr="008C7823">
        <w:rPr>
          <w:rFonts w:eastAsia="仿宋_GB2312"/>
          <w:b/>
          <w:sz w:val="24"/>
        </w:rPr>
        <w:t>=</w:t>
      </w:r>
      <w:r w:rsidRPr="008C7823">
        <w:rPr>
          <w:rFonts w:eastAsia="仿宋_GB2312"/>
          <w:b/>
          <w:sz w:val="24"/>
        </w:rPr>
        <w:t>（含税建安工程造价</w:t>
      </w:r>
      <w:r w:rsidRPr="008C7823">
        <w:rPr>
          <w:rFonts w:eastAsia="仿宋_GB2312"/>
          <w:b/>
          <w:sz w:val="24"/>
        </w:rPr>
        <w:t>+</w:t>
      </w:r>
      <w:r w:rsidRPr="008C7823">
        <w:rPr>
          <w:rFonts w:eastAsia="仿宋_GB2312"/>
          <w:b/>
          <w:sz w:val="24"/>
        </w:rPr>
        <w:t>设备及工器具购置费）</w:t>
      </w:r>
      <w:r w:rsidRPr="008C7823">
        <w:rPr>
          <w:rFonts w:eastAsia="仿宋_GB2312"/>
          <w:b/>
          <w:sz w:val="24"/>
        </w:rPr>
        <w:t>×</w:t>
      </w:r>
      <w:r w:rsidRPr="008C7823">
        <w:rPr>
          <w:rFonts w:eastAsia="仿宋_GB2312"/>
          <w:b/>
          <w:sz w:val="24"/>
        </w:rPr>
        <w:t>工程保险费费率</w:t>
      </w:r>
    </w:p>
    <w:p w:rsidR="00DE312B" w:rsidRPr="008C7823" w:rsidRDefault="00DE312B" w:rsidP="00DE312B">
      <w:pPr>
        <w:spacing w:line="360" w:lineRule="auto"/>
        <w:ind w:firstLineChars="200" w:firstLine="480"/>
        <w:rPr>
          <w:sz w:val="24"/>
        </w:rPr>
      </w:pPr>
      <w:r w:rsidRPr="008C7823">
        <w:rPr>
          <w:sz w:val="24"/>
        </w:rPr>
        <w:t>工程保险费费率区分工程类别及特征，参考范围和推荐费率如表</w:t>
      </w:r>
      <w:r w:rsidRPr="008C7823">
        <w:rPr>
          <w:sz w:val="24"/>
        </w:rPr>
        <w:t>7</w:t>
      </w:r>
      <w:r w:rsidRPr="008C7823">
        <w:rPr>
          <w:sz w:val="24"/>
        </w:rPr>
        <w:t>所示，表</w:t>
      </w:r>
      <w:r w:rsidRPr="008C7823">
        <w:rPr>
          <w:sz w:val="24"/>
        </w:rPr>
        <w:t>7</w:t>
      </w:r>
      <w:r w:rsidRPr="008C7823">
        <w:rPr>
          <w:sz w:val="24"/>
        </w:rPr>
        <w:t>所列项目之外的工程项目的工程保险费费率可根据市场调查确定。</w:t>
      </w:r>
    </w:p>
    <w:p w:rsidR="00DE312B" w:rsidRPr="008C7823" w:rsidRDefault="00DE312B" w:rsidP="00DE312B">
      <w:pPr>
        <w:spacing w:line="360" w:lineRule="auto"/>
        <w:ind w:firstLineChars="200" w:firstLine="480"/>
        <w:jc w:val="center"/>
        <w:rPr>
          <w:sz w:val="24"/>
        </w:rPr>
      </w:pPr>
      <w:r w:rsidRPr="008C7823">
        <w:rPr>
          <w:rFonts w:eastAsia="黑体"/>
          <w:sz w:val="24"/>
        </w:rPr>
        <w:t>表</w:t>
      </w:r>
      <w:r w:rsidRPr="008C7823">
        <w:rPr>
          <w:rFonts w:eastAsia="黑体"/>
          <w:sz w:val="24"/>
        </w:rPr>
        <w:t xml:space="preserve">7 </w:t>
      </w:r>
      <w:r w:rsidRPr="008C7823">
        <w:rPr>
          <w:rFonts w:eastAsia="黑体"/>
          <w:sz w:val="24"/>
        </w:rPr>
        <w:t>工程保险费费率表</w:t>
      </w:r>
      <w:r w:rsidRPr="008C7823">
        <w:rPr>
          <w:sz w:val="24"/>
        </w:rPr>
        <w:t>（单位：</w:t>
      </w:r>
      <w:r w:rsidRPr="008C7823">
        <w:rPr>
          <w:sz w:val="24"/>
        </w:rPr>
        <w:t>‰</w:t>
      </w:r>
      <w:r w:rsidRPr="008C7823">
        <w:rPr>
          <w:sz w:val="24"/>
        </w:rPr>
        <w:t>）</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9"/>
        <w:gridCol w:w="3497"/>
        <w:gridCol w:w="2414"/>
      </w:tblGrid>
      <w:tr w:rsidR="008C7823" w:rsidRPr="008C7823" w:rsidTr="000120D6">
        <w:trPr>
          <w:cantSplit/>
          <w:trHeight w:val="403"/>
          <w:jc w:val="center"/>
        </w:trPr>
        <w:tc>
          <w:tcPr>
            <w:tcW w:w="2279" w:type="dxa"/>
          </w:tcPr>
          <w:p w:rsidR="00DE312B" w:rsidRPr="008C7823" w:rsidRDefault="00DE312B" w:rsidP="000120D6">
            <w:pPr>
              <w:spacing w:line="360" w:lineRule="auto"/>
              <w:jc w:val="center"/>
              <w:rPr>
                <w:rFonts w:eastAsia="仿宋_GB2312"/>
                <w:sz w:val="24"/>
              </w:rPr>
            </w:pPr>
            <w:r w:rsidRPr="008C7823">
              <w:rPr>
                <w:rFonts w:eastAsia="仿宋_GB2312"/>
                <w:sz w:val="24"/>
              </w:rPr>
              <w:t>工程类别</w:t>
            </w:r>
          </w:p>
        </w:tc>
        <w:tc>
          <w:tcPr>
            <w:tcW w:w="3497" w:type="dxa"/>
          </w:tcPr>
          <w:p w:rsidR="00DE312B" w:rsidRPr="008C7823" w:rsidRDefault="00DE312B" w:rsidP="000120D6">
            <w:pPr>
              <w:spacing w:line="360" w:lineRule="auto"/>
              <w:jc w:val="center"/>
              <w:rPr>
                <w:rFonts w:eastAsia="仿宋_GB2312"/>
                <w:sz w:val="24"/>
              </w:rPr>
            </w:pPr>
            <w:r w:rsidRPr="008C7823">
              <w:rPr>
                <w:rFonts w:eastAsia="仿宋_GB2312"/>
                <w:sz w:val="24"/>
              </w:rPr>
              <w:t>工程特征</w:t>
            </w:r>
          </w:p>
        </w:tc>
        <w:tc>
          <w:tcPr>
            <w:tcW w:w="2414" w:type="dxa"/>
          </w:tcPr>
          <w:p w:rsidR="00DE312B" w:rsidRPr="008C7823" w:rsidRDefault="00DE312B" w:rsidP="000120D6">
            <w:pPr>
              <w:spacing w:line="360" w:lineRule="auto"/>
              <w:jc w:val="center"/>
              <w:rPr>
                <w:rFonts w:eastAsia="仿宋_GB2312"/>
                <w:sz w:val="24"/>
              </w:rPr>
            </w:pPr>
            <w:r w:rsidRPr="008C7823">
              <w:rPr>
                <w:rFonts w:eastAsia="仿宋_GB2312"/>
                <w:sz w:val="24"/>
              </w:rPr>
              <w:t>参考范围</w:t>
            </w:r>
          </w:p>
        </w:tc>
      </w:tr>
      <w:tr w:rsidR="008C7823" w:rsidRPr="008C7823" w:rsidTr="000120D6">
        <w:trPr>
          <w:cantSplit/>
          <w:trHeight w:val="403"/>
          <w:jc w:val="center"/>
        </w:trPr>
        <w:tc>
          <w:tcPr>
            <w:tcW w:w="2279" w:type="dxa"/>
            <w:vMerge w:val="restart"/>
            <w:vAlign w:val="center"/>
          </w:tcPr>
          <w:p w:rsidR="00DE312B" w:rsidRPr="008C7823" w:rsidRDefault="00DE312B" w:rsidP="000120D6">
            <w:pPr>
              <w:spacing w:line="360" w:lineRule="auto"/>
              <w:rPr>
                <w:rFonts w:eastAsia="仿宋_GB2312"/>
                <w:sz w:val="24"/>
              </w:rPr>
            </w:pPr>
            <w:r w:rsidRPr="008C7823">
              <w:rPr>
                <w:rFonts w:eastAsia="仿宋_GB2312"/>
                <w:sz w:val="24"/>
              </w:rPr>
              <w:t>房屋建筑</w:t>
            </w: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30</w:t>
            </w:r>
            <w:r w:rsidRPr="008C7823">
              <w:rPr>
                <w:rFonts w:eastAsia="仿宋_GB2312"/>
                <w:sz w:val="24"/>
              </w:rPr>
              <w:t>层以下</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0.6</w:t>
            </w:r>
            <w:r w:rsidRPr="008C7823">
              <w:rPr>
                <w:rFonts w:eastAsia="仿宋_GB2312"/>
                <w:sz w:val="24"/>
              </w:rPr>
              <w:t>～</w:t>
            </w:r>
            <w:r w:rsidRPr="008C7823">
              <w:rPr>
                <w:rFonts w:eastAsia="仿宋_GB2312"/>
                <w:sz w:val="24"/>
              </w:rPr>
              <w:t>1.0</w:t>
            </w:r>
          </w:p>
        </w:tc>
      </w:tr>
      <w:tr w:rsidR="008C7823" w:rsidRPr="008C7823" w:rsidTr="000120D6">
        <w:trPr>
          <w:cantSplit/>
          <w:trHeight w:val="403"/>
          <w:jc w:val="center"/>
        </w:trPr>
        <w:tc>
          <w:tcPr>
            <w:tcW w:w="2279" w:type="dxa"/>
            <w:vMerge/>
          </w:tcPr>
          <w:p w:rsidR="00DE312B" w:rsidRPr="008C7823" w:rsidRDefault="00DE312B" w:rsidP="000120D6">
            <w:pPr>
              <w:spacing w:line="360" w:lineRule="auto"/>
              <w:rPr>
                <w:rFonts w:eastAsia="仿宋_GB2312"/>
                <w:sz w:val="24"/>
              </w:rPr>
            </w:pP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30</w:t>
            </w:r>
            <w:r w:rsidRPr="008C7823">
              <w:rPr>
                <w:rFonts w:eastAsia="仿宋_GB2312"/>
                <w:sz w:val="24"/>
              </w:rPr>
              <w:t>层（含）至</w:t>
            </w:r>
            <w:r w:rsidRPr="008C7823">
              <w:rPr>
                <w:rFonts w:eastAsia="仿宋_GB2312"/>
                <w:sz w:val="24"/>
              </w:rPr>
              <w:t>60</w:t>
            </w:r>
            <w:r w:rsidRPr="008C7823">
              <w:rPr>
                <w:rFonts w:eastAsia="仿宋_GB2312"/>
                <w:sz w:val="24"/>
              </w:rPr>
              <w:t>层</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0.8</w:t>
            </w:r>
            <w:r w:rsidRPr="008C7823">
              <w:rPr>
                <w:rFonts w:eastAsia="仿宋_GB2312"/>
                <w:sz w:val="24"/>
              </w:rPr>
              <w:t>～</w:t>
            </w:r>
            <w:r w:rsidRPr="008C7823">
              <w:rPr>
                <w:rFonts w:eastAsia="仿宋_GB2312"/>
                <w:sz w:val="24"/>
              </w:rPr>
              <w:t>1.2</w:t>
            </w:r>
          </w:p>
        </w:tc>
      </w:tr>
      <w:tr w:rsidR="008C7823" w:rsidRPr="008C7823" w:rsidTr="000120D6">
        <w:trPr>
          <w:cantSplit/>
          <w:trHeight w:val="403"/>
          <w:jc w:val="center"/>
        </w:trPr>
        <w:tc>
          <w:tcPr>
            <w:tcW w:w="2279" w:type="dxa"/>
            <w:vMerge/>
          </w:tcPr>
          <w:p w:rsidR="00DE312B" w:rsidRPr="008C7823" w:rsidRDefault="00DE312B" w:rsidP="000120D6">
            <w:pPr>
              <w:spacing w:line="360" w:lineRule="auto"/>
              <w:rPr>
                <w:rFonts w:eastAsia="仿宋_GB2312"/>
                <w:sz w:val="24"/>
              </w:rPr>
            </w:pP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60</w:t>
            </w:r>
            <w:r w:rsidRPr="008C7823">
              <w:rPr>
                <w:rFonts w:eastAsia="仿宋_GB2312"/>
                <w:sz w:val="24"/>
              </w:rPr>
              <w:t>层及以上</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0.9</w:t>
            </w:r>
            <w:r w:rsidRPr="008C7823">
              <w:rPr>
                <w:rFonts w:eastAsia="仿宋_GB2312"/>
                <w:sz w:val="24"/>
              </w:rPr>
              <w:t>～</w:t>
            </w:r>
            <w:r w:rsidRPr="008C7823">
              <w:rPr>
                <w:rFonts w:eastAsia="仿宋_GB2312"/>
                <w:sz w:val="24"/>
              </w:rPr>
              <w:t>2.4</w:t>
            </w:r>
          </w:p>
        </w:tc>
      </w:tr>
      <w:tr w:rsidR="008C7823" w:rsidRPr="008C7823" w:rsidTr="000120D6">
        <w:trPr>
          <w:cantSplit/>
          <w:trHeight w:val="403"/>
          <w:jc w:val="center"/>
        </w:trPr>
        <w:tc>
          <w:tcPr>
            <w:tcW w:w="2279" w:type="dxa"/>
          </w:tcPr>
          <w:p w:rsidR="00DE312B" w:rsidRPr="008C7823" w:rsidRDefault="00DE312B" w:rsidP="000120D6">
            <w:pPr>
              <w:spacing w:line="360" w:lineRule="auto"/>
              <w:rPr>
                <w:rFonts w:eastAsia="仿宋_GB2312"/>
                <w:sz w:val="24"/>
              </w:rPr>
            </w:pPr>
            <w:r w:rsidRPr="008C7823">
              <w:rPr>
                <w:rFonts w:eastAsia="仿宋_GB2312"/>
                <w:sz w:val="24"/>
              </w:rPr>
              <w:t>市政道路</w:t>
            </w: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含管线、综合管廊等配套设施</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0.8</w:t>
            </w:r>
            <w:r w:rsidRPr="008C7823">
              <w:rPr>
                <w:rFonts w:eastAsia="仿宋_GB2312"/>
                <w:sz w:val="24"/>
              </w:rPr>
              <w:t>～</w:t>
            </w:r>
            <w:r w:rsidRPr="008C7823">
              <w:rPr>
                <w:rFonts w:eastAsia="仿宋_GB2312"/>
                <w:sz w:val="24"/>
              </w:rPr>
              <w:t>1.2</w:t>
            </w:r>
          </w:p>
        </w:tc>
      </w:tr>
      <w:tr w:rsidR="008C7823" w:rsidRPr="008C7823" w:rsidTr="000120D6">
        <w:trPr>
          <w:cantSplit/>
          <w:trHeight w:val="403"/>
          <w:jc w:val="center"/>
        </w:trPr>
        <w:tc>
          <w:tcPr>
            <w:tcW w:w="2279" w:type="dxa"/>
            <w:vMerge w:val="restart"/>
            <w:vAlign w:val="center"/>
          </w:tcPr>
          <w:p w:rsidR="00DE312B" w:rsidRPr="008C7823" w:rsidRDefault="00DE312B" w:rsidP="000120D6">
            <w:pPr>
              <w:spacing w:line="360" w:lineRule="auto"/>
              <w:rPr>
                <w:rFonts w:eastAsia="仿宋_GB2312"/>
                <w:sz w:val="24"/>
              </w:rPr>
            </w:pPr>
            <w:r w:rsidRPr="008C7823">
              <w:rPr>
                <w:rFonts w:eastAsia="仿宋_GB2312"/>
                <w:sz w:val="24"/>
              </w:rPr>
              <w:t>桥梁</w:t>
            </w: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普通桥梁</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1.2</w:t>
            </w:r>
            <w:r w:rsidRPr="008C7823">
              <w:rPr>
                <w:rFonts w:eastAsia="仿宋_GB2312"/>
                <w:sz w:val="24"/>
              </w:rPr>
              <w:t>～</w:t>
            </w:r>
            <w:r w:rsidRPr="008C7823">
              <w:rPr>
                <w:rFonts w:eastAsia="仿宋_GB2312"/>
                <w:sz w:val="24"/>
              </w:rPr>
              <w:t>2.0</w:t>
            </w:r>
          </w:p>
        </w:tc>
      </w:tr>
      <w:tr w:rsidR="008C7823" w:rsidRPr="008C7823" w:rsidTr="000120D6">
        <w:trPr>
          <w:cantSplit/>
          <w:trHeight w:val="403"/>
          <w:jc w:val="center"/>
        </w:trPr>
        <w:tc>
          <w:tcPr>
            <w:tcW w:w="2279" w:type="dxa"/>
            <w:vMerge/>
            <w:vAlign w:val="center"/>
          </w:tcPr>
          <w:p w:rsidR="00DE312B" w:rsidRPr="008C7823" w:rsidRDefault="00DE312B" w:rsidP="000120D6">
            <w:pPr>
              <w:spacing w:line="360" w:lineRule="auto"/>
              <w:rPr>
                <w:rFonts w:eastAsia="仿宋_GB2312"/>
                <w:sz w:val="24"/>
              </w:rPr>
            </w:pP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斜拉索桥、悬索桥</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3.6</w:t>
            </w:r>
            <w:r w:rsidRPr="008C7823">
              <w:rPr>
                <w:rFonts w:eastAsia="仿宋_GB2312"/>
                <w:sz w:val="24"/>
              </w:rPr>
              <w:t>～</w:t>
            </w:r>
            <w:r w:rsidRPr="008C7823">
              <w:rPr>
                <w:rFonts w:eastAsia="仿宋_GB2312"/>
                <w:sz w:val="24"/>
              </w:rPr>
              <w:t>7.2</w:t>
            </w:r>
          </w:p>
        </w:tc>
      </w:tr>
      <w:tr w:rsidR="008C7823" w:rsidRPr="008C7823" w:rsidTr="000120D6">
        <w:trPr>
          <w:cantSplit/>
          <w:trHeight w:val="403"/>
          <w:jc w:val="center"/>
        </w:trPr>
        <w:tc>
          <w:tcPr>
            <w:tcW w:w="2279" w:type="dxa"/>
            <w:vMerge/>
            <w:vAlign w:val="center"/>
          </w:tcPr>
          <w:p w:rsidR="00DE312B" w:rsidRPr="008C7823" w:rsidRDefault="00DE312B" w:rsidP="000120D6">
            <w:pPr>
              <w:spacing w:line="360" w:lineRule="auto"/>
              <w:rPr>
                <w:rFonts w:eastAsia="仿宋_GB2312"/>
                <w:sz w:val="24"/>
              </w:rPr>
            </w:pP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跨海大桥</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5.4</w:t>
            </w:r>
            <w:r w:rsidRPr="008C7823">
              <w:rPr>
                <w:rFonts w:eastAsia="仿宋_GB2312"/>
                <w:sz w:val="24"/>
              </w:rPr>
              <w:t>～</w:t>
            </w:r>
            <w:r w:rsidRPr="008C7823">
              <w:rPr>
                <w:rFonts w:eastAsia="仿宋_GB2312"/>
                <w:sz w:val="24"/>
              </w:rPr>
              <w:t>9.0</w:t>
            </w:r>
          </w:p>
        </w:tc>
      </w:tr>
      <w:tr w:rsidR="008C7823" w:rsidRPr="008C7823" w:rsidTr="000120D6">
        <w:trPr>
          <w:cantSplit/>
          <w:trHeight w:val="403"/>
          <w:jc w:val="center"/>
        </w:trPr>
        <w:tc>
          <w:tcPr>
            <w:tcW w:w="2279" w:type="dxa"/>
            <w:vMerge w:val="restart"/>
            <w:vAlign w:val="center"/>
          </w:tcPr>
          <w:p w:rsidR="00DE312B" w:rsidRPr="008C7823" w:rsidRDefault="00DE312B" w:rsidP="000120D6">
            <w:pPr>
              <w:spacing w:line="360" w:lineRule="auto"/>
              <w:rPr>
                <w:rFonts w:eastAsia="仿宋_GB2312"/>
                <w:sz w:val="24"/>
              </w:rPr>
            </w:pPr>
            <w:r w:rsidRPr="008C7823">
              <w:rPr>
                <w:rFonts w:eastAsia="仿宋_GB2312"/>
                <w:sz w:val="24"/>
              </w:rPr>
              <w:t>地铁区间、车站</w:t>
            </w: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地下部分（含区间隧道）</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6</w:t>
            </w:r>
            <w:r w:rsidRPr="008C7823">
              <w:rPr>
                <w:rFonts w:eastAsia="仿宋_GB2312"/>
                <w:sz w:val="24"/>
              </w:rPr>
              <w:t>～</w:t>
            </w:r>
            <w:r w:rsidRPr="008C7823">
              <w:rPr>
                <w:rFonts w:eastAsia="仿宋_GB2312"/>
                <w:sz w:val="24"/>
              </w:rPr>
              <w:t>10</w:t>
            </w:r>
          </w:p>
        </w:tc>
      </w:tr>
      <w:tr w:rsidR="008C7823" w:rsidRPr="008C7823" w:rsidTr="000120D6">
        <w:trPr>
          <w:cantSplit/>
          <w:trHeight w:val="403"/>
          <w:jc w:val="center"/>
        </w:trPr>
        <w:tc>
          <w:tcPr>
            <w:tcW w:w="2279" w:type="dxa"/>
            <w:vMerge/>
          </w:tcPr>
          <w:p w:rsidR="00DE312B" w:rsidRPr="008C7823" w:rsidRDefault="00DE312B" w:rsidP="000120D6">
            <w:pPr>
              <w:spacing w:line="360" w:lineRule="auto"/>
              <w:rPr>
                <w:rFonts w:eastAsia="仿宋_GB2312"/>
                <w:sz w:val="24"/>
              </w:rPr>
            </w:pP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地上、高</w:t>
            </w:r>
            <w:proofErr w:type="gramStart"/>
            <w:r w:rsidRPr="008C7823">
              <w:rPr>
                <w:rFonts w:eastAsia="仿宋_GB2312"/>
                <w:sz w:val="24"/>
              </w:rPr>
              <w:t>架部分</w:t>
            </w:r>
            <w:proofErr w:type="gramEnd"/>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1.0</w:t>
            </w:r>
            <w:r w:rsidRPr="008C7823">
              <w:rPr>
                <w:rFonts w:eastAsia="仿宋_GB2312"/>
                <w:sz w:val="24"/>
              </w:rPr>
              <w:t>～</w:t>
            </w:r>
            <w:r w:rsidRPr="008C7823">
              <w:rPr>
                <w:rFonts w:eastAsia="仿宋_GB2312"/>
                <w:sz w:val="24"/>
              </w:rPr>
              <w:t>2.5</w:t>
            </w:r>
          </w:p>
        </w:tc>
      </w:tr>
      <w:tr w:rsidR="008C7823" w:rsidRPr="008C7823" w:rsidTr="000120D6">
        <w:trPr>
          <w:cantSplit/>
          <w:trHeight w:val="403"/>
          <w:jc w:val="center"/>
        </w:trPr>
        <w:tc>
          <w:tcPr>
            <w:tcW w:w="2279" w:type="dxa"/>
          </w:tcPr>
          <w:p w:rsidR="00DE312B" w:rsidRPr="008C7823" w:rsidRDefault="00DE312B" w:rsidP="000120D6">
            <w:pPr>
              <w:spacing w:line="360" w:lineRule="auto"/>
              <w:rPr>
                <w:rFonts w:eastAsia="仿宋_GB2312"/>
                <w:sz w:val="24"/>
              </w:rPr>
            </w:pPr>
            <w:r w:rsidRPr="008C7823">
              <w:rPr>
                <w:rFonts w:eastAsia="仿宋_GB2312"/>
                <w:sz w:val="24"/>
              </w:rPr>
              <w:t>隧道</w:t>
            </w:r>
          </w:p>
        </w:tc>
        <w:tc>
          <w:tcPr>
            <w:tcW w:w="3497" w:type="dxa"/>
          </w:tcPr>
          <w:p w:rsidR="00DE312B" w:rsidRPr="008C7823" w:rsidRDefault="00DE312B" w:rsidP="000120D6">
            <w:pPr>
              <w:spacing w:line="360" w:lineRule="auto"/>
              <w:jc w:val="center"/>
              <w:rPr>
                <w:rFonts w:eastAsia="仿宋_GB2312"/>
                <w:sz w:val="24"/>
              </w:rPr>
            </w:pP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4</w:t>
            </w:r>
            <w:r w:rsidRPr="008C7823">
              <w:rPr>
                <w:rFonts w:eastAsia="仿宋_GB2312"/>
                <w:sz w:val="24"/>
              </w:rPr>
              <w:t>～</w:t>
            </w:r>
            <w:r w:rsidRPr="008C7823">
              <w:rPr>
                <w:rFonts w:eastAsia="仿宋_GB2312"/>
                <w:sz w:val="24"/>
              </w:rPr>
              <w:t>9</w:t>
            </w:r>
          </w:p>
        </w:tc>
      </w:tr>
      <w:tr w:rsidR="008C7823" w:rsidRPr="008C7823" w:rsidTr="000120D6">
        <w:trPr>
          <w:cantSplit/>
          <w:trHeight w:val="403"/>
          <w:jc w:val="center"/>
        </w:trPr>
        <w:tc>
          <w:tcPr>
            <w:tcW w:w="2279" w:type="dxa"/>
          </w:tcPr>
          <w:p w:rsidR="00DE312B" w:rsidRPr="008C7823" w:rsidRDefault="00DE312B" w:rsidP="000120D6">
            <w:pPr>
              <w:spacing w:line="360" w:lineRule="auto"/>
              <w:rPr>
                <w:rFonts w:eastAsia="仿宋_GB2312"/>
                <w:sz w:val="24"/>
              </w:rPr>
            </w:pPr>
            <w:r w:rsidRPr="008C7823">
              <w:rPr>
                <w:rFonts w:eastAsia="仿宋_GB2312"/>
                <w:sz w:val="24"/>
              </w:rPr>
              <w:t>地下管道</w:t>
            </w:r>
          </w:p>
        </w:tc>
        <w:tc>
          <w:tcPr>
            <w:tcW w:w="3497" w:type="dxa"/>
          </w:tcPr>
          <w:p w:rsidR="00DE312B" w:rsidRPr="008C7823" w:rsidRDefault="00DE312B" w:rsidP="000120D6">
            <w:pPr>
              <w:spacing w:line="360" w:lineRule="auto"/>
              <w:rPr>
                <w:rFonts w:eastAsia="仿宋_GB2312"/>
                <w:sz w:val="24"/>
              </w:rPr>
            </w:pPr>
            <w:r w:rsidRPr="008C7823">
              <w:rPr>
                <w:rFonts w:eastAsia="仿宋_GB2312"/>
                <w:sz w:val="24"/>
              </w:rPr>
              <w:t>管径</w:t>
            </w:r>
            <w:r w:rsidRPr="008C7823">
              <w:rPr>
                <w:rFonts w:eastAsia="仿宋_GB2312"/>
                <w:sz w:val="24"/>
              </w:rPr>
              <w:t>3m</w:t>
            </w:r>
            <w:r w:rsidRPr="008C7823">
              <w:rPr>
                <w:rFonts w:eastAsia="仿宋_GB2312"/>
                <w:sz w:val="24"/>
              </w:rPr>
              <w:t>以内</w:t>
            </w: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5</w:t>
            </w:r>
            <w:r w:rsidRPr="008C7823">
              <w:rPr>
                <w:rFonts w:eastAsia="仿宋_GB2312"/>
                <w:sz w:val="24"/>
              </w:rPr>
              <w:t>～</w:t>
            </w:r>
            <w:r w:rsidRPr="008C7823">
              <w:rPr>
                <w:rFonts w:eastAsia="仿宋_GB2312"/>
                <w:sz w:val="24"/>
              </w:rPr>
              <w:t>10</w:t>
            </w:r>
          </w:p>
        </w:tc>
      </w:tr>
      <w:tr w:rsidR="008C7823" w:rsidRPr="008C7823" w:rsidTr="000120D6">
        <w:trPr>
          <w:cantSplit/>
          <w:trHeight w:val="403"/>
          <w:jc w:val="center"/>
        </w:trPr>
        <w:tc>
          <w:tcPr>
            <w:tcW w:w="2279" w:type="dxa"/>
          </w:tcPr>
          <w:p w:rsidR="00DE312B" w:rsidRPr="008C7823" w:rsidRDefault="00DE312B" w:rsidP="000120D6">
            <w:pPr>
              <w:spacing w:line="360" w:lineRule="auto"/>
              <w:rPr>
                <w:rFonts w:eastAsia="仿宋_GB2312"/>
                <w:sz w:val="24"/>
              </w:rPr>
            </w:pPr>
            <w:r w:rsidRPr="008C7823">
              <w:rPr>
                <w:rFonts w:eastAsia="仿宋_GB2312"/>
                <w:sz w:val="24"/>
              </w:rPr>
              <w:t>其他地下设施</w:t>
            </w:r>
          </w:p>
        </w:tc>
        <w:tc>
          <w:tcPr>
            <w:tcW w:w="3497" w:type="dxa"/>
          </w:tcPr>
          <w:p w:rsidR="00DE312B" w:rsidRPr="008C7823" w:rsidRDefault="00DE312B" w:rsidP="000120D6">
            <w:pPr>
              <w:spacing w:line="360" w:lineRule="auto"/>
              <w:rPr>
                <w:rFonts w:eastAsia="仿宋_GB2312"/>
                <w:sz w:val="24"/>
              </w:rPr>
            </w:pPr>
          </w:p>
        </w:tc>
        <w:tc>
          <w:tcPr>
            <w:tcW w:w="2414" w:type="dxa"/>
            <w:vAlign w:val="center"/>
          </w:tcPr>
          <w:p w:rsidR="00DE312B" w:rsidRPr="008C7823" w:rsidRDefault="00DE312B" w:rsidP="000120D6">
            <w:pPr>
              <w:spacing w:line="360" w:lineRule="auto"/>
              <w:jc w:val="center"/>
              <w:rPr>
                <w:rFonts w:eastAsia="仿宋_GB2312"/>
                <w:sz w:val="24"/>
              </w:rPr>
            </w:pPr>
            <w:r w:rsidRPr="008C7823">
              <w:rPr>
                <w:rFonts w:eastAsia="仿宋_GB2312"/>
                <w:sz w:val="24"/>
              </w:rPr>
              <w:t>3</w:t>
            </w:r>
            <w:r w:rsidRPr="008C7823">
              <w:rPr>
                <w:rFonts w:eastAsia="仿宋_GB2312"/>
                <w:sz w:val="24"/>
              </w:rPr>
              <w:t>～</w:t>
            </w:r>
            <w:r w:rsidRPr="008C7823">
              <w:rPr>
                <w:rFonts w:eastAsia="仿宋_GB2312"/>
                <w:sz w:val="24"/>
              </w:rPr>
              <w:t>18</w:t>
            </w:r>
          </w:p>
        </w:tc>
      </w:tr>
    </w:tbl>
    <w:p w:rsidR="00DE312B" w:rsidRPr="008C7823" w:rsidRDefault="00DE312B" w:rsidP="00DE312B">
      <w:pPr>
        <w:spacing w:beforeLines="50" w:before="156" w:afterLines="50" w:after="156"/>
        <w:ind w:firstLineChars="200" w:firstLine="562"/>
        <w:rPr>
          <w:rFonts w:eastAsia="黑体"/>
          <w:b/>
          <w:sz w:val="28"/>
        </w:rPr>
      </w:pPr>
      <w:bookmarkStart w:id="38" w:name="_Toc232311206"/>
      <w:bookmarkStart w:id="39" w:name="_Toc231808642"/>
      <w:bookmarkStart w:id="40" w:name="_Toc231807392"/>
      <w:bookmarkStart w:id="41" w:name="_Toc68492124"/>
      <w:bookmarkStart w:id="42" w:name="_Toc68428201"/>
      <w:r w:rsidRPr="008C7823">
        <w:rPr>
          <w:rFonts w:eastAsia="黑体"/>
          <w:b/>
          <w:sz w:val="28"/>
        </w:rPr>
        <w:t>十、其它</w:t>
      </w:r>
      <w:bookmarkEnd w:id="38"/>
      <w:bookmarkEnd w:id="39"/>
      <w:bookmarkEnd w:id="40"/>
      <w:bookmarkEnd w:id="41"/>
      <w:bookmarkEnd w:id="42"/>
    </w:p>
    <w:p w:rsidR="00DE312B" w:rsidRPr="008C7823" w:rsidRDefault="00DE312B" w:rsidP="00DE312B">
      <w:pPr>
        <w:pStyle w:val="a7"/>
        <w:spacing w:line="360" w:lineRule="auto"/>
        <w:ind w:firstLineChars="200" w:firstLine="480"/>
        <w:rPr>
          <w:rFonts w:ascii="Times New Roman" w:eastAsia="宋体" w:hAnsi="Times New Roman"/>
          <w:sz w:val="24"/>
        </w:rPr>
      </w:pPr>
      <w:r w:rsidRPr="008C7823">
        <w:rPr>
          <w:rFonts w:ascii="Times New Roman" w:hAnsi="Times New Roman"/>
          <w:sz w:val="24"/>
        </w:rPr>
        <w:t>（一）</w:t>
      </w:r>
      <w:r w:rsidRPr="008C7823">
        <w:rPr>
          <w:rFonts w:ascii="Times New Roman" w:eastAsia="宋体" w:hAnsi="Times New Roman"/>
          <w:sz w:val="24"/>
        </w:rPr>
        <w:t>本费率标准自</w:t>
      </w:r>
      <w:r w:rsidRPr="008C7823">
        <w:rPr>
          <w:rFonts w:ascii="Times New Roman" w:eastAsia="宋体" w:hAnsi="Times New Roman"/>
          <w:sz w:val="24"/>
        </w:rPr>
        <w:t>201</w:t>
      </w:r>
      <w:r w:rsidRPr="008C7823">
        <w:rPr>
          <w:rFonts w:ascii="Times New Roman" w:eastAsia="宋体" w:hAnsi="Times New Roman" w:hint="eastAsia"/>
          <w:sz w:val="24"/>
        </w:rPr>
        <w:t>8</w:t>
      </w:r>
      <w:r w:rsidRPr="008C7823">
        <w:rPr>
          <w:rFonts w:ascii="Times New Roman" w:eastAsia="宋体" w:hAnsi="Times New Roman"/>
          <w:sz w:val="24"/>
        </w:rPr>
        <w:t>年</w:t>
      </w:r>
      <w:r w:rsidRPr="008C7823">
        <w:rPr>
          <w:rFonts w:ascii="Times New Roman" w:eastAsia="宋体" w:hAnsi="Times New Roman" w:hint="eastAsia"/>
          <w:sz w:val="24"/>
        </w:rPr>
        <w:t>6</w:t>
      </w:r>
      <w:r w:rsidRPr="008C7823">
        <w:rPr>
          <w:rFonts w:ascii="Times New Roman" w:eastAsia="宋体" w:hAnsi="Times New Roman"/>
          <w:sz w:val="24"/>
        </w:rPr>
        <w:t>月</w:t>
      </w:r>
      <w:r w:rsidRPr="008C7823">
        <w:rPr>
          <w:rFonts w:ascii="Times New Roman" w:eastAsia="宋体" w:hAnsi="Times New Roman"/>
          <w:sz w:val="24"/>
        </w:rPr>
        <w:t>1</w:t>
      </w:r>
      <w:r w:rsidRPr="008C7823">
        <w:rPr>
          <w:rFonts w:ascii="Times New Roman" w:eastAsia="宋体" w:hAnsi="Times New Roman"/>
          <w:sz w:val="24"/>
        </w:rPr>
        <w:t>日起施行。《深圳市建设工程计价费率标准》（</w:t>
      </w:r>
      <w:r w:rsidRPr="008C7823">
        <w:rPr>
          <w:rFonts w:ascii="Times New Roman" w:eastAsia="宋体" w:hAnsi="Times New Roman"/>
          <w:sz w:val="24"/>
        </w:rPr>
        <w:t>201</w:t>
      </w:r>
      <w:r w:rsidRPr="008C7823">
        <w:rPr>
          <w:rFonts w:ascii="Times New Roman" w:eastAsia="宋体" w:hAnsi="Times New Roman" w:hint="eastAsia"/>
          <w:sz w:val="24"/>
        </w:rPr>
        <w:t>7</w:t>
      </w:r>
      <w:r w:rsidRPr="008C7823">
        <w:rPr>
          <w:rFonts w:ascii="Times New Roman" w:eastAsia="宋体" w:hAnsi="Times New Roman"/>
          <w:sz w:val="24"/>
        </w:rPr>
        <w:t>）（</w:t>
      </w:r>
      <w:proofErr w:type="gramStart"/>
      <w:r w:rsidRPr="008C7823">
        <w:rPr>
          <w:rFonts w:ascii="Times New Roman" w:eastAsia="宋体" w:hAnsi="Times New Roman"/>
          <w:sz w:val="24"/>
        </w:rPr>
        <w:t>深建价</w:t>
      </w:r>
      <w:r w:rsidRPr="008C7823">
        <w:rPr>
          <w:rFonts w:ascii="Times New Roman" w:hAnsi="Times New Roman"/>
          <w:sz w:val="20"/>
          <w:shd w:val="clear" w:color="auto" w:fill="FFFFFF"/>
        </w:rPr>
        <w:t>〔</w:t>
      </w:r>
      <w:r w:rsidRPr="008C7823">
        <w:rPr>
          <w:rFonts w:ascii="Times New Roman" w:eastAsia="宋体" w:hAnsi="Times New Roman"/>
          <w:sz w:val="24"/>
        </w:rPr>
        <w:t>201</w:t>
      </w:r>
      <w:r w:rsidRPr="008C7823">
        <w:rPr>
          <w:rFonts w:ascii="Times New Roman" w:eastAsia="宋体" w:hAnsi="Times New Roman" w:hint="eastAsia"/>
          <w:sz w:val="24"/>
        </w:rPr>
        <w:t>7</w:t>
      </w:r>
      <w:r w:rsidRPr="008C7823">
        <w:rPr>
          <w:rFonts w:ascii="Times New Roman" w:hAnsi="Times New Roman"/>
          <w:sz w:val="20"/>
          <w:shd w:val="clear" w:color="auto" w:fill="FFFFFF"/>
        </w:rPr>
        <w:t>〕</w:t>
      </w:r>
      <w:proofErr w:type="gramEnd"/>
      <w:r w:rsidRPr="008C7823">
        <w:rPr>
          <w:rFonts w:ascii="Times New Roman" w:eastAsia="宋体" w:hAnsi="Times New Roman"/>
          <w:sz w:val="24"/>
        </w:rPr>
        <w:t>3</w:t>
      </w:r>
      <w:r w:rsidRPr="008C7823">
        <w:rPr>
          <w:rFonts w:ascii="Times New Roman" w:eastAsia="宋体" w:hAnsi="Times New Roman" w:hint="eastAsia"/>
          <w:sz w:val="24"/>
        </w:rPr>
        <w:t>6</w:t>
      </w:r>
      <w:r w:rsidRPr="008C7823">
        <w:rPr>
          <w:rFonts w:ascii="Times New Roman" w:eastAsia="宋体" w:hAnsi="Times New Roman"/>
          <w:sz w:val="24"/>
        </w:rPr>
        <w:t>号）自本费率标准施行之日起废止。</w:t>
      </w:r>
    </w:p>
    <w:p w:rsidR="00DE312B" w:rsidRPr="008C7823" w:rsidRDefault="00DE312B" w:rsidP="00DE312B">
      <w:pPr>
        <w:pStyle w:val="a7"/>
        <w:spacing w:line="360" w:lineRule="auto"/>
        <w:ind w:firstLineChars="200" w:firstLine="480"/>
        <w:rPr>
          <w:rFonts w:ascii="Times New Roman" w:eastAsia="宋体" w:hAnsi="Times New Roman"/>
          <w:sz w:val="24"/>
        </w:rPr>
      </w:pPr>
      <w:r w:rsidRPr="008C7823">
        <w:rPr>
          <w:rFonts w:ascii="Times New Roman" w:eastAsia="宋体" w:hAnsi="Times New Roman"/>
          <w:sz w:val="24"/>
        </w:rPr>
        <w:t>（二）本费率标准由市建设工程造价管理站负责解释和修订。</w:t>
      </w:r>
    </w:p>
    <w:p w:rsidR="00390BD9" w:rsidRPr="008C7823" w:rsidRDefault="00390BD9" w:rsidP="00390BD9">
      <w:pPr>
        <w:pStyle w:val="1"/>
        <w:numPr>
          <w:ilvl w:val="0"/>
          <w:numId w:val="0"/>
        </w:numPr>
        <w:spacing w:after="240"/>
        <w:ind w:left="431"/>
        <w:jc w:val="center"/>
        <w:rPr>
          <w:rFonts w:ascii="Times New Roman"/>
          <w:sz w:val="28"/>
          <w:szCs w:val="28"/>
        </w:rPr>
      </w:pPr>
      <w:r w:rsidRPr="008C7823">
        <w:rPr>
          <w:rFonts w:ascii="Times New Roman"/>
          <w:sz w:val="28"/>
          <w:szCs w:val="28"/>
        </w:rPr>
        <w:lastRenderedPageBreak/>
        <w:t>附件</w:t>
      </w:r>
      <w:r w:rsidR="000A7A64" w:rsidRPr="008C7823">
        <w:rPr>
          <w:rFonts w:ascii="Times New Roman"/>
          <w:sz w:val="28"/>
          <w:szCs w:val="28"/>
        </w:rPr>
        <w:t xml:space="preserve"> </w:t>
      </w:r>
      <w:r w:rsidRPr="008C7823">
        <w:rPr>
          <w:rFonts w:ascii="Times New Roman"/>
          <w:sz w:val="28"/>
          <w:szCs w:val="28"/>
        </w:rPr>
        <w:t xml:space="preserve"> </w:t>
      </w:r>
      <w:r w:rsidRPr="008C7823">
        <w:rPr>
          <w:rFonts w:ascii="Times New Roman"/>
          <w:sz w:val="28"/>
          <w:szCs w:val="28"/>
        </w:rPr>
        <w:t>安全文明施工措施费内容</w:t>
      </w:r>
    </w:p>
    <w:p w:rsidR="00390BD9" w:rsidRPr="008C7823" w:rsidRDefault="00390BD9" w:rsidP="00390BD9">
      <w:pPr>
        <w:tabs>
          <w:tab w:val="left" w:pos="0"/>
        </w:tabs>
        <w:spacing w:beforeLines="100" w:before="312" w:afterLines="100" w:after="312" w:line="360" w:lineRule="auto"/>
        <w:rPr>
          <w:b/>
          <w:sz w:val="24"/>
        </w:rPr>
      </w:pPr>
      <w:r w:rsidRPr="008C7823">
        <w:rPr>
          <w:b/>
          <w:sz w:val="24"/>
        </w:rPr>
        <w:t>1.</w:t>
      </w:r>
      <w:r w:rsidRPr="008C7823">
        <w:rPr>
          <w:b/>
          <w:sz w:val="24"/>
        </w:rPr>
        <w:t>临时设施费</w:t>
      </w: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1"/>
        <w:gridCol w:w="2410"/>
        <w:gridCol w:w="5069"/>
        <w:gridCol w:w="11"/>
      </w:tblGrid>
      <w:tr w:rsidR="008C7823" w:rsidRPr="008C7823" w:rsidTr="0098387F">
        <w:trPr>
          <w:gridAfter w:val="1"/>
          <w:wAfter w:w="11" w:type="dxa"/>
          <w:trHeight w:val="543"/>
          <w:jc w:val="center"/>
        </w:trPr>
        <w:tc>
          <w:tcPr>
            <w:tcW w:w="846" w:type="dxa"/>
            <w:vAlign w:val="center"/>
          </w:tcPr>
          <w:p w:rsidR="00390BD9" w:rsidRPr="008C7823" w:rsidRDefault="00390BD9" w:rsidP="0098387F">
            <w:pPr>
              <w:ind w:leftChars="-50" w:left="-105" w:rightChars="-50" w:right="-105"/>
              <w:jc w:val="center"/>
            </w:pPr>
            <w:r w:rsidRPr="008C7823">
              <w:t>序号</w:t>
            </w:r>
          </w:p>
        </w:tc>
        <w:tc>
          <w:tcPr>
            <w:tcW w:w="2421" w:type="dxa"/>
            <w:gridSpan w:val="2"/>
            <w:vAlign w:val="center"/>
          </w:tcPr>
          <w:p w:rsidR="00390BD9" w:rsidRPr="008C7823" w:rsidRDefault="00390BD9" w:rsidP="0098387F">
            <w:pPr>
              <w:ind w:leftChars="-50" w:left="-105" w:rightChars="-50" w:right="-105"/>
              <w:jc w:val="center"/>
            </w:pPr>
            <w:r w:rsidRPr="008C7823">
              <w:t>项目名称</w:t>
            </w:r>
          </w:p>
        </w:tc>
        <w:tc>
          <w:tcPr>
            <w:tcW w:w="5069" w:type="dxa"/>
            <w:vAlign w:val="center"/>
          </w:tcPr>
          <w:p w:rsidR="00390BD9" w:rsidRPr="008C7823" w:rsidRDefault="00390BD9" w:rsidP="0098387F">
            <w:pPr>
              <w:ind w:leftChars="-50" w:left="-105" w:rightChars="-50" w:right="-105"/>
              <w:jc w:val="center"/>
            </w:pPr>
            <w:r w:rsidRPr="008C7823">
              <w:t>工程内容</w:t>
            </w:r>
          </w:p>
        </w:tc>
      </w:tr>
      <w:tr w:rsidR="008C7823" w:rsidRPr="008C7823" w:rsidTr="0098387F">
        <w:trPr>
          <w:trHeight w:val="651"/>
          <w:jc w:val="center"/>
        </w:trPr>
        <w:tc>
          <w:tcPr>
            <w:tcW w:w="857" w:type="dxa"/>
            <w:gridSpan w:val="2"/>
            <w:vAlign w:val="center"/>
          </w:tcPr>
          <w:p w:rsidR="00390BD9" w:rsidRPr="008C7823" w:rsidRDefault="00390BD9" w:rsidP="0098387F">
            <w:pPr>
              <w:ind w:leftChars="-50" w:left="-105" w:rightChars="-50" w:right="-105"/>
              <w:jc w:val="center"/>
            </w:pPr>
            <w:r w:rsidRPr="008C7823">
              <w:t>1</w:t>
            </w:r>
          </w:p>
        </w:tc>
        <w:tc>
          <w:tcPr>
            <w:tcW w:w="2410" w:type="dxa"/>
            <w:vAlign w:val="center"/>
          </w:tcPr>
          <w:p w:rsidR="00390BD9" w:rsidRPr="008C7823" w:rsidRDefault="00390BD9" w:rsidP="0098387F">
            <w:r w:rsidRPr="008C7823">
              <w:t>临时建筑</w:t>
            </w:r>
          </w:p>
        </w:tc>
        <w:tc>
          <w:tcPr>
            <w:tcW w:w="5080" w:type="dxa"/>
            <w:gridSpan w:val="2"/>
            <w:vAlign w:val="center"/>
          </w:tcPr>
          <w:p w:rsidR="00390BD9" w:rsidRPr="008C7823" w:rsidRDefault="00290860" w:rsidP="00290860">
            <w:r w:rsidRPr="008C7823">
              <w:rPr>
                <w:rFonts w:hint="eastAsia"/>
              </w:rPr>
              <w:t>大门及附属设施、</w:t>
            </w:r>
            <w:r w:rsidRPr="008C7823">
              <w:t>门卫岗亭、办公</w:t>
            </w:r>
            <w:r w:rsidRPr="008C7823">
              <w:rPr>
                <w:rFonts w:hint="eastAsia"/>
              </w:rPr>
              <w:t>用房、</w:t>
            </w:r>
            <w:r w:rsidRPr="008C7823">
              <w:t>生活用房、施工用房、旗台</w:t>
            </w:r>
            <w:r w:rsidRPr="008C7823">
              <w:rPr>
                <w:rFonts w:hint="eastAsia"/>
              </w:rPr>
              <w:t>等</w:t>
            </w:r>
            <w:r w:rsidR="00057C6C" w:rsidRPr="008C7823">
              <w:rPr>
                <w:rFonts w:hint="eastAsia"/>
              </w:rPr>
              <w:t>临时建筑的</w:t>
            </w:r>
            <w:r w:rsidRPr="008C7823">
              <w:t>建设</w:t>
            </w:r>
            <w:r w:rsidRPr="008C7823">
              <w:rPr>
                <w:rFonts w:hint="eastAsia"/>
              </w:rPr>
              <w:t>（含</w:t>
            </w:r>
            <w:r w:rsidRPr="008C7823">
              <w:t>基础</w:t>
            </w:r>
            <w:r w:rsidRPr="008C7823">
              <w:rPr>
                <w:rFonts w:hint="eastAsia"/>
              </w:rPr>
              <w:t>）、维护</w:t>
            </w:r>
            <w:r w:rsidRPr="008C7823">
              <w:t>及拆除</w:t>
            </w:r>
          </w:p>
        </w:tc>
      </w:tr>
      <w:tr w:rsidR="008C7823" w:rsidRPr="008C7823" w:rsidTr="0098387F">
        <w:trPr>
          <w:trHeight w:val="651"/>
          <w:jc w:val="center"/>
        </w:trPr>
        <w:tc>
          <w:tcPr>
            <w:tcW w:w="857" w:type="dxa"/>
            <w:gridSpan w:val="2"/>
            <w:vAlign w:val="center"/>
          </w:tcPr>
          <w:p w:rsidR="00390BD9" w:rsidRPr="008C7823" w:rsidRDefault="00390BD9" w:rsidP="0098387F">
            <w:pPr>
              <w:ind w:leftChars="-50" w:left="-105" w:rightChars="-50" w:right="-105"/>
              <w:jc w:val="center"/>
            </w:pPr>
            <w:r w:rsidRPr="008C7823">
              <w:t>2</w:t>
            </w:r>
          </w:p>
        </w:tc>
        <w:tc>
          <w:tcPr>
            <w:tcW w:w="2410" w:type="dxa"/>
            <w:vAlign w:val="center"/>
          </w:tcPr>
          <w:p w:rsidR="00390BD9" w:rsidRPr="008C7823" w:rsidRDefault="00390BD9" w:rsidP="0098387F">
            <w:r w:rsidRPr="008C7823">
              <w:t>现场临时用电设施</w:t>
            </w:r>
          </w:p>
        </w:tc>
        <w:tc>
          <w:tcPr>
            <w:tcW w:w="5080" w:type="dxa"/>
            <w:gridSpan w:val="2"/>
            <w:vAlign w:val="center"/>
          </w:tcPr>
          <w:p w:rsidR="00390BD9" w:rsidRPr="008C7823" w:rsidRDefault="00390BD9" w:rsidP="0094463C">
            <w:r w:rsidRPr="008C7823">
              <w:t>现场电源接入点之后的临时用电设备、设施</w:t>
            </w:r>
            <w:r w:rsidR="00D74AE3" w:rsidRPr="008C7823">
              <w:rPr>
                <w:rFonts w:hint="eastAsia"/>
              </w:rPr>
              <w:t>、</w:t>
            </w:r>
            <w:r w:rsidR="00D74AE3" w:rsidRPr="008C7823">
              <w:t>配电</w:t>
            </w:r>
            <w:r w:rsidR="0094463C" w:rsidRPr="008C7823">
              <w:rPr>
                <w:rFonts w:hint="eastAsia"/>
              </w:rPr>
              <w:t>室</w:t>
            </w:r>
            <w:r w:rsidRPr="008C7823">
              <w:t>及配电线路</w:t>
            </w:r>
            <w:r w:rsidR="00515003" w:rsidRPr="008C7823">
              <w:rPr>
                <w:rFonts w:hint="eastAsia"/>
              </w:rPr>
              <w:t>等</w:t>
            </w:r>
            <w:r w:rsidRPr="008C7823">
              <w:t>安装、维护及拆除</w:t>
            </w:r>
          </w:p>
        </w:tc>
      </w:tr>
      <w:tr w:rsidR="008C7823" w:rsidRPr="008C7823" w:rsidTr="0098387F">
        <w:trPr>
          <w:trHeight w:val="651"/>
          <w:jc w:val="center"/>
        </w:trPr>
        <w:tc>
          <w:tcPr>
            <w:tcW w:w="857" w:type="dxa"/>
            <w:gridSpan w:val="2"/>
            <w:vAlign w:val="center"/>
          </w:tcPr>
          <w:p w:rsidR="00390BD9" w:rsidRPr="008C7823" w:rsidRDefault="00390BD9" w:rsidP="0098387F">
            <w:pPr>
              <w:ind w:leftChars="-50" w:left="-105" w:rightChars="-50" w:right="-105"/>
              <w:jc w:val="center"/>
            </w:pPr>
            <w:r w:rsidRPr="008C7823">
              <w:t>3</w:t>
            </w:r>
          </w:p>
        </w:tc>
        <w:tc>
          <w:tcPr>
            <w:tcW w:w="2410" w:type="dxa"/>
            <w:vAlign w:val="center"/>
          </w:tcPr>
          <w:p w:rsidR="00390BD9" w:rsidRPr="008C7823" w:rsidRDefault="00390BD9" w:rsidP="0098387F">
            <w:r w:rsidRPr="008C7823">
              <w:t>现场临时用水、排水设施</w:t>
            </w:r>
          </w:p>
        </w:tc>
        <w:tc>
          <w:tcPr>
            <w:tcW w:w="5080" w:type="dxa"/>
            <w:gridSpan w:val="2"/>
            <w:vAlign w:val="center"/>
          </w:tcPr>
          <w:p w:rsidR="00390BD9" w:rsidRPr="008C7823" w:rsidRDefault="00390BD9" w:rsidP="0098387F">
            <w:r w:rsidRPr="008C7823">
              <w:t>现场施工供排水连接点之后的临时用水、排水及消防设备、设施和管线安装、维护及拆除</w:t>
            </w:r>
          </w:p>
        </w:tc>
      </w:tr>
      <w:tr w:rsidR="008C7823" w:rsidRPr="008C7823" w:rsidTr="0098387F">
        <w:trPr>
          <w:trHeight w:val="651"/>
          <w:jc w:val="center"/>
        </w:trPr>
        <w:tc>
          <w:tcPr>
            <w:tcW w:w="857" w:type="dxa"/>
            <w:gridSpan w:val="2"/>
            <w:vAlign w:val="center"/>
          </w:tcPr>
          <w:p w:rsidR="00390BD9" w:rsidRPr="008C7823" w:rsidRDefault="00390BD9" w:rsidP="0098387F">
            <w:pPr>
              <w:ind w:leftChars="-50" w:left="-105" w:rightChars="-50" w:right="-105"/>
              <w:jc w:val="center"/>
            </w:pPr>
            <w:r w:rsidRPr="008C7823">
              <w:t>4</w:t>
            </w:r>
          </w:p>
        </w:tc>
        <w:tc>
          <w:tcPr>
            <w:tcW w:w="2410" w:type="dxa"/>
            <w:vAlign w:val="center"/>
          </w:tcPr>
          <w:p w:rsidR="00390BD9" w:rsidRPr="008C7823" w:rsidRDefault="00D41C1D" w:rsidP="0098387F">
            <w:r w:rsidRPr="008C7823">
              <w:rPr>
                <w:rFonts w:hint="eastAsia"/>
              </w:rPr>
              <w:t>智慧工地</w:t>
            </w:r>
          </w:p>
        </w:tc>
        <w:tc>
          <w:tcPr>
            <w:tcW w:w="5080" w:type="dxa"/>
            <w:gridSpan w:val="2"/>
            <w:vAlign w:val="center"/>
          </w:tcPr>
          <w:p w:rsidR="00390BD9" w:rsidRPr="008C7823" w:rsidRDefault="00390BD9" w:rsidP="0098387F">
            <w:r w:rsidRPr="008C7823">
              <w:t>1.</w:t>
            </w:r>
            <w:r w:rsidRPr="008C7823">
              <w:t>车辆进出管理设施</w:t>
            </w:r>
          </w:p>
          <w:p w:rsidR="00390BD9" w:rsidRPr="008C7823" w:rsidRDefault="00170FE8" w:rsidP="0098387F">
            <w:pPr>
              <w:pStyle w:val="11"/>
              <w:ind w:firstLineChars="0" w:firstLine="0"/>
              <w:rPr>
                <w:rFonts w:ascii="Times New Roman" w:hAnsi="Times New Roman" w:cs="Times New Roman"/>
              </w:rPr>
            </w:pPr>
            <w:r w:rsidRPr="008C7823">
              <w:rPr>
                <w:rFonts w:ascii="Times New Roman" w:hAnsi="Times New Roman" w:cs="Times New Roman" w:hint="eastAsia"/>
              </w:rPr>
              <w:t>2</w:t>
            </w:r>
            <w:r w:rsidR="00390BD9" w:rsidRPr="008C7823">
              <w:rPr>
                <w:rFonts w:ascii="Times New Roman" w:hAnsi="Times New Roman" w:cs="Times New Roman"/>
              </w:rPr>
              <w:t>.</w:t>
            </w:r>
            <w:r w:rsidR="00390BD9" w:rsidRPr="008C7823">
              <w:rPr>
                <w:rFonts w:ascii="Times New Roman" w:hAnsi="Times New Roman" w:cs="Times New Roman"/>
              </w:rPr>
              <w:t>实名制管理</w:t>
            </w:r>
          </w:p>
          <w:p w:rsidR="00390BD9" w:rsidRPr="008C7823" w:rsidRDefault="00170FE8" w:rsidP="0098387F">
            <w:pPr>
              <w:pStyle w:val="11"/>
              <w:ind w:firstLineChars="0" w:firstLine="0"/>
              <w:rPr>
                <w:rFonts w:ascii="Times New Roman" w:hAnsi="Times New Roman" w:cs="Times New Roman"/>
              </w:rPr>
            </w:pPr>
            <w:r w:rsidRPr="008C7823">
              <w:rPr>
                <w:rFonts w:ascii="Times New Roman" w:hAnsi="Times New Roman" w:cs="Times New Roman" w:hint="eastAsia"/>
              </w:rPr>
              <w:t>3</w:t>
            </w:r>
            <w:r w:rsidR="00390BD9" w:rsidRPr="008C7823">
              <w:rPr>
                <w:rFonts w:ascii="Times New Roman" w:hAnsi="Times New Roman" w:cs="Times New Roman"/>
              </w:rPr>
              <w:t>.</w:t>
            </w:r>
            <w:r w:rsidR="00390BD9" w:rsidRPr="008C7823">
              <w:rPr>
                <w:rFonts w:ascii="Times New Roman" w:hAnsi="Times New Roman" w:cs="Times New Roman"/>
              </w:rPr>
              <w:t>视</w:t>
            </w:r>
            <w:r w:rsidR="0082639F" w:rsidRPr="008C7823">
              <w:rPr>
                <w:rFonts w:ascii="Times New Roman" w:hAnsi="Times New Roman" w:cs="Times New Roman" w:hint="eastAsia"/>
              </w:rPr>
              <w:t>频</w:t>
            </w:r>
            <w:r w:rsidR="00390BD9" w:rsidRPr="008C7823">
              <w:rPr>
                <w:rFonts w:ascii="Times New Roman" w:hAnsi="Times New Roman" w:cs="Times New Roman"/>
              </w:rPr>
              <w:t>监控</w:t>
            </w:r>
          </w:p>
          <w:p w:rsidR="001C256A" w:rsidRPr="008C7823" w:rsidRDefault="00170FE8" w:rsidP="0098387F">
            <w:pPr>
              <w:pStyle w:val="11"/>
              <w:ind w:firstLineChars="0" w:firstLine="0"/>
              <w:rPr>
                <w:rFonts w:ascii="Times New Roman" w:hAnsi="Times New Roman" w:cs="Times New Roman"/>
              </w:rPr>
            </w:pPr>
            <w:r w:rsidRPr="008C7823">
              <w:rPr>
                <w:rFonts w:ascii="Times New Roman" w:hAnsi="Times New Roman" w:cs="Times New Roman" w:hint="eastAsia"/>
              </w:rPr>
              <w:t>4</w:t>
            </w:r>
            <w:r w:rsidR="001C256A" w:rsidRPr="008C7823">
              <w:rPr>
                <w:rFonts w:ascii="Times New Roman" w:hAnsi="Times New Roman" w:cs="Times New Roman" w:hint="eastAsia"/>
              </w:rPr>
              <w:t>.</w:t>
            </w:r>
            <w:r w:rsidR="001C256A" w:rsidRPr="008C7823">
              <w:rPr>
                <w:rFonts w:ascii="Times New Roman" w:hAnsi="Times New Roman" w:cs="Times New Roman" w:hint="eastAsia"/>
              </w:rPr>
              <w:t>电子</w:t>
            </w:r>
            <w:r w:rsidR="001C256A" w:rsidRPr="008C7823">
              <w:rPr>
                <w:rFonts w:ascii="Times New Roman" w:hAnsi="Times New Roman" w:cs="Times New Roman"/>
              </w:rPr>
              <w:t>信息公示牌</w:t>
            </w:r>
          </w:p>
          <w:p w:rsidR="0082639F" w:rsidRPr="008C7823" w:rsidRDefault="00170FE8" w:rsidP="0098387F">
            <w:pPr>
              <w:pStyle w:val="11"/>
              <w:ind w:firstLineChars="0" w:firstLine="0"/>
              <w:rPr>
                <w:rFonts w:ascii="Times New Roman" w:hAnsi="Times New Roman" w:cs="Times New Roman"/>
              </w:rPr>
            </w:pPr>
            <w:r w:rsidRPr="008C7823">
              <w:rPr>
                <w:rFonts w:ascii="Times New Roman" w:hAnsi="Times New Roman" w:cs="Times New Roman" w:hint="eastAsia"/>
              </w:rPr>
              <w:t>5</w:t>
            </w:r>
            <w:r w:rsidR="0082639F" w:rsidRPr="008C7823">
              <w:rPr>
                <w:rFonts w:ascii="Times New Roman" w:hAnsi="Times New Roman" w:cs="Times New Roman" w:hint="eastAsia"/>
              </w:rPr>
              <w:t>.</w:t>
            </w:r>
            <w:r w:rsidR="0082639F" w:rsidRPr="008C7823">
              <w:rPr>
                <w:rFonts w:ascii="Times New Roman" w:hAnsi="Times New Roman" w:cs="Times New Roman" w:hint="eastAsia"/>
              </w:rPr>
              <w:t>建筑</w:t>
            </w:r>
            <w:r w:rsidR="0082639F" w:rsidRPr="008C7823">
              <w:rPr>
                <w:rFonts w:ascii="Times New Roman" w:hAnsi="Times New Roman" w:cs="Times New Roman"/>
              </w:rPr>
              <w:t>废弃物</w:t>
            </w:r>
            <w:r w:rsidR="00B06CDA" w:rsidRPr="008C7823">
              <w:rPr>
                <w:rFonts w:ascii="Times New Roman" w:hAnsi="Times New Roman" w:cs="Times New Roman" w:hint="eastAsia"/>
              </w:rPr>
              <w:t>监管</w:t>
            </w:r>
          </w:p>
          <w:p w:rsidR="000A2D9C" w:rsidRPr="008C7823" w:rsidRDefault="00170FE8" w:rsidP="00170FE8">
            <w:pPr>
              <w:pStyle w:val="11"/>
              <w:ind w:firstLineChars="0" w:firstLine="0"/>
              <w:rPr>
                <w:rFonts w:ascii="Times New Roman" w:hAnsi="Times New Roman" w:cs="Times New Roman"/>
              </w:rPr>
            </w:pPr>
            <w:r w:rsidRPr="008C7823">
              <w:rPr>
                <w:rFonts w:ascii="Times New Roman" w:hAnsi="Times New Roman" w:cs="Times New Roman" w:hint="eastAsia"/>
              </w:rPr>
              <w:t>6</w:t>
            </w:r>
            <w:r w:rsidR="000A2D9C" w:rsidRPr="008C7823">
              <w:rPr>
                <w:rFonts w:ascii="Times New Roman" w:hAnsi="Times New Roman" w:cs="Times New Roman" w:hint="eastAsia"/>
              </w:rPr>
              <w:t>.</w:t>
            </w:r>
            <w:r w:rsidR="000A2D9C" w:rsidRPr="008C7823">
              <w:rPr>
                <w:rFonts w:ascii="Times New Roman" w:hAnsi="Times New Roman" w:cs="Times New Roman" w:hint="eastAsia"/>
              </w:rPr>
              <w:t>危险源</w:t>
            </w:r>
            <w:r w:rsidR="00F36726" w:rsidRPr="008C7823">
              <w:rPr>
                <w:rFonts w:ascii="Times New Roman" w:hAnsi="Times New Roman" w:cs="Times New Roman" w:hint="eastAsia"/>
              </w:rPr>
              <w:t>监</w:t>
            </w:r>
            <w:r w:rsidR="000A2D9C" w:rsidRPr="008C7823">
              <w:rPr>
                <w:rFonts w:ascii="Times New Roman" w:hAnsi="Times New Roman" w:cs="Times New Roman"/>
              </w:rPr>
              <w:t>测</w:t>
            </w:r>
          </w:p>
        </w:tc>
      </w:tr>
    </w:tbl>
    <w:p w:rsidR="00390BD9" w:rsidRPr="008C7823" w:rsidRDefault="00390BD9" w:rsidP="00390BD9">
      <w:pPr>
        <w:tabs>
          <w:tab w:val="left" w:pos="0"/>
        </w:tabs>
        <w:spacing w:beforeLines="100" w:before="312" w:afterLines="100" w:after="312" w:line="360" w:lineRule="auto"/>
        <w:rPr>
          <w:b/>
          <w:sz w:val="24"/>
        </w:rPr>
      </w:pPr>
      <w:r w:rsidRPr="008C7823">
        <w:rPr>
          <w:b/>
          <w:sz w:val="24"/>
        </w:rPr>
        <w:t>2.</w:t>
      </w:r>
      <w:r w:rsidRPr="008C7823">
        <w:rPr>
          <w:b/>
          <w:sz w:val="24"/>
        </w:rPr>
        <w:t>安全施工费</w:t>
      </w:r>
    </w:p>
    <w:tbl>
      <w:tblPr>
        <w:tblW w:w="8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409"/>
        <w:gridCol w:w="5067"/>
      </w:tblGrid>
      <w:tr w:rsidR="008C7823" w:rsidRPr="008C7823" w:rsidTr="0098387F">
        <w:trPr>
          <w:trHeight w:val="570"/>
          <w:jc w:val="center"/>
        </w:trPr>
        <w:tc>
          <w:tcPr>
            <w:tcW w:w="845" w:type="dxa"/>
            <w:vAlign w:val="center"/>
          </w:tcPr>
          <w:p w:rsidR="00390BD9" w:rsidRPr="008C7823" w:rsidRDefault="00390BD9" w:rsidP="0098387F">
            <w:pPr>
              <w:ind w:leftChars="-50" w:left="-105" w:rightChars="-50" w:right="-105"/>
              <w:jc w:val="center"/>
            </w:pPr>
            <w:r w:rsidRPr="008C7823">
              <w:t>序号</w:t>
            </w:r>
          </w:p>
        </w:tc>
        <w:tc>
          <w:tcPr>
            <w:tcW w:w="2409" w:type="dxa"/>
            <w:vAlign w:val="center"/>
          </w:tcPr>
          <w:p w:rsidR="00390BD9" w:rsidRPr="008C7823" w:rsidRDefault="00390BD9" w:rsidP="0098387F">
            <w:pPr>
              <w:ind w:leftChars="-50" w:left="-105" w:rightChars="-50" w:right="-105"/>
              <w:jc w:val="center"/>
            </w:pPr>
            <w:r w:rsidRPr="008C7823">
              <w:t>项目名称</w:t>
            </w:r>
          </w:p>
        </w:tc>
        <w:tc>
          <w:tcPr>
            <w:tcW w:w="5067" w:type="dxa"/>
            <w:vAlign w:val="center"/>
          </w:tcPr>
          <w:p w:rsidR="00390BD9" w:rsidRPr="008C7823" w:rsidRDefault="00390BD9" w:rsidP="0098387F">
            <w:pPr>
              <w:ind w:leftChars="-50" w:left="-105" w:rightChars="-50" w:right="-105"/>
              <w:jc w:val="center"/>
            </w:pPr>
            <w:r w:rsidRPr="008C7823">
              <w:t>工程内容</w:t>
            </w:r>
          </w:p>
        </w:tc>
      </w:tr>
      <w:tr w:rsidR="008C7823" w:rsidRPr="008C7823" w:rsidTr="0098387F">
        <w:trPr>
          <w:trHeight w:val="634"/>
          <w:jc w:val="center"/>
        </w:trPr>
        <w:tc>
          <w:tcPr>
            <w:tcW w:w="845" w:type="dxa"/>
            <w:vAlign w:val="center"/>
          </w:tcPr>
          <w:p w:rsidR="00390BD9" w:rsidRPr="008C7823" w:rsidRDefault="00390BD9" w:rsidP="0098387F">
            <w:pPr>
              <w:ind w:leftChars="-50" w:left="-105" w:rightChars="-50" w:right="-105"/>
              <w:jc w:val="center"/>
            </w:pPr>
            <w:r w:rsidRPr="008C7823">
              <w:t>1</w:t>
            </w:r>
          </w:p>
        </w:tc>
        <w:tc>
          <w:tcPr>
            <w:tcW w:w="2409" w:type="dxa"/>
            <w:vAlign w:val="center"/>
          </w:tcPr>
          <w:p w:rsidR="00390BD9" w:rsidRPr="008C7823" w:rsidRDefault="00390BD9" w:rsidP="0098387F">
            <w:r w:rsidRPr="008C7823">
              <w:t>安全警示牌、标语</w:t>
            </w:r>
          </w:p>
        </w:tc>
        <w:tc>
          <w:tcPr>
            <w:tcW w:w="5067" w:type="dxa"/>
            <w:vAlign w:val="center"/>
          </w:tcPr>
          <w:p w:rsidR="00390BD9" w:rsidRPr="008C7823" w:rsidRDefault="00390BD9" w:rsidP="0098387F">
            <w:r w:rsidRPr="008C7823">
              <w:t>1.</w:t>
            </w:r>
            <w:r w:rsidRPr="008C7823">
              <w:t>危险处设置警示牌</w:t>
            </w:r>
          </w:p>
          <w:p w:rsidR="00390BD9" w:rsidRPr="008C7823" w:rsidRDefault="00390BD9" w:rsidP="0098387F">
            <w:r w:rsidRPr="008C7823">
              <w:t>2.</w:t>
            </w:r>
            <w:r w:rsidRPr="008C7823">
              <w:t>设置安全标语</w:t>
            </w:r>
          </w:p>
        </w:tc>
      </w:tr>
      <w:tr w:rsidR="008C7823" w:rsidRPr="008C7823" w:rsidTr="0098387F">
        <w:trPr>
          <w:trHeight w:val="1139"/>
          <w:jc w:val="center"/>
        </w:trPr>
        <w:tc>
          <w:tcPr>
            <w:tcW w:w="845" w:type="dxa"/>
            <w:vAlign w:val="center"/>
          </w:tcPr>
          <w:p w:rsidR="00390BD9" w:rsidRPr="008C7823" w:rsidRDefault="00390BD9" w:rsidP="0098387F">
            <w:pPr>
              <w:ind w:leftChars="-50" w:left="-105" w:rightChars="-50" w:right="-105"/>
              <w:jc w:val="center"/>
            </w:pPr>
            <w:r w:rsidRPr="008C7823">
              <w:t>2</w:t>
            </w:r>
          </w:p>
        </w:tc>
        <w:tc>
          <w:tcPr>
            <w:tcW w:w="2409" w:type="dxa"/>
            <w:vAlign w:val="center"/>
          </w:tcPr>
          <w:p w:rsidR="00390BD9" w:rsidRPr="008C7823" w:rsidRDefault="00390BD9" w:rsidP="0098387F">
            <w:r w:rsidRPr="008C7823">
              <w:t>危险处防护措施</w:t>
            </w:r>
          </w:p>
        </w:tc>
        <w:tc>
          <w:tcPr>
            <w:tcW w:w="5067" w:type="dxa"/>
            <w:vAlign w:val="center"/>
          </w:tcPr>
          <w:p w:rsidR="00390BD9" w:rsidRPr="008C7823" w:rsidRDefault="00390BD9" w:rsidP="0098387F">
            <w:pPr>
              <w:spacing w:line="330" w:lineRule="exact"/>
            </w:pPr>
            <w:r w:rsidRPr="008C7823">
              <w:t>一、</w:t>
            </w:r>
            <w:r w:rsidR="001C256A" w:rsidRPr="008C7823">
              <w:rPr>
                <w:rFonts w:hint="eastAsia"/>
              </w:rPr>
              <w:t>安全防护</w:t>
            </w:r>
          </w:p>
          <w:p w:rsidR="00390BD9" w:rsidRPr="008C7823" w:rsidRDefault="00390BD9" w:rsidP="0098387F">
            <w:pPr>
              <w:spacing w:line="330" w:lineRule="exact"/>
            </w:pPr>
            <w:r w:rsidRPr="008C7823">
              <w:t>（一）临边防护</w:t>
            </w:r>
          </w:p>
          <w:p w:rsidR="00390BD9" w:rsidRPr="008C7823" w:rsidRDefault="00390BD9" w:rsidP="0098387F">
            <w:pPr>
              <w:spacing w:line="330" w:lineRule="exact"/>
            </w:pPr>
            <w:r w:rsidRPr="008C7823">
              <w:t>1.</w:t>
            </w:r>
            <w:r w:rsidRPr="008C7823">
              <w:t>基坑临边防护</w:t>
            </w:r>
          </w:p>
          <w:p w:rsidR="00390BD9" w:rsidRPr="008C7823" w:rsidRDefault="00390BD9" w:rsidP="0098387F">
            <w:pPr>
              <w:spacing w:line="330" w:lineRule="exact"/>
            </w:pPr>
            <w:r w:rsidRPr="008C7823">
              <w:t>2.</w:t>
            </w:r>
            <w:r w:rsidRPr="008C7823">
              <w:t>建筑与</w:t>
            </w:r>
            <w:proofErr w:type="gramStart"/>
            <w:r w:rsidRPr="008C7823">
              <w:t>外架间防护</w:t>
            </w:r>
            <w:proofErr w:type="gramEnd"/>
          </w:p>
          <w:p w:rsidR="00390BD9" w:rsidRPr="008C7823" w:rsidRDefault="00390BD9" w:rsidP="0098387F">
            <w:pPr>
              <w:spacing w:line="330" w:lineRule="exact"/>
            </w:pPr>
            <w:r w:rsidRPr="008C7823">
              <w:t>3.</w:t>
            </w:r>
            <w:r w:rsidR="007C2F3E" w:rsidRPr="008C7823">
              <w:rPr>
                <w:rFonts w:hint="eastAsia"/>
              </w:rPr>
              <w:t>楼层悬挑</w:t>
            </w:r>
            <w:proofErr w:type="gramStart"/>
            <w:r w:rsidR="007C2F3E" w:rsidRPr="008C7823">
              <w:t>外挑</w:t>
            </w:r>
            <w:r w:rsidR="007C2F3E" w:rsidRPr="008C7823">
              <w:rPr>
                <w:rFonts w:hint="eastAsia"/>
              </w:rPr>
              <w:t>网</w:t>
            </w:r>
            <w:proofErr w:type="gramEnd"/>
          </w:p>
          <w:p w:rsidR="00390BD9" w:rsidRPr="008C7823" w:rsidRDefault="00390BD9" w:rsidP="0098387F">
            <w:pPr>
              <w:spacing w:line="330" w:lineRule="exact"/>
            </w:pPr>
            <w:r w:rsidRPr="008C7823">
              <w:rPr>
                <w:rFonts w:hint="eastAsia"/>
              </w:rPr>
              <w:t>4</w:t>
            </w:r>
            <w:r w:rsidRPr="008C7823">
              <w:t>.</w:t>
            </w:r>
            <w:r w:rsidRPr="008C7823">
              <w:t>楼梯临边防护</w:t>
            </w:r>
          </w:p>
          <w:p w:rsidR="00390BD9" w:rsidRPr="008C7823" w:rsidRDefault="00390BD9" w:rsidP="0098387F">
            <w:pPr>
              <w:spacing w:line="330" w:lineRule="exact"/>
            </w:pPr>
            <w:r w:rsidRPr="008C7823">
              <w:t>5.</w:t>
            </w:r>
            <w:r w:rsidRPr="008C7823">
              <w:t>材料堆场隔离防护</w:t>
            </w:r>
          </w:p>
          <w:p w:rsidR="00AC4EAF" w:rsidRPr="008C7823" w:rsidRDefault="00170FE8" w:rsidP="0098387F">
            <w:pPr>
              <w:spacing w:line="330" w:lineRule="exact"/>
            </w:pPr>
            <w:r w:rsidRPr="008C7823">
              <w:rPr>
                <w:rFonts w:hint="eastAsia"/>
              </w:rPr>
              <w:t>6</w:t>
            </w:r>
            <w:r w:rsidR="00AC4EAF" w:rsidRPr="008C7823">
              <w:t>.</w:t>
            </w:r>
            <w:r w:rsidR="00AC4EAF" w:rsidRPr="008C7823">
              <w:rPr>
                <w:rFonts w:hint="eastAsia"/>
              </w:rPr>
              <w:t>地下</w:t>
            </w:r>
            <w:r w:rsidR="00AC4EAF" w:rsidRPr="008C7823">
              <w:t>连续墙导墙防护</w:t>
            </w:r>
          </w:p>
          <w:p w:rsidR="00AC4EAF" w:rsidRPr="008C7823" w:rsidRDefault="00170FE8" w:rsidP="0098387F">
            <w:pPr>
              <w:spacing w:line="330" w:lineRule="exact"/>
            </w:pPr>
            <w:r w:rsidRPr="008C7823">
              <w:rPr>
                <w:rFonts w:hint="eastAsia"/>
              </w:rPr>
              <w:t>7</w:t>
            </w:r>
            <w:r w:rsidR="00AC4EAF" w:rsidRPr="008C7823">
              <w:rPr>
                <w:rFonts w:hint="eastAsia"/>
              </w:rPr>
              <w:t>.</w:t>
            </w:r>
            <w:r w:rsidR="00AC4EAF" w:rsidRPr="008C7823">
              <w:rPr>
                <w:rFonts w:hint="eastAsia"/>
              </w:rPr>
              <w:t>渣土池</w:t>
            </w:r>
            <w:r w:rsidR="00AC4EAF" w:rsidRPr="008C7823">
              <w:t>防护</w:t>
            </w:r>
          </w:p>
          <w:p w:rsidR="00AC4EAF" w:rsidRPr="008C7823" w:rsidRDefault="00170FE8" w:rsidP="0098387F">
            <w:pPr>
              <w:spacing w:line="330" w:lineRule="exact"/>
            </w:pPr>
            <w:r w:rsidRPr="008C7823">
              <w:rPr>
                <w:rFonts w:hint="eastAsia"/>
              </w:rPr>
              <w:t>8</w:t>
            </w:r>
            <w:r w:rsidR="00AC4EAF" w:rsidRPr="008C7823">
              <w:rPr>
                <w:rFonts w:hint="eastAsia"/>
              </w:rPr>
              <w:t>.</w:t>
            </w:r>
            <w:r w:rsidR="00AC4EAF" w:rsidRPr="008C7823">
              <w:rPr>
                <w:rFonts w:hint="eastAsia"/>
              </w:rPr>
              <w:t>盾构</w:t>
            </w:r>
            <w:r w:rsidR="00AC4EAF" w:rsidRPr="008C7823">
              <w:t>隧道人行通道、平台、开仓气体检测防护</w:t>
            </w:r>
          </w:p>
          <w:p w:rsidR="00AC4EAF" w:rsidRPr="008C7823" w:rsidRDefault="00170FE8" w:rsidP="0098387F">
            <w:pPr>
              <w:spacing w:line="330" w:lineRule="exact"/>
            </w:pPr>
            <w:r w:rsidRPr="008C7823">
              <w:rPr>
                <w:rFonts w:hint="eastAsia"/>
              </w:rPr>
              <w:t>9</w:t>
            </w:r>
            <w:r w:rsidR="00AC4EAF" w:rsidRPr="008C7823">
              <w:rPr>
                <w:rFonts w:hint="eastAsia"/>
              </w:rPr>
              <w:t>.</w:t>
            </w:r>
            <w:r w:rsidR="00AC4EAF" w:rsidRPr="008C7823">
              <w:rPr>
                <w:rFonts w:hint="eastAsia"/>
              </w:rPr>
              <w:t>矿山法</w:t>
            </w:r>
            <w:r w:rsidR="00AC4EAF" w:rsidRPr="008C7823">
              <w:t>施工便道、</w:t>
            </w:r>
            <w:r w:rsidR="00AC4EAF" w:rsidRPr="008C7823">
              <w:rPr>
                <w:rFonts w:hint="eastAsia"/>
              </w:rPr>
              <w:t>台架</w:t>
            </w:r>
            <w:r w:rsidR="00AC4EAF" w:rsidRPr="008C7823">
              <w:t>及台车防护</w:t>
            </w:r>
          </w:p>
          <w:p w:rsidR="00390BD9" w:rsidRPr="008C7823" w:rsidRDefault="00390BD9" w:rsidP="0098387F">
            <w:pPr>
              <w:spacing w:line="330" w:lineRule="exact"/>
            </w:pPr>
            <w:r w:rsidRPr="008C7823">
              <w:t>（二）洞口防护</w:t>
            </w:r>
          </w:p>
          <w:p w:rsidR="00390BD9" w:rsidRPr="008C7823" w:rsidRDefault="00390BD9" w:rsidP="0098387F">
            <w:pPr>
              <w:spacing w:line="330" w:lineRule="exact"/>
            </w:pPr>
            <w:r w:rsidRPr="008C7823">
              <w:t>1.</w:t>
            </w:r>
            <w:r w:rsidRPr="008C7823">
              <w:t>洞口防护</w:t>
            </w:r>
          </w:p>
          <w:p w:rsidR="0098387F" w:rsidRPr="008C7823" w:rsidRDefault="00390BD9" w:rsidP="0098387F">
            <w:pPr>
              <w:spacing w:line="330" w:lineRule="exact"/>
            </w:pPr>
            <w:r w:rsidRPr="008C7823">
              <w:rPr>
                <w:rFonts w:hint="eastAsia"/>
              </w:rPr>
              <w:t>2</w:t>
            </w:r>
            <w:r w:rsidRPr="008C7823">
              <w:t>.</w:t>
            </w:r>
            <w:r w:rsidR="0098387F" w:rsidRPr="008C7823">
              <w:t>电梯井口临边防护</w:t>
            </w:r>
          </w:p>
          <w:p w:rsidR="00390BD9" w:rsidRPr="008C7823" w:rsidRDefault="00390BD9" w:rsidP="0098387F">
            <w:pPr>
              <w:spacing w:line="330" w:lineRule="exact"/>
            </w:pPr>
            <w:r w:rsidRPr="008C7823">
              <w:t>3.</w:t>
            </w:r>
            <w:r w:rsidRPr="008C7823">
              <w:t>人工</w:t>
            </w:r>
            <w:proofErr w:type="gramStart"/>
            <w:r w:rsidRPr="008C7823">
              <w:t>挖孔桩桩口防护</w:t>
            </w:r>
            <w:proofErr w:type="gramEnd"/>
          </w:p>
          <w:p w:rsidR="0098387F" w:rsidRPr="008C7823" w:rsidRDefault="0098387F" w:rsidP="0098387F">
            <w:pPr>
              <w:spacing w:line="330" w:lineRule="exact"/>
            </w:pPr>
            <w:r w:rsidRPr="008C7823">
              <w:lastRenderedPageBreak/>
              <w:t>4.</w:t>
            </w:r>
            <w:proofErr w:type="gramStart"/>
            <w:r w:rsidRPr="008C7823">
              <w:rPr>
                <w:rFonts w:hint="eastAsia"/>
              </w:rPr>
              <w:t>后浇带</w:t>
            </w:r>
            <w:r w:rsidRPr="008C7823">
              <w:t>防护</w:t>
            </w:r>
            <w:proofErr w:type="gramEnd"/>
          </w:p>
          <w:p w:rsidR="0098387F" w:rsidRPr="008C7823" w:rsidRDefault="0098387F" w:rsidP="0098387F">
            <w:pPr>
              <w:spacing w:line="330" w:lineRule="exact"/>
            </w:pPr>
            <w:r w:rsidRPr="008C7823">
              <w:rPr>
                <w:rFonts w:hint="eastAsia"/>
              </w:rPr>
              <w:t>5.</w:t>
            </w:r>
            <w:r w:rsidRPr="008C7823">
              <w:rPr>
                <w:rFonts w:hint="eastAsia"/>
              </w:rPr>
              <w:t>竖</w:t>
            </w:r>
            <w:r w:rsidR="00E41EAC" w:rsidRPr="008C7823">
              <w:rPr>
                <w:rFonts w:hint="eastAsia"/>
              </w:rPr>
              <w:t>向</w:t>
            </w:r>
            <w:r w:rsidR="00E41EAC" w:rsidRPr="008C7823">
              <w:t>洞口防护</w:t>
            </w:r>
          </w:p>
          <w:p w:rsidR="00390BD9" w:rsidRPr="008C7823" w:rsidRDefault="00390BD9" w:rsidP="0098387F">
            <w:pPr>
              <w:spacing w:line="330" w:lineRule="exact"/>
            </w:pPr>
            <w:r w:rsidRPr="008C7823">
              <w:t>（三）临边及洞口防护动态管理</w:t>
            </w:r>
          </w:p>
          <w:p w:rsidR="00390BD9" w:rsidRPr="008C7823" w:rsidRDefault="00390BD9" w:rsidP="0098387F">
            <w:pPr>
              <w:spacing w:line="330" w:lineRule="exact"/>
            </w:pPr>
            <w:r w:rsidRPr="008C7823">
              <w:t>二、施工外立面防护（</w:t>
            </w:r>
            <w:r w:rsidRPr="008C7823">
              <w:rPr>
                <w:b/>
              </w:rPr>
              <w:t>安全网另行计算</w:t>
            </w:r>
            <w:r w:rsidRPr="008C7823">
              <w:t>）</w:t>
            </w:r>
          </w:p>
          <w:p w:rsidR="00390BD9" w:rsidRPr="008C7823" w:rsidRDefault="00390BD9" w:rsidP="0098387F">
            <w:pPr>
              <w:spacing w:line="330" w:lineRule="exact"/>
            </w:pPr>
            <w:r w:rsidRPr="008C7823">
              <w:t>三、安全通道及作业防护棚</w:t>
            </w:r>
          </w:p>
          <w:p w:rsidR="00390BD9" w:rsidRPr="008C7823" w:rsidRDefault="00250EA0" w:rsidP="0098387F">
            <w:pPr>
              <w:spacing w:line="330" w:lineRule="exact"/>
            </w:pPr>
            <w:r w:rsidRPr="008C7823">
              <w:t>1.</w:t>
            </w:r>
            <w:r w:rsidR="00390BD9" w:rsidRPr="008C7823">
              <w:t>钢筋加工棚</w:t>
            </w:r>
            <w:r w:rsidRPr="008C7823">
              <w:rPr>
                <w:rFonts w:hint="eastAsia"/>
              </w:rPr>
              <w:t>（钢筋</w:t>
            </w:r>
            <w:r w:rsidRPr="008C7823">
              <w:t>集中加工</w:t>
            </w:r>
            <w:r w:rsidRPr="008C7823">
              <w:rPr>
                <w:rFonts w:hint="eastAsia"/>
              </w:rPr>
              <w:t>场）</w:t>
            </w:r>
          </w:p>
          <w:p w:rsidR="00390BD9" w:rsidRPr="008C7823" w:rsidRDefault="00250EA0" w:rsidP="0098387F">
            <w:pPr>
              <w:spacing w:line="330" w:lineRule="exact"/>
            </w:pPr>
            <w:r w:rsidRPr="008C7823">
              <w:t>2.</w:t>
            </w:r>
            <w:r w:rsidR="00390BD9" w:rsidRPr="008C7823">
              <w:t>木工加工棚</w:t>
            </w:r>
          </w:p>
          <w:p w:rsidR="00390BD9" w:rsidRPr="008C7823" w:rsidRDefault="00250EA0" w:rsidP="0098387F">
            <w:pPr>
              <w:spacing w:line="330" w:lineRule="exact"/>
            </w:pPr>
            <w:r w:rsidRPr="008C7823">
              <w:t>3.</w:t>
            </w:r>
            <w:r w:rsidR="00253ECF" w:rsidRPr="008C7823">
              <w:rPr>
                <w:rFonts w:hint="eastAsia"/>
              </w:rPr>
              <w:t>配</w:t>
            </w:r>
            <w:r w:rsidR="00390BD9" w:rsidRPr="008C7823">
              <w:t>电箱防护棚</w:t>
            </w:r>
          </w:p>
          <w:p w:rsidR="00390BD9" w:rsidRPr="008C7823" w:rsidRDefault="00250EA0" w:rsidP="0098387F">
            <w:pPr>
              <w:spacing w:line="330" w:lineRule="exact"/>
            </w:pPr>
            <w:r w:rsidRPr="008C7823">
              <w:t>4.</w:t>
            </w:r>
            <w:r w:rsidR="00390BD9" w:rsidRPr="008C7823">
              <w:t>安全通道、施工电梯防护棚</w:t>
            </w:r>
          </w:p>
          <w:p w:rsidR="00250EA0" w:rsidRPr="008C7823" w:rsidRDefault="00250EA0" w:rsidP="0098387F">
            <w:pPr>
              <w:spacing w:line="330" w:lineRule="exact"/>
            </w:pPr>
            <w:r w:rsidRPr="008C7823">
              <w:rPr>
                <w:rFonts w:hint="eastAsia"/>
              </w:rPr>
              <w:t>5.</w:t>
            </w:r>
            <w:r w:rsidRPr="008C7823">
              <w:rPr>
                <w:rFonts w:hint="eastAsia"/>
              </w:rPr>
              <w:t>泥浆</w:t>
            </w:r>
            <w:r w:rsidRPr="008C7823">
              <w:t>池与泥浆防护棚</w:t>
            </w:r>
          </w:p>
          <w:p w:rsidR="00E249D2" w:rsidRPr="008C7823" w:rsidRDefault="00C525E9" w:rsidP="0098387F">
            <w:pPr>
              <w:spacing w:line="330" w:lineRule="exact"/>
            </w:pPr>
            <w:r w:rsidRPr="008C7823">
              <w:rPr>
                <w:rFonts w:hint="eastAsia"/>
              </w:rPr>
              <w:t>6</w:t>
            </w:r>
            <w:r w:rsidR="00E249D2" w:rsidRPr="008C7823">
              <w:rPr>
                <w:rFonts w:hint="eastAsia"/>
              </w:rPr>
              <w:t>.</w:t>
            </w:r>
            <w:r w:rsidR="00E249D2" w:rsidRPr="008C7823">
              <w:rPr>
                <w:rFonts w:hint="eastAsia"/>
              </w:rPr>
              <w:t>搅拌站</w:t>
            </w:r>
            <w:r w:rsidR="00253ECF" w:rsidRPr="008C7823">
              <w:rPr>
                <w:rFonts w:hint="eastAsia"/>
              </w:rPr>
              <w:t>防护</w:t>
            </w:r>
          </w:p>
          <w:p w:rsidR="00E249D2" w:rsidRPr="008C7823" w:rsidRDefault="00C525E9" w:rsidP="0098387F">
            <w:pPr>
              <w:spacing w:line="330" w:lineRule="exact"/>
            </w:pPr>
            <w:r w:rsidRPr="008C7823">
              <w:rPr>
                <w:rFonts w:hint="eastAsia"/>
              </w:rPr>
              <w:t>7</w:t>
            </w:r>
            <w:r w:rsidR="00E249D2" w:rsidRPr="008C7823">
              <w:rPr>
                <w:rFonts w:hint="eastAsia"/>
              </w:rPr>
              <w:t>.</w:t>
            </w:r>
            <w:r w:rsidR="00E249D2" w:rsidRPr="008C7823">
              <w:rPr>
                <w:rFonts w:hint="eastAsia"/>
              </w:rPr>
              <w:t>管片</w:t>
            </w:r>
            <w:r w:rsidR="00E249D2" w:rsidRPr="008C7823">
              <w:t>防护棚</w:t>
            </w:r>
          </w:p>
          <w:p w:rsidR="00E249D2" w:rsidRPr="008C7823" w:rsidRDefault="00C525E9" w:rsidP="0098387F">
            <w:pPr>
              <w:spacing w:line="330" w:lineRule="exact"/>
            </w:pPr>
            <w:r w:rsidRPr="008C7823">
              <w:rPr>
                <w:rFonts w:hint="eastAsia"/>
              </w:rPr>
              <w:t>8</w:t>
            </w:r>
            <w:r w:rsidR="00E249D2" w:rsidRPr="008C7823">
              <w:t>.</w:t>
            </w:r>
            <w:r w:rsidR="00E249D2" w:rsidRPr="008C7823">
              <w:rPr>
                <w:rFonts w:hint="eastAsia"/>
              </w:rPr>
              <w:t>竖井</w:t>
            </w:r>
            <w:r w:rsidR="00E249D2" w:rsidRPr="008C7823">
              <w:t>厂棚</w:t>
            </w:r>
          </w:p>
          <w:p w:rsidR="00283619" w:rsidRDefault="00C525E9" w:rsidP="0098387F">
            <w:pPr>
              <w:spacing w:line="330" w:lineRule="exact"/>
            </w:pPr>
            <w:r w:rsidRPr="008C7823">
              <w:rPr>
                <w:rFonts w:hint="eastAsia"/>
              </w:rPr>
              <w:t>9</w:t>
            </w:r>
            <w:r w:rsidR="00283619" w:rsidRPr="008C7823">
              <w:rPr>
                <w:rFonts w:hint="eastAsia"/>
              </w:rPr>
              <w:t>.</w:t>
            </w:r>
            <w:r w:rsidR="00283619" w:rsidRPr="008C7823">
              <w:rPr>
                <w:rFonts w:hint="eastAsia"/>
              </w:rPr>
              <w:t>隧道</w:t>
            </w:r>
            <w:r w:rsidR="00283619" w:rsidRPr="008C7823">
              <w:t>工程</w:t>
            </w:r>
            <w:r w:rsidR="00283619" w:rsidRPr="008C7823">
              <w:rPr>
                <w:rFonts w:hint="eastAsia"/>
              </w:rPr>
              <w:t>风水管</w:t>
            </w:r>
            <w:r w:rsidR="006A03EA" w:rsidRPr="008C7823">
              <w:rPr>
                <w:rFonts w:hint="eastAsia"/>
              </w:rPr>
              <w:t>防护</w:t>
            </w:r>
          </w:p>
          <w:p w:rsidR="00E544DE" w:rsidRDefault="00E544DE" w:rsidP="0098387F">
            <w:pPr>
              <w:spacing w:line="330" w:lineRule="exact"/>
            </w:pPr>
            <w:r>
              <w:rPr>
                <w:rFonts w:hint="eastAsia"/>
              </w:rPr>
              <w:t>10.</w:t>
            </w:r>
            <w:r>
              <w:rPr>
                <w:rFonts w:hint="eastAsia"/>
              </w:rPr>
              <w:t>基坑</w:t>
            </w:r>
            <w:r>
              <w:t>防护棚</w:t>
            </w:r>
          </w:p>
          <w:p w:rsidR="00E544DE" w:rsidRPr="008C7823" w:rsidRDefault="00E544DE" w:rsidP="0098387F">
            <w:pPr>
              <w:spacing w:line="330" w:lineRule="exact"/>
            </w:pPr>
            <w:r>
              <w:rPr>
                <w:rFonts w:hint="eastAsia"/>
              </w:rPr>
              <w:t>11.</w:t>
            </w:r>
            <w:r>
              <w:rPr>
                <w:rFonts w:hint="eastAsia"/>
              </w:rPr>
              <w:t>隧道</w:t>
            </w:r>
            <w:r>
              <w:t>通风降温设施</w:t>
            </w:r>
          </w:p>
          <w:p w:rsidR="00390BD9" w:rsidRPr="008C7823" w:rsidRDefault="00390BD9" w:rsidP="0098387F">
            <w:r w:rsidRPr="008C7823">
              <w:t>四、高处作业</w:t>
            </w:r>
            <w:r w:rsidR="00CF16FD" w:rsidRPr="008C7823">
              <w:rPr>
                <w:rFonts w:hint="eastAsia"/>
              </w:rPr>
              <w:t>防护</w:t>
            </w:r>
          </w:p>
          <w:p w:rsidR="00390BD9" w:rsidRPr="008C7823" w:rsidRDefault="00390BD9" w:rsidP="0098387F">
            <w:r w:rsidRPr="008C7823">
              <w:t>1.</w:t>
            </w:r>
            <w:r w:rsidRPr="008C7823">
              <w:t>移动式操作平台</w:t>
            </w:r>
          </w:p>
          <w:p w:rsidR="00390BD9" w:rsidRPr="008C7823" w:rsidRDefault="00390BD9" w:rsidP="0098387F">
            <w:r w:rsidRPr="008C7823">
              <w:t>2.</w:t>
            </w:r>
            <w:r w:rsidRPr="008C7823">
              <w:t>钢筋工程高处作业</w:t>
            </w:r>
          </w:p>
          <w:p w:rsidR="00390BD9" w:rsidRPr="008C7823" w:rsidRDefault="00390BD9" w:rsidP="0098387F">
            <w:r w:rsidRPr="008C7823">
              <w:t>3.</w:t>
            </w:r>
            <w:r w:rsidRPr="008C7823">
              <w:t>模板工程高处作业</w:t>
            </w:r>
          </w:p>
          <w:p w:rsidR="00390BD9" w:rsidRPr="008C7823" w:rsidRDefault="00390BD9" w:rsidP="0098387F">
            <w:r w:rsidRPr="008C7823">
              <w:t>4.</w:t>
            </w:r>
            <w:r w:rsidRPr="008C7823">
              <w:t>高处动火作业</w:t>
            </w:r>
          </w:p>
          <w:p w:rsidR="00390BD9" w:rsidRPr="008C7823" w:rsidRDefault="00390BD9" w:rsidP="0098387F">
            <w:r w:rsidRPr="008C7823">
              <w:t>5.</w:t>
            </w:r>
            <w:r w:rsidRPr="008C7823">
              <w:t>幕墙</w:t>
            </w:r>
            <w:r w:rsidR="00B03F71" w:rsidRPr="008C7823">
              <w:rPr>
                <w:rFonts w:hint="eastAsia"/>
              </w:rPr>
              <w:t>工程高处作业</w:t>
            </w:r>
          </w:p>
          <w:p w:rsidR="00390BD9" w:rsidRPr="008C7823" w:rsidRDefault="00390BD9" w:rsidP="0098387F">
            <w:r w:rsidRPr="008C7823">
              <w:t>6.</w:t>
            </w:r>
            <w:r w:rsidRPr="008C7823">
              <w:t>钢结构</w:t>
            </w:r>
            <w:r w:rsidR="00B03F71" w:rsidRPr="008C7823">
              <w:rPr>
                <w:rFonts w:hint="eastAsia"/>
              </w:rPr>
              <w:t>工程高处作业</w:t>
            </w:r>
          </w:p>
          <w:p w:rsidR="00D04C74" w:rsidRPr="008C7823" w:rsidRDefault="00D04C74" w:rsidP="0098387F">
            <w:r w:rsidRPr="008C7823">
              <w:rPr>
                <w:rFonts w:hint="eastAsia"/>
              </w:rPr>
              <w:t>7.</w:t>
            </w:r>
            <w:r w:rsidRPr="008C7823">
              <w:rPr>
                <w:rFonts w:hint="eastAsia"/>
              </w:rPr>
              <w:t>吊篮</w:t>
            </w:r>
            <w:r w:rsidR="00B03F71" w:rsidRPr="008C7823">
              <w:rPr>
                <w:rFonts w:hint="eastAsia"/>
              </w:rPr>
              <w:t>高处</w:t>
            </w:r>
            <w:r w:rsidRPr="008C7823">
              <w:t>作业</w:t>
            </w:r>
          </w:p>
          <w:p w:rsidR="00390BD9" w:rsidRPr="008C7823" w:rsidRDefault="00390BD9" w:rsidP="0098387F">
            <w:r w:rsidRPr="008C7823">
              <w:t>五、起重机械</w:t>
            </w:r>
            <w:r w:rsidR="00927523" w:rsidRPr="008C7823">
              <w:rPr>
                <w:rFonts w:hint="eastAsia"/>
              </w:rPr>
              <w:t>防护</w:t>
            </w:r>
          </w:p>
          <w:p w:rsidR="00390BD9" w:rsidRPr="008C7823" w:rsidRDefault="00390BD9" w:rsidP="0098387F">
            <w:r w:rsidRPr="008C7823">
              <w:t>六、消防安全</w:t>
            </w:r>
          </w:p>
          <w:p w:rsidR="00FF2852" w:rsidRPr="008C7823" w:rsidRDefault="00FF2852" w:rsidP="00FF2852">
            <w:r w:rsidRPr="008C7823">
              <w:rPr>
                <w:rFonts w:hint="eastAsia"/>
              </w:rPr>
              <w:t>1.</w:t>
            </w:r>
            <w:r w:rsidRPr="008C7823">
              <w:rPr>
                <w:rFonts w:hint="eastAsia"/>
              </w:rPr>
              <w:t>消防栓</w:t>
            </w:r>
            <w:r w:rsidRPr="008C7823">
              <w:t>与消防管网</w:t>
            </w:r>
          </w:p>
          <w:p w:rsidR="00FF2852" w:rsidRPr="008C7823" w:rsidRDefault="00FF2852" w:rsidP="00FF2852">
            <w:r w:rsidRPr="008C7823">
              <w:rPr>
                <w:rFonts w:hint="eastAsia"/>
              </w:rPr>
              <w:t>2.</w:t>
            </w:r>
            <w:r w:rsidRPr="008C7823">
              <w:rPr>
                <w:rFonts w:hint="eastAsia"/>
              </w:rPr>
              <w:t>消防</w:t>
            </w:r>
            <w:r w:rsidRPr="008C7823">
              <w:t>水泵</w:t>
            </w:r>
          </w:p>
          <w:p w:rsidR="00FF2852" w:rsidRPr="008C7823" w:rsidRDefault="00FF2852" w:rsidP="00FF2852">
            <w:r w:rsidRPr="008C7823">
              <w:rPr>
                <w:rFonts w:hint="eastAsia"/>
              </w:rPr>
              <w:t>3.</w:t>
            </w:r>
            <w:r w:rsidRPr="008C7823">
              <w:rPr>
                <w:rFonts w:hint="eastAsia"/>
              </w:rPr>
              <w:t>消防</w:t>
            </w:r>
            <w:r w:rsidRPr="008C7823">
              <w:t>器材</w:t>
            </w:r>
          </w:p>
          <w:p w:rsidR="00FF2852" w:rsidRPr="008C7823" w:rsidRDefault="00FF2852" w:rsidP="00FF2852">
            <w:r w:rsidRPr="008C7823">
              <w:rPr>
                <w:rFonts w:hint="eastAsia"/>
              </w:rPr>
              <w:t>4.</w:t>
            </w:r>
            <w:r w:rsidRPr="008C7823">
              <w:rPr>
                <w:rFonts w:hint="eastAsia"/>
              </w:rPr>
              <w:t>微型</w:t>
            </w:r>
            <w:r w:rsidRPr="008C7823">
              <w:t>消防室</w:t>
            </w:r>
          </w:p>
          <w:p w:rsidR="00FF2852" w:rsidRPr="008C7823" w:rsidRDefault="00FF2852" w:rsidP="00FF2852">
            <w:r w:rsidRPr="008C7823">
              <w:rPr>
                <w:rFonts w:hint="eastAsia"/>
              </w:rPr>
              <w:t>5.</w:t>
            </w:r>
            <w:r w:rsidRPr="008C7823">
              <w:rPr>
                <w:rFonts w:hint="eastAsia"/>
              </w:rPr>
              <w:t>吸烟</w:t>
            </w:r>
            <w:r w:rsidRPr="008C7823">
              <w:t>休息室</w:t>
            </w:r>
          </w:p>
          <w:p w:rsidR="00FF2852" w:rsidRPr="008C7823" w:rsidRDefault="00FF2852" w:rsidP="00FF2852">
            <w:r w:rsidRPr="008C7823">
              <w:rPr>
                <w:rFonts w:hint="eastAsia"/>
              </w:rPr>
              <w:t>6.</w:t>
            </w:r>
            <w:r w:rsidRPr="008C7823">
              <w:rPr>
                <w:rFonts w:hint="eastAsia"/>
              </w:rPr>
              <w:t>液化气瓶存储间</w:t>
            </w:r>
          </w:p>
          <w:p w:rsidR="00FF2852" w:rsidRPr="008C7823" w:rsidRDefault="00FF2852" w:rsidP="00FF2852">
            <w:r w:rsidRPr="008C7823">
              <w:rPr>
                <w:rFonts w:hint="eastAsia"/>
              </w:rPr>
              <w:t>7.</w:t>
            </w:r>
            <w:r w:rsidRPr="008C7823">
              <w:rPr>
                <w:rFonts w:hint="eastAsia"/>
              </w:rPr>
              <w:t>易燃易爆品</w:t>
            </w:r>
            <w:r w:rsidRPr="008C7823">
              <w:t>管理</w:t>
            </w:r>
          </w:p>
          <w:p w:rsidR="006B2168" w:rsidRPr="008C7823" w:rsidRDefault="00FF2852" w:rsidP="00FF2852">
            <w:r w:rsidRPr="008C7823">
              <w:rPr>
                <w:rFonts w:hint="eastAsia"/>
              </w:rPr>
              <w:t>8.</w:t>
            </w:r>
            <w:r w:rsidRPr="008C7823">
              <w:rPr>
                <w:rFonts w:hint="eastAsia"/>
              </w:rPr>
              <w:t>集中充电房与集中开水房</w:t>
            </w:r>
          </w:p>
          <w:p w:rsidR="00D04C74" w:rsidRPr="008C7823" w:rsidRDefault="00BD4F92" w:rsidP="00B6718C">
            <w:r w:rsidRPr="008C7823">
              <w:rPr>
                <w:rFonts w:hint="eastAsia"/>
              </w:rPr>
              <w:t>七、</w:t>
            </w:r>
            <w:r w:rsidR="00D04C74" w:rsidRPr="008C7823">
              <w:rPr>
                <w:rFonts w:hint="eastAsia"/>
              </w:rPr>
              <w:t>外电</w:t>
            </w:r>
            <w:r w:rsidR="00D04C74" w:rsidRPr="008C7823">
              <w:t>防护</w:t>
            </w:r>
          </w:p>
          <w:p w:rsidR="006B2168" w:rsidRPr="008C7823" w:rsidRDefault="006B2168" w:rsidP="00B6718C">
            <w:r w:rsidRPr="008C7823">
              <w:rPr>
                <w:rFonts w:hint="eastAsia"/>
              </w:rPr>
              <w:t>八、人</w:t>
            </w:r>
            <w:r w:rsidRPr="008C7823">
              <w:t>车</w:t>
            </w:r>
            <w:r w:rsidR="0048780D" w:rsidRPr="008C7823">
              <w:rPr>
                <w:rFonts w:hint="eastAsia"/>
              </w:rPr>
              <w:t>分</w:t>
            </w:r>
            <w:r w:rsidRPr="008C7823">
              <w:t>流及交通引导</w:t>
            </w:r>
          </w:p>
        </w:tc>
      </w:tr>
      <w:tr w:rsidR="008C7823" w:rsidRPr="008C7823" w:rsidTr="0098387F">
        <w:trPr>
          <w:trHeight w:val="435"/>
          <w:jc w:val="center"/>
        </w:trPr>
        <w:tc>
          <w:tcPr>
            <w:tcW w:w="845" w:type="dxa"/>
            <w:vAlign w:val="center"/>
          </w:tcPr>
          <w:p w:rsidR="00390BD9" w:rsidRPr="008C7823" w:rsidRDefault="00390BD9" w:rsidP="0098387F">
            <w:pPr>
              <w:ind w:leftChars="-50" w:left="-105" w:rightChars="-50" w:right="-105"/>
              <w:jc w:val="center"/>
            </w:pPr>
            <w:r w:rsidRPr="008C7823">
              <w:lastRenderedPageBreak/>
              <w:t>3</w:t>
            </w:r>
          </w:p>
        </w:tc>
        <w:tc>
          <w:tcPr>
            <w:tcW w:w="2409" w:type="dxa"/>
            <w:vAlign w:val="center"/>
          </w:tcPr>
          <w:p w:rsidR="00390BD9" w:rsidRPr="008C7823" w:rsidRDefault="00390BD9" w:rsidP="0098387F">
            <w:r w:rsidRPr="008C7823">
              <w:t>作业人员防护</w:t>
            </w:r>
          </w:p>
        </w:tc>
        <w:tc>
          <w:tcPr>
            <w:tcW w:w="5067" w:type="dxa"/>
            <w:vAlign w:val="center"/>
          </w:tcPr>
          <w:p w:rsidR="00390BD9" w:rsidRPr="008C7823" w:rsidRDefault="00390BD9" w:rsidP="00066D28">
            <w:r w:rsidRPr="008C7823">
              <w:t>安全帽、安全带等</w:t>
            </w:r>
            <w:r w:rsidR="00066D28" w:rsidRPr="008C7823">
              <w:rPr>
                <w:rFonts w:hint="eastAsia"/>
              </w:rPr>
              <w:t>劳保</w:t>
            </w:r>
            <w:r w:rsidR="00066D28" w:rsidRPr="008C7823">
              <w:t>防护用具</w:t>
            </w:r>
          </w:p>
        </w:tc>
      </w:tr>
      <w:tr w:rsidR="008C7823" w:rsidRPr="008C7823" w:rsidTr="00847445">
        <w:trPr>
          <w:trHeight w:val="693"/>
          <w:jc w:val="center"/>
        </w:trPr>
        <w:tc>
          <w:tcPr>
            <w:tcW w:w="845" w:type="dxa"/>
            <w:vAlign w:val="center"/>
          </w:tcPr>
          <w:p w:rsidR="00390BD9" w:rsidRPr="008C7823" w:rsidRDefault="00390BD9" w:rsidP="0098387F">
            <w:pPr>
              <w:ind w:leftChars="-50" w:left="-105" w:rightChars="-50" w:right="-105"/>
              <w:jc w:val="center"/>
            </w:pPr>
            <w:r w:rsidRPr="008C7823">
              <w:t>4</w:t>
            </w:r>
          </w:p>
        </w:tc>
        <w:tc>
          <w:tcPr>
            <w:tcW w:w="2409" w:type="dxa"/>
            <w:vAlign w:val="center"/>
          </w:tcPr>
          <w:p w:rsidR="00390BD9" w:rsidRPr="008C7823" w:rsidRDefault="00390BD9" w:rsidP="0098387F">
            <w:r w:rsidRPr="008C7823">
              <w:t>安全培训、教育及检测</w:t>
            </w:r>
          </w:p>
        </w:tc>
        <w:tc>
          <w:tcPr>
            <w:tcW w:w="5067" w:type="dxa"/>
            <w:vAlign w:val="center"/>
          </w:tcPr>
          <w:p w:rsidR="00390BD9" w:rsidRPr="008C7823" w:rsidRDefault="00390BD9" w:rsidP="0098387F">
            <w:r w:rsidRPr="008C7823">
              <w:t>1.</w:t>
            </w:r>
            <w:r w:rsidRPr="008C7823">
              <w:t>安全教育培训</w:t>
            </w:r>
          </w:p>
          <w:p w:rsidR="00390BD9" w:rsidRPr="008C7823" w:rsidRDefault="00390BD9" w:rsidP="0098387F">
            <w:r w:rsidRPr="008C7823">
              <w:t>2.</w:t>
            </w:r>
            <w:r w:rsidRPr="008C7823">
              <w:t>特种设备检验检测</w:t>
            </w:r>
          </w:p>
          <w:p w:rsidR="00390BD9" w:rsidRPr="008C7823" w:rsidRDefault="00390BD9" w:rsidP="0098387F">
            <w:r w:rsidRPr="008C7823">
              <w:t>3.</w:t>
            </w:r>
            <w:r w:rsidRPr="008C7823">
              <w:t>应急</w:t>
            </w:r>
            <w:r w:rsidRPr="008C7823">
              <w:rPr>
                <w:rFonts w:hint="eastAsia"/>
              </w:rPr>
              <w:t>管理，</w:t>
            </w:r>
            <w:r w:rsidRPr="008C7823">
              <w:t>包含应急体系</w:t>
            </w:r>
            <w:r w:rsidRPr="008C7823">
              <w:rPr>
                <w:rFonts w:hint="eastAsia"/>
              </w:rPr>
              <w:t>、</w:t>
            </w:r>
            <w:r w:rsidRPr="008C7823">
              <w:t>应急储备</w:t>
            </w:r>
            <w:r w:rsidRPr="008C7823">
              <w:rPr>
                <w:rFonts w:hint="eastAsia"/>
              </w:rPr>
              <w:t>、</w:t>
            </w:r>
            <w:r w:rsidRPr="008C7823">
              <w:t>应急演练</w:t>
            </w:r>
            <w:r w:rsidRPr="008C7823">
              <w:rPr>
                <w:rFonts w:hint="eastAsia"/>
              </w:rPr>
              <w:t>、</w:t>
            </w:r>
            <w:r w:rsidRPr="008C7823">
              <w:t>应急响应</w:t>
            </w:r>
          </w:p>
          <w:p w:rsidR="00390BD9" w:rsidRPr="008C7823" w:rsidRDefault="00390BD9" w:rsidP="0098387F">
            <w:r w:rsidRPr="008C7823">
              <w:t>4.</w:t>
            </w:r>
            <w:r w:rsidRPr="008C7823">
              <w:t>危险性较大项目论证</w:t>
            </w:r>
          </w:p>
          <w:p w:rsidR="00390BD9" w:rsidRPr="008C7823" w:rsidRDefault="00390BD9" w:rsidP="0098387F">
            <w:r w:rsidRPr="008C7823">
              <w:t>5.</w:t>
            </w:r>
            <w:r w:rsidRPr="008C7823">
              <w:t>起重吊装警戒措施</w:t>
            </w:r>
          </w:p>
          <w:p w:rsidR="00CF7880" w:rsidRPr="008C7823" w:rsidRDefault="00CF7880" w:rsidP="0098387F">
            <w:r w:rsidRPr="008C7823">
              <w:rPr>
                <w:rFonts w:hint="eastAsia"/>
              </w:rPr>
              <w:lastRenderedPageBreak/>
              <w:t>6.</w:t>
            </w:r>
            <w:r w:rsidRPr="008C7823">
              <w:rPr>
                <w:rFonts w:hint="eastAsia"/>
              </w:rPr>
              <w:t>班前讲评台</w:t>
            </w:r>
          </w:p>
          <w:p w:rsidR="007236FB" w:rsidRPr="008C7823" w:rsidRDefault="007236FB" w:rsidP="0098387F">
            <w:r w:rsidRPr="008C7823">
              <w:rPr>
                <w:rFonts w:hint="eastAsia"/>
              </w:rPr>
              <w:t>7.</w:t>
            </w:r>
            <w:r w:rsidRPr="008C7823">
              <w:rPr>
                <w:rFonts w:hint="eastAsia"/>
              </w:rPr>
              <w:t>安全</w:t>
            </w:r>
            <w:r w:rsidRPr="008C7823">
              <w:t>培训室</w:t>
            </w:r>
          </w:p>
        </w:tc>
      </w:tr>
    </w:tbl>
    <w:p w:rsidR="00390BD9" w:rsidRPr="008C7823" w:rsidRDefault="00390BD9" w:rsidP="00390BD9">
      <w:pPr>
        <w:tabs>
          <w:tab w:val="left" w:pos="0"/>
        </w:tabs>
        <w:spacing w:beforeLines="100" w:before="312" w:afterLines="50" w:after="156" w:line="360" w:lineRule="auto"/>
        <w:rPr>
          <w:b/>
          <w:sz w:val="24"/>
        </w:rPr>
      </w:pPr>
      <w:r w:rsidRPr="008C7823">
        <w:rPr>
          <w:b/>
          <w:sz w:val="24"/>
        </w:rPr>
        <w:lastRenderedPageBreak/>
        <w:t>3.</w:t>
      </w:r>
      <w:r w:rsidRPr="008C7823">
        <w:rPr>
          <w:b/>
          <w:sz w:val="24"/>
        </w:rPr>
        <w:t>文明施工费</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436"/>
        <w:gridCol w:w="5250"/>
      </w:tblGrid>
      <w:tr w:rsidR="008C7823" w:rsidRPr="008C7823" w:rsidTr="0098387F">
        <w:trPr>
          <w:trHeight w:val="249"/>
          <w:jc w:val="center"/>
        </w:trPr>
        <w:tc>
          <w:tcPr>
            <w:tcW w:w="808" w:type="dxa"/>
            <w:vAlign w:val="center"/>
          </w:tcPr>
          <w:p w:rsidR="00390BD9" w:rsidRPr="008C7823" w:rsidRDefault="00390BD9" w:rsidP="0098387F">
            <w:pPr>
              <w:ind w:leftChars="-50" w:left="-105" w:rightChars="-50" w:right="-105"/>
              <w:jc w:val="center"/>
            </w:pPr>
            <w:r w:rsidRPr="008C7823">
              <w:t>序号</w:t>
            </w:r>
          </w:p>
        </w:tc>
        <w:tc>
          <w:tcPr>
            <w:tcW w:w="2436" w:type="dxa"/>
            <w:vAlign w:val="center"/>
          </w:tcPr>
          <w:p w:rsidR="00390BD9" w:rsidRPr="008C7823" w:rsidRDefault="00390BD9" w:rsidP="0098387F">
            <w:pPr>
              <w:ind w:leftChars="-50" w:left="-105" w:rightChars="-50" w:right="-105"/>
              <w:jc w:val="center"/>
            </w:pPr>
            <w:r w:rsidRPr="008C7823">
              <w:t>项目名称</w:t>
            </w:r>
          </w:p>
        </w:tc>
        <w:tc>
          <w:tcPr>
            <w:tcW w:w="5250" w:type="dxa"/>
            <w:vAlign w:val="center"/>
          </w:tcPr>
          <w:p w:rsidR="00390BD9" w:rsidRPr="008C7823" w:rsidRDefault="00390BD9" w:rsidP="0098387F">
            <w:pPr>
              <w:ind w:leftChars="-50" w:left="-105" w:rightChars="-50" w:right="-105"/>
              <w:jc w:val="center"/>
            </w:pPr>
            <w:r w:rsidRPr="008C7823">
              <w:t>工程内容</w:t>
            </w:r>
          </w:p>
        </w:tc>
      </w:tr>
      <w:tr w:rsidR="008C7823" w:rsidRPr="008C7823" w:rsidTr="00B03F71">
        <w:trPr>
          <w:trHeight w:val="968"/>
          <w:jc w:val="center"/>
        </w:trPr>
        <w:tc>
          <w:tcPr>
            <w:tcW w:w="808" w:type="dxa"/>
            <w:vAlign w:val="center"/>
          </w:tcPr>
          <w:p w:rsidR="00390BD9" w:rsidRPr="008C7823" w:rsidRDefault="00390BD9" w:rsidP="0098387F">
            <w:pPr>
              <w:ind w:leftChars="-50" w:left="-105" w:rightChars="-50" w:right="-105"/>
              <w:jc w:val="center"/>
            </w:pPr>
            <w:r w:rsidRPr="008C7823">
              <w:t>1</w:t>
            </w:r>
          </w:p>
        </w:tc>
        <w:tc>
          <w:tcPr>
            <w:tcW w:w="2436" w:type="dxa"/>
            <w:vAlign w:val="center"/>
          </w:tcPr>
          <w:p w:rsidR="00390BD9" w:rsidRPr="008C7823" w:rsidRDefault="00390BD9" w:rsidP="00BD4F92">
            <w:r w:rsidRPr="008C7823">
              <w:t>标</w:t>
            </w:r>
            <w:r w:rsidR="00BD4F92" w:rsidRPr="008C7823">
              <w:rPr>
                <w:rFonts w:hint="eastAsia"/>
              </w:rPr>
              <w:t>识</w:t>
            </w:r>
            <w:r w:rsidRPr="008C7823">
              <w:t>标牌</w:t>
            </w:r>
          </w:p>
        </w:tc>
        <w:tc>
          <w:tcPr>
            <w:tcW w:w="5250" w:type="dxa"/>
            <w:vAlign w:val="center"/>
          </w:tcPr>
          <w:p w:rsidR="00390BD9" w:rsidRPr="008C7823" w:rsidRDefault="00BD4F92" w:rsidP="00B03F71">
            <w:proofErr w:type="gramStart"/>
            <w:r w:rsidRPr="008C7823">
              <w:rPr>
                <w:rFonts w:hint="eastAsia"/>
              </w:rPr>
              <w:t>七牌一图</w:t>
            </w:r>
            <w:proofErr w:type="gramEnd"/>
            <w:r w:rsidRPr="008C7823">
              <w:rPr>
                <w:rFonts w:hint="eastAsia"/>
              </w:rPr>
              <w:t>、</w:t>
            </w:r>
            <w:r w:rsidRPr="008C7823">
              <w:t>导向</w:t>
            </w:r>
            <w:r w:rsidRPr="008C7823">
              <w:rPr>
                <w:rFonts w:hint="eastAsia"/>
              </w:rPr>
              <w:t>标</w:t>
            </w:r>
            <w:r w:rsidRPr="008C7823">
              <w:t>、安全标志、</w:t>
            </w:r>
            <w:r w:rsidR="00B03F71" w:rsidRPr="008C7823">
              <w:t>场内交通引导</w:t>
            </w:r>
            <w:r w:rsidR="00B03F71" w:rsidRPr="008C7823">
              <w:rPr>
                <w:rFonts w:hint="eastAsia"/>
              </w:rPr>
              <w:t>标志</w:t>
            </w:r>
            <w:r w:rsidRPr="008C7823">
              <w:rPr>
                <w:rFonts w:hint="eastAsia"/>
              </w:rPr>
              <w:t>、</w:t>
            </w:r>
            <w:r w:rsidR="00FD56F7" w:rsidRPr="008C7823">
              <w:t>现场围挡墙面美化（包括内外墙面粉刷、刷白、标语等）、压顶装饰</w:t>
            </w:r>
          </w:p>
        </w:tc>
      </w:tr>
      <w:tr w:rsidR="008C7823" w:rsidRPr="008C7823" w:rsidTr="0098387F">
        <w:trPr>
          <w:trHeight w:val="592"/>
          <w:jc w:val="center"/>
        </w:trPr>
        <w:tc>
          <w:tcPr>
            <w:tcW w:w="808" w:type="dxa"/>
            <w:vAlign w:val="center"/>
          </w:tcPr>
          <w:p w:rsidR="00390BD9" w:rsidRPr="008C7823" w:rsidRDefault="00390BD9" w:rsidP="0098387F">
            <w:pPr>
              <w:ind w:leftChars="-50" w:left="-105" w:rightChars="-50" w:right="-105"/>
              <w:jc w:val="center"/>
            </w:pPr>
            <w:r w:rsidRPr="008C7823">
              <w:t>2</w:t>
            </w:r>
          </w:p>
        </w:tc>
        <w:tc>
          <w:tcPr>
            <w:tcW w:w="2436" w:type="dxa"/>
            <w:vAlign w:val="center"/>
          </w:tcPr>
          <w:p w:rsidR="00390BD9" w:rsidRPr="008C7823" w:rsidRDefault="00390BD9" w:rsidP="0098387F">
            <w:r w:rsidRPr="008C7823">
              <w:t>现场围挡</w:t>
            </w:r>
          </w:p>
        </w:tc>
        <w:tc>
          <w:tcPr>
            <w:tcW w:w="5250" w:type="dxa"/>
            <w:vAlign w:val="center"/>
          </w:tcPr>
          <w:p w:rsidR="00390BD9" w:rsidRPr="008C7823" w:rsidRDefault="00390BD9" w:rsidP="0098387F">
            <w:r w:rsidRPr="008C7823">
              <w:t>1.</w:t>
            </w:r>
            <w:r w:rsidRPr="008C7823">
              <w:t>办公及生活区围挡制作、安装、美化及拆除</w:t>
            </w:r>
          </w:p>
          <w:p w:rsidR="00390BD9" w:rsidRPr="008C7823" w:rsidRDefault="00390BD9" w:rsidP="0098387F">
            <w:r w:rsidRPr="008C7823">
              <w:t>2.</w:t>
            </w:r>
            <w:r w:rsidRPr="008C7823">
              <w:t>与外部环境隔离而设置的施工临时围挡（</w:t>
            </w:r>
            <w:r w:rsidRPr="008C7823">
              <w:rPr>
                <w:b/>
              </w:rPr>
              <w:t>另行计算）</w:t>
            </w:r>
          </w:p>
        </w:tc>
      </w:tr>
      <w:tr w:rsidR="008C7823" w:rsidRPr="008C7823" w:rsidTr="0098387F">
        <w:trPr>
          <w:trHeight w:val="1185"/>
          <w:jc w:val="center"/>
        </w:trPr>
        <w:tc>
          <w:tcPr>
            <w:tcW w:w="808" w:type="dxa"/>
            <w:vAlign w:val="center"/>
          </w:tcPr>
          <w:p w:rsidR="00390BD9" w:rsidRPr="008C7823" w:rsidRDefault="00390BD9" w:rsidP="0098387F">
            <w:pPr>
              <w:ind w:leftChars="-50" w:left="-105" w:rightChars="-50" w:right="-105"/>
              <w:jc w:val="center"/>
            </w:pPr>
            <w:r w:rsidRPr="008C7823">
              <w:t>3</w:t>
            </w:r>
          </w:p>
        </w:tc>
        <w:tc>
          <w:tcPr>
            <w:tcW w:w="2436" w:type="dxa"/>
            <w:vAlign w:val="center"/>
          </w:tcPr>
          <w:p w:rsidR="00390BD9" w:rsidRPr="008C7823" w:rsidRDefault="00390BD9" w:rsidP="0098387F">
            <w:r w:rsidRPr="008C7823">
              <w:t>场地硬地化</w:t>
            </w:r>
          </w:p>
        </w:tc>
        <w:tc>
          <w:tcPr>
            <w:tcW w:w="5250" w:type="dxa"/>
            <w:vAlign w:val="center"/>
          </w:tcPr>
          <w:p w:rsidR="00390BD9" w:rsidRPr="008C7823" w:rsidRDefault="000948B5" w:rsidP="000948B5">
            <w:r w:rsidRPr="008C7823">
              <w:rPr>
                <w:rFonts w:hint="eastAsia"/>
              </w:rPr>
              <w:t>1.</w:t>
            </w:r>
            <w:r w:rsidRPr="008C7823">
              <w:rPr>
                <w:rFonts w:hint="eastAsia"/>
              </w:rPr>
              <w:t>场地铺筑</w:t>
            </w:r>
            <w:r w:rsidR="00390BD9" w:rsidRPr="008C7823">
              <w:t>硬地化</w:t>
            </w:r>
            <w:r w:rsidRPr="008C7823">
              <w:rPr>
                <w:rFonts w:hint="eastAsia"/>
              </w:rPr>
              <w:t>材料</w:t>
            </w:r>
            <w:r w:rsidR="00390BD9" w:rsidRPr="008C7823">
              <w:t>、</w:t>
            </w:r>
            <w:r w:rsidRPr="008C7823">
              <w:t>维护及拆除</w:t>
            </w:r>
            <w:r w:rsidR="00390BD9" w:rsidRPr="008C7823">
              <w:t>（</w:t>
            </w:r>
            <w:r w:rsidR="00390BD9" w:rsidRPr="008C7823">
              <w:rPr>
                <w:b/>
              </w:rPr>
              <w:t>基坑内场地硬地化</w:t>
            </w:r>
            <w:r w:rsidR="00B03F71" w:rsidRPr="008C7823">
              <w:rPr>
                <w:rFonts w:hint="eastAsia"/>
                <w:b/>
              </w:rPr>
              <w:t>另行</w:t>
            </w:r>
            <w:r w:rsidR="00390BD9" w:rsidRPr="008C7823">
              <w:rPr>
                <w:b/>
              </w:rPr>
              <w:t>计算</w:t>
            </w:r>
            <w:r w:rsidR="00390BD9" w:rsidRPr="008C7823">
              <w:t>）</w:t>
            </w:r>
          </w:p>
          <w:p w:rsidR="000948B5" w:rsidRPr="008C7823" w:rsidRDefault="000948B5" w:rsidP="000948B5">
            <w:r w:rsidRPr="008C7823">
              <w:rPr>
                <w:rFonts w:hint="eastAsia"/>
              </w:rPr>
              <w:t>2.</w:t>
            </w:r>
            <w:r w:rsidRPr="008C7823">
              <w:rPr>
                <w:rFonts w:hint="eastAsia"/>
              </w:rPr>
              <w:t>场地绿化</w:t>
            </w:r>
          </w:p>
          <w:p w:rsidR="000948B5" w:rsidRPr="008C7823" w:rsidRDefault="000948B5" w:rsidP="000948B5">
            <w:r w:rsidRPr="008C7823">
              <w:rPr>
                <w:rFonts w:hint="eastAsia"/>
              </w:rPr>
              <w:t>3.</w:t>
            </w:r>
            <w:r w:rsidR="006033F5" w:rsidRPr="008C7823">
              <w:rPr>
                <w:rFonts w:hint="eastAsia"/>
              </w:rPr>
              <w:t>保持现场整洁</w:t>
            </w:r>
          </w:p>
        </w:tc>
      </w:tr>
      <w:tr w:rsidR="008C7823" w:rsidRPr="008C7823" w:rsidTr="0098387F">
        <w:trPr>
          <w:trHeight w:val="540"/>
          <w:jc w:val="center"/>
        </w:trPr>
        <w:tc>
          <w:tcPr>
            <w:tcW w:w="808" w:type="dxa"/>
            <w:vAlign w:val="center"/>
          </w:tcPr>
          <w:p w:rsidR="00390BD9" w:rsidRPr="008C7823" w:rsidRDefault="00390BD9" w:rsidP="0098387F">
            <w:pPr>
              <w:ind w:leftChars="-50" w:left="-105" w:rightChars="-50" w:right="-105"/>
              <w:jc w:val="center"/>
            </w:pPr>
            <w:r w:rsidRPr="008C7823">
              <w:t>4</w:t>
            </w:r>
          </w:p>
        </w:tc>
        <w:tc>
          <w:tcPr>
            <w:tcW w:w="2436" w:type="dxa"/>
            <w:vAlign w:val="center"/>
          </w:tcPr>
          <w:p w:rsidR="00390BD9" w:rsidRPr="008C7823" w:rsidRDefault="00390BD9" w:rsidP="0098387F">
            <w:r w:rsidRPr="008C7823">
              <w:t>材料堆放</w:t>
            </w:r>
          </w:p>
        </w:tc>
        <w:tc>
          <w:tcPr>
            <w:tcW w:w="5250" w:type="dxa"/>
            <w:vAlign w:val="center"/>
          </w:tcPr>
          <w:p w:rsidR="00390BD9" w:rsidRPr="008C7823" w:rsidRDefault="00390BD9" w:rsidP="0098387F">
            <w:r w:rsidRPr="008C7823">
              <w:t>1.</w:t>
            </w:r>
            <w:r w:rsidRPr="008C7823">
              <w:t>保持材料堆放有序</w:t>
            </w:r>
          </w:p>
          <w:p w:rsidR="00390BD9" w:rsidRPr="008C7823" w:rsidRDefault="00390BD9" w:rsidP="0098387F">
            <w:r w:rsidRPr="008C7823">
              <w:t>2.</w:t>
            </w:r>
            <w:r w:rsidRPr="008C7823">
              <w:t>易燃易爆有毒有害物品分类存放</w:t>
            </w:r>
          </w:p>
        </w:tc>
      </w:tr>
      <w:tr w:rsidR="008C7823" w:rsidRPr="008C7823" w:rsidTr="0098387F">
        <w:trPr>
          <w:trHeight w:val="904"/>
          <w:jc w:val="center"/>
        </w:trPr>
        <w:tc>
          <w:tcPr>
            <w:tcW w:w="808" w:type="dxa"/>
            <w:vAlign w:val="center"/>
          </w:tcPr>
          <w:p w:rsidR="00390BD9" w:rsidRPr="008C7823" w:rsidRDefault="00390BD9" w:rsidP="0098387F">
            <w:pPr>
              <w:ind w:leftChars="-50" w:left="-105" w:rightChars="-50" w:right="-105"/>
              <w:jc w:val="center"/>
            </w:pPr>
            <w:r w:rsidRPr="008C7823">
              <w:t>5</w:t>
            </w:r>
          </w:p>
        </w:tc>
        <w:tc>
          <w:tcPr>
            <w:tcW w:w="2436" w:type="dxa"/>
            <w:vAlign w:val="center"/>
          </w:tcPr>
          <w:p w:rsidR="00390BD9" w:rsidRPr="008C7823" w:rsidRDefault="00390BD9" w:rsidP="0098387F">
            <w:r w:rsidRPr="008C7823">
              <w:t>环境卫生</w:t>
            </w:r>
          </w:p>
        </w:tc>
        <w:tc>
          <w:tcPr>
            <w:tcW w:w="5250" w:type="dxa"/>
            <w:vAlign w:val="center"/>
          </w:tcPr>
          <w:p w:rsidR="00390BD9" w:rsidRPr="008C7823" w:rsidRDefault="00390BD9" w:rsidP="0098387F">
            <w:r w:rsidRPr="008C7823">
              <w:t>1.</w:t>
            </w:r>
            <w:r w:rsidRPr="008C7823">
              <w:t>除四害消杀</w:t>
            </w:r>
          </w:p>
          <w:p w:rsidR="00390BD9" w:rsidRPr="008C7823" w:rsidRDefault="00390BD9" w:rsidP="0098387F">
            <w:r w:rsidRPr="008C7823">
              <w:t>2.</w:t>
            </w:r>
            <w:r w:rsidRPr="008C7823">
              <w:t>食堂卫生措施</w:t>
            </w:r>
          </w:p>
          <w:p w:rsidR="00390BD9" w:rsidRPr="008C7823" w:rsidRDefault="00390BD9" w:rsidP="0098387F">
            <w:r w:rsidRPr="008C7823">
              <w:t>3.</w:t>
            </w:r>
            <w:r w:rsidRPr="008C7823">
              <w:t>防暑降温措施</w:t>
            </w:r>
          </w:p>
          <w:p w:rsidR="00160CC2" w:rsidRPr="008C7823" w:rsidRDefault="00160CC2" w:rsidP="0098387F">
            <w:r w:rsidRPr="008C7823">
              <w:rPr>
                <w:rFonts w:hint="eastAsia"/>
              </w:rPr>
              <w:t>4.</w:t>
            </w:r>
            <w:r w:rsidRPr="008C7823">
              <w:rPr>
                <w:rFonts w:hint="eastAsia"/>
              </w:rPr>
              <w:t>施工</w:t>
            </w:r>
            <w:r w:rsidRPr="008C7823">
              <w:t>现场</w:t>
            </w:r>
            <w:r w:rsidRPr="008C7823">
              <w:rPr>
                <w:rFonts w:hint="eastAsia"/>
              </w:rPr>
              <w:t>垃圾</w:t>
            </w:r>
            <w:r w:rsidRPr="008C7823">
              <w:t>的</w:t>
            </w:r>
            <w:r w:rsidRPr="008C7823">
              <w:rPr>
                <w:rFonts w:hint="eastAsia"/>
              </w:rPr>
              <w:t>收集</w:t>
            </w:r>
            <w:r w:rsidRPr="008C7823">
              <w:t>处理</w:t>
            </w:r>
          </w:p>
        </w:tc>
      </w:tr>
      <w:tr w:rsidR="008C7823" w:rsidRPr="008C7823" w:rsidTr="0098387F">
        <w:trPr>
          <w:trHeight w:val="393"/>
          <w:jc w:val="center"/>
        </w:trPr>
        <w:tc>
          <w:tcPr>
            <w:tcW w:w="808" w:type="dxa"/>
            <w:vAlign w:val="center"/>
          </w:tcPr>
          <w:p w:rsidR="00390BD9" w:rsidRPr="008C7823" w:rsidRDefault="00390BD9" w:rsidP="0098387F">
            <w:pPr>
              <w:ind w:leftChars="-50" w:left="-105" w:rightChars="-50" w:right="-105"/>
              <w:jc w:val="center"/>
            </w:pPr>
            <w:r w:rsidRPr="008C7823">
              <w:t>6</w:t>
            </w:r>
          </w:p>
        </w:tc>
        <w:tc>
          <w:tcPr>
            <w:tcW w:w="2436" w:type="dxa"/>
            <w:vAlign w:val="center"/>
          </w:tcPr>
          <w:p w:rsidR="00390BD9" w:rsidRPr="008C7823" w:rsidRDefault="00390BD9" w:rsidP="0098387F">
            <w:r w:rsidRPr="008C7823">
              <w:t>生活区布置</w:t>
            </w:r>
          </w:p>
        </w:tc>
        <w:tc>
          <w:tcPr>
            <w:tcW w:w="5250" w:type="dxa"/>
            <w:vAlign w:val="center"/>
          </w:tcPr>
          <w:p w:rsidR="00390BD9" w:rsidRPr="008C7823" w:rsidRDefault="00390BD9" w:rsidP="0098387F">
            <w:r w:rsidRPr="008C7823">
              <w:t>住宿、文娱、食堂、茶水间</w:t>
            </w:r>
            <w:r w:rsidRPr="008C7823">
              <w:rPr>
                <w:rFonts w:hint="eastAsia"/>
              </w:rPr>
              <w:t>、</w:t>
            </w:r>
            <w:r w:rsidRPr="008C7823">
              <w:t>医务室</w:t>
            </w:r>
            <w:r w:rsidRPr="008C7823">
              <w:rPr>
                <w:rFonts w:hint="eastAsia"/>
              </w:rPr>
              <w:t>、</w:t>
            </w:r>
            <w:r w:rsidRPr="008C7823">
              <w:t>卫生间、淋浴等设施设置</w:t>
            </w:r>
          </w:p>
        </w:tc>
      </w:tr>
    </w:tbl>
    <w:p w:rsidR="00390BD9" w:rsidRPr="008C7823" w:rsidRDefault="00390BD9" w:rsidP="00390BD9">
      <w:pPr>
        <w:tabs>
          <w:tab w:val="left" w:pos="0"/>
        </w:tabs>
        <w:spacing w:beforeLines="100" w:before="312" w:afterLines="50" w:after="156" w:line="360" w:lineRule="auto"/>
        <w:rPr>
          <w:b/>
          <w:sz w:val="24"/>
        </w:rPr>
      </w:pPr>
      <w:r w:rsidRPr="008C7823">
        <w:rPr>
          <w:b/>
          <w:sz w:val="24"/>
        </w:rPr>
        <w:t>4.</w:t>
      </w:r>
      <w:r w:rsidRPr="008C7823">
        <w:rPr>
          <w:b/>
          <w:sz w:val="24"/>
        </w:rPr>
        <w:t>环境保护费</w:t>
      </w:r>
    </w:p>
    <w:tbl>
      <w:tblPr>
        <w:tblW w:w="83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450"/>
        <w:gridCol w:w="5221"/>
      </w:tblGrid>
      <w:tr w:rsidR="008C7823" w:rsidRPr="008C7823" w:rsidTr="0098387F">
        <w:trPr>
          <w:trHeight w:val="467"/>
        </w:trPr>
        <w:tc>
          <w:tcPr>
            <w:tcW w:w="726" w:type="dxa"/>
            <w:vAlign w:val="center"/>
          </w:tcPr>
          <w:p w:rsidR="00390BD9" w:rsidRPr="008C7823" w:rsidRDefault="00390BD9" w:rsidP="0098387F">
            <w:pPr>
              <w:ind w:leftChars="-50" w:left="-105" w:rightChars="-50" w:right="-105"/>
              <w:jc w:val="center"/>
            </w:pPr>
            <w:r w:rsidRPr="008C7823">
              <w:t>序号</w:t>
            </w:r>
          </w:p>
        </w:tc>
        <w:tc>
          <w:tcPr>
            <w:tcW w:w="2450" w:type="dxa"/>
            <w:vAlign w:val="center"/>
          </w:tcPr>
          <w:p w:rsidR="00390BD9" w:rsidRPr="008C7823" w:rsidRDefault="00390BD9" w:rsidP="0098387F">
            <w:pPr>
              <w:ind w:leftChars="-50" w:left="-105" w:rightChars="-50" w:right="-105"/>
              <w:jc w:val="center"/>
            </w:pPr>
            <w:r w:rsidRPr="008C7823">
              <w:t>项目名称</w:t>
            </w:r>
          </w:p>
        </w:tc>
        <w:tc>
          <w:tcPr>
            <w:tcW w:w="5221" w:type="dxa"/>
            <w:vAlign w:val="center"/>
          </w:tcPr>
          <w:p w:rsidR="00390BD9" w:rsidRPr="008C7823" w:rsidRDefault="00390BD9" w:rsidP="0098387F">
            <w:pPr>
              <w:ind w:leftChars="-50" w:left="-105" w:rightChars="-50" w:right="-105"/>
              <w:jc w:val="center"/>
            </w:pPr>
            <w:r w:rsidRPr="008C7823">
              <w:t>工程内容</w:t>
            </w:r>
          </w:p>
        </w:tc>
      </w:tr>
      <w:tr w:rsidR="008C7823" w:rsidRPr="008C7823" w:rsidTr="0098387F">
        <w:trPr>
          <w:trHeight w:val="489"/>
        </w:trPr>
        <w:tc>
          <w:tcPr>
            <w:tcW w:w="726" w:type="dxa"/>
            <w:vAlign w:val="center"/>
          </w:tcPr>
          <w:p w:rsidR="00390BD9" w:rsidRPr="008C7823" w:rsidRDefault="00390BD9" w:rsidP="0098387F">
            <w:pPr>
              <w:ind w:leftChars="-50" w:left="-105" w:rightChars="-50" w:right="-105"/>
              <w:jc w:val="center"/>
            </w:pPr>
            <w:r w:rsidRPr="008C7823">
              <w:t>1</w:t>
            </w:r>
          </w:p>
        </w:tc>
        <w:tc>
          <w:tcPr>
            <w:tcW w:w="2450" w:type="dxa"/>
            <w:vAlign w:val="center"/>
          </w:tcPr>
          <w:p w:rsidR="00390BD9" w:rsidRPr="008C7823" w:rsidRDefault="00390BD9" w:rsidP="006C405C">
            <w:r w:rsidRPr="008C7823">
              <w:t>施工</w:t>
            </w:r>
            <w:proofErr w:type="gramStart"/>
            <w:r w:rsidR="006C405C" w:rsidRPr="008C7823">
              <w:rPr>
                <w:rFonts w:hint="eastAsia"/>
              </w:rPr>
              <w:t>污</w:t>
            </w:r>
            <w:proofErr w:type="gramEnd"/>
            <w:r w:rsidRPr="008C7823">
              <w:t>废水处理</w:t>
            </w:r>
          </w:p>
        </w:tc>
        <w:tc>
          <w:tcPr>
            <w:tcW w:w="5221" w:type="dxa"/>
            <w:vAlign w:val="center"/>
          </w:tcPr>
          <w:p w:rsidR="00390BD9" w:rsidRPr="008C7823" w:rsidRDefault="00390BD9" w:rsidP="006C405C">
            <w:r w:rsidRPr="008C7823">
              <w:t>施工废水</w:t>
            </w:r>
            <w:r w:rsidRPr="008C7823">
              <w:rPr>
                <w:rFonts w:hint="eastAsia"/>
              </w:rPr>
              <w:t>、</w:t>
            </w:r>
            <w:r w:rsidR="006C405C" w:rsidRPr="008C7823">
              <w:rPr>
                <w:rFonts w:hint="eastAsia"/>
              </w:rPr>
              <w:t>生活废水等污水沉淀池</w:t>
            </w:r>
            <w:r w:rsidR="006C405C" w:rsidRPr="008C7823">
              <w:t>、隔油池、化粪池</w:t>
            </w:r>
            <w:r w:rsidR="006C405C" w:rsidRPr="008C7823">
              <w:rPr>
                <w:rFonts w:hint="eastAsia"/>
              </w:rPr>
              <w:t>等</w:t>
            </w:r>
            <w:r w:rsidR="006C405C" w:rsidRPr="008C7823">
              <w:t>处理</w:t>
            </w:r>
            <w:r w:rsidRPr="008C7823">
              <w:t>回用设施</w:t>
            </w:r>
            <w:r w:rsidR="006C405C" w:rsidRPr="008C7823">
              <w:rPr>
                <w:rFonts w:hint="eastAsia"/>
              </w:rPr>
              <w:t>的建设、</w:t>
            </w:r>
            <w:r w:rsidR="006C405C" w:rsidRPr="008C7823">
              <w:t>维护、管理及拆除</w:t>
            </w:r>
          </w:p>
        </w:tc>
      </w:tr>
      <w:tr w:rsidR="008C7823" w:rsidRPr="008C7823" w:rsidTr="00CB3AFC">
        <w:trPr>
          <w:trHeight w:val="670"/>
        </w:trPr>
        <w:tc>
          <w:tcPr>
            <w:tcW w:w="726" w:type="dxa"/>
            <w:vAlign w:val="center"/>
          </w:tcPr>
          <w:p w:rsidR="00390BD9" w:rsidRPr="008C7823" w:rsidRDefault="00390BD9" w:rsidP="0098387F">
            <w:pPr>
              <w:ind w:leftChars="-50" w:left="-105" w:rightChars="-50" w:right="-105"/>
              <w:jc w:val="center"/>
            </w:pPr>
            <w:r w:rsidRPr="008C7823">
              <w:t>2</w:t>
            </w:r>
          </w:p>
        </w:tc>
        <w:tc>
          <w:tcPr>
            <w:tcW w:w="2450" w:type="dxa"/>
            <w:vAlign w:val="center"/>
          </w:tcPr>
          <w:p w:rsidR="00390BD9" w:rsidRPr="008C7823" w:rsidRDefault="00390BD9" w:rsidP="0098387F">
            <w:r w:rsidRPr="008C7823">
              <w:t>施工车辆清洗设备</w:t>
            </w:r>
          </w:p>
        </w:tc>
        <w:tc>
          <w:tcPr>
            <w:tcW w:w="5221" w:type="dxa"/>
            <w:vAlign w:val="center"/>
          </w:tcPr>
          <w:p w:rsidR="00390BD9" w:rsidRPr="008C7823" w:rsidRDefault="008B6FFA" w:rsidP="00491A92">
            <w:pPr>
              <w:autoSpaceDE w:val="0"/>
              <w:autoSpaceDN w:val="0"/>
              <w:adjustRightInd w:val="0"/>
              <w:jc w:val="left"/>
            </w:pPr>
            <w:r w:rsidRPr="008C7823">
              <w:rPr>
                <w:rFonts w:hint="eastAsia"/>
              </w:rPr>
              <w:t>洗车槽、车辆自动冲洗设备和沉淀过滤设施、</w:t>
            </w:r>
            <w:r w:rsidRPr="008C7823">
              <w:t>排水沟及清淤、</w:t>
            </w:r>
            <w:r w:rsidR="00197141" w:rsidRPr="008C7823">
              <w:t>现场保洁</w:t>
            </w:r>
            <w:r w:rsidR="00CB3AFC" w:rsidRPr="008C7823">
              <w:rPr>
                <w:rFonts w:hint="eastAsia"/>
              </w:rPr>
              <w:t>等</w:t>
            </w:r>
          </w:p>
        </w:tc>
      </w:tr>
      <w:tr w:rsidR="008C7823" w:rsidRPr="008C7823" w:rsidTr="0098387F">
        <w:trPr>
          <w:trHeight w:val="849"/>
        </w:trPr>
        <w:tc>
          <w:tcPr>
            <w:tcW w:w="726" w:type="dxa"/>
            <w:vAlign w:val="center"/>
          </w:tcPr>
          <w:p w:rsidR="00390BD9" w:rsidRPr="008C7823" w:rsidRDefault="00390BD9" w:rsidP="0098387F">
            <w:pPr>
              <w:ind w:leftChars="-50" w:left="-105" w:rightChars="-50" w:right="-105"/>
              <w:jc w:val="center"/>
            </w:pPr>
            <w:r w:rsidRPr="008C7823">
              <w:t>3</w:t>
            </w:r>
          </w:p>
        </w:tc>
        <w:tc>
          <w:tcPr>
            <w:tcW w:w="2450" w:type="dxa"/>
            <w:vAlign w:val="center"/>
          </w:tcPr>
          <w:p w:rsidR="00390BD9" w:rsidRPr="008C7823" w:rsidRDefault="00390BD9" w:rsidP="0098387F">
            <w:r w:rsidRPr="008C7823">
              <w:t>工地现场及周边道路降尘</w:t>
            </w:r>
          </w:p>
        </w:tc>
        <w:tc>
          <w:tcPr>
            <w:tcW w:w="5221" w:type="dxa"/>
            <w:vAlign w:val="center"/>
          </w:tcPr>
          <w:p w:rsidR="00390BD9" w:rsidRPr="008C7823" w:rsidRDefault="00390BD9" w:rsidP="0098387F">
            <w:r w:rsidRPr="008C7823">
              <w:t>1.</w:t>
            </w:r>
            <w:r w:rsidRPr="008C7823">
              <w:t>配置</w:t>
            </w:r>
            <w:r w:rsidR="00FE3B4D" w:rsidRPr="008C7823">
              <w:rPr>
                <w:rFonts w:hint="eastAsia"/>
              </w:rPr>
              <w:t>自动喷雾、移动雾炮机、水车喷洒</w:t>
            </w:r>
            <w:r w:rsidR="00B658CA" w:rsidRPr="008C7823">
              <w:rPr>
                <w:rFonts w:hint="eastAsia"/>
              </w:rPr>
              <w:t>、</w:t>
            </w:r>
            <w:r w:rsidR="00B658CA" w:rsidRPr="008C7823">
              <w:t>高压水枪</w:t>
            </w:r>
            <w:r w:rsidR="00FE3B4D" w:rsidRPr="008C7823">
              <w:rPr>
                <w:rFonts w:hint="eastAsia"/>
              </w:rPr>
              <w:t>等</w:t>
            </w:r>
            <w:r w:rsidR="00FE3B4D" w:rsidRPr="008C7823">
              <w:t>降尘</w:t>
            </w:r>
            <w:r w:rsidRPr="008C7823">
              <w:t>设备</w:t>
            </w:r>
          </w:p>
          <w:p w:rsidR="00390BD9" w:rsidRPr="008C7823" w:rsidRDefault="00390BD9" w:rsidP="0098387F">
            <w:r w:rsidRPr="008C7823">
              <w:t>2.</w:t>
            </w:r>
            <w:r w:rsidRPr="008C7823">
              <w:t>实施洒水降尘方案</w:t>
            </w:r>
          </w:p>
          <w:p w:rsidR="003B0559" w:rsidRPr="008C7823" w:rsidRDefault="003B0559" w:rsidP="003B0559">
            <w:r w:rsidRPr="008C7823">
              <w:t>3</w:t>
            </w:r>
            <w:r w:rsidRPr="008C7823">
              <w:rPr>
                <w:rFonts w:hint="eastAsia"/>
              </w:rPr>
              <w:t>.TSP</w:t>
            </w:r>
            <w:r w:rsidRPr="008C7823">
              <w:rPr>
                <w:rFonts w:hint="eastAsia"/>
              </w:rPr>
              <w:t>在线监测系统</w:t>
            </w:r>
            <w:r w:rsidRPr="008C7823">
              <w:t>安装、</w:t>
            </w:r>
            <w:r w:rsidRPr="008C7823">
              <w:rPr>
                <w:rFonts w:hint="eastAsia"/>
              </w:rPr>
              <w:t>使用、</w:t>
            </w:r>
            <w:r w:rsidRPr="008C7823">
              <w:t>管理、</w:t>
            </w:r>
            <w:r w:rsidRPr="008C7823">
              <w:rPr>
                <w:rFonts w:hint="eastAsia"/>
              </w:rPr>
              <w:t>维护</w:t>
            </w:r>
          </w:p>
          <w:p w:rsidR="00EF1555" w:rsidRPr="008C7823" w:rsidRDefault="00EF1555" w:rsidP="00B03F71">
            <w:r w:rsidRPr="008C7823">
              <w:rPr>
                <w:rFonts w:hint="eastAsia"/>
              </w:rPr>
              <w:t>4.</w:t>
            </w:r>
            <w:r w:rsidR="00B03F71" w:rsidRPr="008C7823">
              <w:rPr>
                <w:rFonts w:hint="eastAsia"/>
              </w:rPr>
              <w:t>场地和道路硬</w:t>
            </w:r>
            <w:r w:rsidR="005B7FC4" w:rsidRPr="008C7823">
              <w:rPr>
                <w:rFonts w:hint="eastAsia"/>
              </w:rPr>
              <w:t>化或</w:t>
            </w:r>
            <w:r w:rsidR="00B03F71" w:rsidRPr="008C7823">
              <w:rPr>
                <w:rFonts w:hint="eastAsia"/>
              </w:rPr>
              <w:t>使用</w:t>
            </w:r>
            <w:proofErr w:type="gramStart"/>
            <w:r w:rsidR="00B03F71" w:rsidRPr="008C7823">
              <w:t>抑</w:t>
            </w:r>
            <w:r w:rsidR="00B03F71" w:rsidRPr="008C7823">
              <w:rPr>
                <w:rFonts w:hint="eastAsia"/>
              </w:rPr>
              <w:t>尘</w:t>
            </w:r>
            <w:r w:rsidR="00B03F71" w:rsidRPr="008C7823">
              <w:t>剂</w:t>
            </w:r>
            <w:proofErr w:type="gramEnd"/>
          </w:p>
        </w:tc>
      </w:tr>
      <w:tr w:rsidR="008C7823" w:rsidRPr="008C7823" w:rsidTr="0098387F">
        <w:trPr>
          <w:trHeight w:val="597"/>
        </w:trPr>
        <w:tc>
          <w:tcPr>
            <w:tcW w:w="726" w:type="dxa"/>
            <w:vAlign w:val="center"/>
          </w:tcPr>
          <w:p w:rsidR="00390BD9" w:rsidRPr="008C7823" w:rsidRDefault="00390BD9" w:rsidP="0098387F">
            <w:pPr>
              <w:ind w:leftChars="-50" w:left="-105" w:rightChars="-50" w:right="-105"/>
              <w:jc w:val="center"/>
            </w:pPr>
            <w:r w:rsidRPr="008C7823">
              <w:t>4</w:t>
            </w:r>
          </w:p>
        </w:tc>
        <w:tc>
          <w:tcPr>
            <w:tcW w:w="2450" w:type="dxa"/>
            <w:vAlign w:val="center"/>
          </w:tcPr>
          <w:p w:rsidR="00390BD9" w:rsidRPr="008C7823" w:rsidRDefault="00390BD9" w:rsidP="0098387F">
            <w:r w:rsidRPr="008C7823">
              <w:t>料堆防尘</w:t>
            </w:r>
          </w:p>
        </w:tc>
        <w:tc>
          <w:tcPr>
            <w:tcW w:w="5221" w:type="dxa"/>
            <w:vAlign w:val="center"/>
          </w:tcPr>
          <w:p w:rsidR="00390BD9" w:rsidRPr="008C7823" w:rsidRDefault="00390BD9" w:rsidP="0098387F">
            <w:r w:rsidRPr="008C7823">
              <w:t>1.</w:t>
            </w:r>
            <w:r w:rsidRPr="008C7823">
              <w:t>水泥、砂石等易扬散的料堆表面全部覆盖</w:t>
            </w:r>
          </w:p>
          <w:p w:rsidR="00390BD9" w:rsidRPr="008C7823" w:rsidRDefault="00390BD9" w:rsidP="0098387F">
            <w:r w:rsidRPr="008C7823">
              <w:t>2.</w:t>
            </w:r>
            <w:r w:rsidRPr="008C7823">
              <w:t>洒水或其他除尘措施</w:t>
            </w:r>
          </w:p>
        </w:tc>
      </w:tr>
      <w:tr w:rsidR="008C7823" w:rsidRPr="008C7823" w:rsidTr="0098387F">
        <w:trPr>
          <w:trHeight w:val="583"/>
        </w:trPr>
        <w:tc>
          <w:tcPr>
            <w:tcW w:w="726" w:type="dxa"/>
            <w:vAlign w:val="center"/>
          </w:tcPr>
          <w:p w:rsidR="00390BD9" w:rsidRPr="008C7823" w:rsidRDefault="00390BD9" w:rsidP="0098387F">
            <w:pPr>
              <w:ind w:leftChars="-50" w:left="-105" w:rightChars="-50" w:right="-105"/>
              <w:jc w:val="center"/>
            </w:pPr>
            <w:r w:rsidRPr="008C7823">
              <w:t>5</w:t>
            </w:r>
          </w:p>
        </w:tc>
        <w:tc>
          <w:tcPr>
            <w:tcW w:w="2450" w:type="dxa"/>
            <w:vAlign w:val="center"/>
          </w:tcPr>
          <w:p w:rsidR="00390BD9" w:rsidRPr="008C7823" w:rsidRDefault="00390BD9" w:rsidP="0098387F">
            <w:r w:rsidRPr="008C7823">
              <w:t>施工噪声防治</w:t>
            </w:r>
          </w:p>
        </w:tc>
        <w:tc>
          <w:tcPr>
            <w:tcW w:w="5221" w:type="dxa"/>
            <w:vAlign w:val="center"/>
          </w:tcPr>
          <w:p w:rsidR="00390BD9" w:rsidRPr="008C7823" w:rsidRDefault="00390BD9" w:rsidP="0098387F">
            <w:r w:rsidRPr="008C7823">
              <w:t>土方开挖、桩基础施工、主体工程混凝土浇灌等主要噪声源设备安装隔音罩（帘）等降噪消声设施</w:t>
            </w:r>
          </w:p>
        </w:tc>
      </w:tr>
      <w:tr w:rsidR="008C7823" w:rsidRPr="008C7823" w:rsidTr="0098387F">
        <w:trPr>
          <w:trHeight w:val="583"/>
        </w:trPr>
        <w:tc>
          <w:tcPr>
            <w:tcW w:w="726" w:type="dxa"/>
            <w:vAlign w:val="center"/>
          </w:tcPr>
          <w:p w:rsidR="00390BD9" w:rsidRPr="008C7823" w:rsidRDefault="00390BD9" w:rsidP="0098387F">
            <w:pPr>
              <w:ind w:leftChars="-50" w:left="-105" w:rightChars="-50" w:right="-105"/>
              <w:jc w:val="center"/>
            </w:pPr>
            <w:bookmarkStart w:id="43" w:name="_GoBack"/>
            <w:bookmarkEnd w:id="43"/>
            <w:r w:rsidRPr="008C7823">
              <w:t>6</w:t>
            </w:r>
          </w:p>
        </w:tc>
        <w:tc>
          <w:tcPr>
            <w:tcW w:w="2450" w:type="dxa"/>
            <w:vAlign w:val="center"/>
          </w:tcPr>
          <w:p w:rsidR="00390BD9" w:rsidRPr="008C7823" w:rsidRDefault="003E2307" w:rsidP="0098387F">
            <w:r w:rsidRPr="008C7823">
              <w:rPr>
                <w:rFonts w:hint="eastAsia"/>
              </w:rPr>
              <w:t>裸土及易起尘</w:t>
            </w:r>
            <w:proofErr w:type="gramStart"/>
            <w:r w:rsidRPr="008C7823">
              <w:rPr>
                <w:rFonts w:hint="eastAsia"/>
              </w:rPr>
              <w:t>物料全</w:t>
            </w:r>
            <w:proofErr w:type="gramEnd"/>
            <w:r w:rsidRPr="008C7823">
              <w:rPr>
                <w:rFonts w:hint="eastAsia"/>
              </w:rPr>
              <w:t>覆盖</w:t>
            </w:r>
          </w:p>
        </w:tc>
        <w:tc>
          <w:tcPr>
            <w:tcW w:w="5221" w:type="dxa"/>
            <w:vAlign w:val="center"/>
          </w:tcPr>
          <w:p w:rsidR="00390BD9" w:rsidRPr="008C7823" w:rsidRDefault="00B00C11" w:rsidP="00B00C11">
            <w:r w:rsidRPr="008C7823">
              <w:rPr>
                <w:rFonts w:hint="eastAsia"/>
              </w:rPr>
              <w:t>1.</w:t>
            </w:r>
            <w:r w:rsidR="003B0559" w:rsidRPr="008C7823">
              <w:rPr>
                <w:rFonts w:hint="eastAsia"/>
              </w:rPr>
              <w:t>裸露土</w:t>
            </w:r>
            <w:r w:rsidR="00390BD9" w:rsidRPr="008C7823">
              <w:t>采取覆盖、固化或绿化等措施</w:t>
            </w:r>
          </w:p>
          <w:p w:rsidR="003B0559" w:rsidRPr="008C7823" w:rsidRDefault="00B00C11" w:rsidP="00B00C11">
            <w:r w:rsidRPr="008C7823">
              <w:rPr>
                <w:rFonts w:hint="eastAsia"/>
              </w:rPr>
              <w:t>2.</w:t>
            </w:r>
            <w:r w:rsidR="003B0559" w:rsidRPr="008C7823">
              <w:rPr>
                <w:rFonts w:hint="eastAsia"/>
              </w:rPr>
              <w:t>易</w:t>
            </w:r>
            <w:r w:rsidR="003B0559" w:rsidRPr="008C7823">
              <w:t>起尘</w:t>
            </w:r>
            <w:proofErr w:type="gramStart"/>
            <w:r w:rsidR="003B0559" w:rsidRPr="008C7823">
              <w:rPr>
                <w:rFonts w:hint="eastAsia"/>
              </w:rPr>
              <w:t>物料</w:t>
            </w:r>
            <w:r w:rsidR="003B0559" w:rsidRPr="008C7823">
              <w:t>全</w:t>
            </w:r>
            <w:proofErr w:type="gramEnd"/>
            <w:r w:rsidR="003B0559" w:rsidRPr="008C7823">
              <w:t>覆盖</w:t>
            </w:r>
          </w:p>
          <w:p w:rsidR="00390BD9" w:rsidRPr="008C7823" w:rsidRDefault="00390BD9" w:rsidP="0098387F">
            <w:r w:rsidRPr="008C7823">
              <w:t>3.</w:t>
            </w:r>
            <w:r w:rsidRPr="008C7823">
              <w:t>采用隔离、洒水等降尘措施</w:t>
            </w:r>
          </w:p>
        </w:tc>
      </w:tr>
    </w:tbl>
    <w:p w:rsidR="009432EC" w:rsidRPr="008C7823" w:rsidRDefault="00390BD9" w:rsidP="00D94D6B">
      <w:pPr>
        <w:pStyle w:val="a7"/>
        <w:spacing w:line="360" w:lineRule="auto"/>
        <w:rPr>
          <w:rFonts w:ascii="Times New Roman" w:eastAsia="宋体" w:hAnsi="Times New Roman"/>
          <w:sz w:val="24"/>
        </w:rPr>
      </w:pPr>
      <w:r w:rsidRPr="008C7823">
        <w:rPr>
          <w:rFonts w:ascii="Times New Roman" w:eastAsia="宋体" w:hAnsi="Times New Roman"/>
          <w:sz w:val="21"/>
        </w:rPr>
        <w:lastRenderedPageBreak/>
        <w:t>注：上述未尽内容</w:t>
      </w:r>
      <w:r w:rsidR="009D445D" w:rsidRPr="008C7823">
        <w:rPr>
          <w:rFonts w:ascii="Times New Roman" w:eastAsia="宋体" w:hAnsi="Times New Roman" w:hint="eastAsia"/>
          <w:sz w:val="21"/>
        </w:rPr>
        <w:t>及具体做法</w:t>
      </w:r>
      <w:r w:rsidRPr="008C7823">
        <w:rPr>
          <w:rFonts w:ascii="Times New Roman" w:eastAsia="宋体" w:hAnsi="Times New Roman"/>
          <w:sz w:val="21"/>
        </w:rPr>
        <w:t>参见《</w:t>
      </w:r>
      <w:r w:rsidR="00E770FE" w:rsidRPr="008C7823">
        <w:rPr>
          <w:rFonts w:ascii="Times New Roman" w:eastAsia="宋体" w:hAnsi="Times New Roman" w:hint="eastAsia"/>
          <w:sz w:val="21"/>
        </w:rPr>
        <w:t>深圳市建设工程安全文明施工标准</w:t>
      </w:r>
      <w:r w:rsidRPr="008C7823">
        <w:rPr>
          <w:rFonts w:ascii="Times New Roman" w:eastAsia="宋体" w:hAnsi="Times New Roman"/>
          <w:sz w:val="21"/>
        </w:rPr>
        <w:t>》</w:t>
      </w:r>
      <w:bookmarkEnd w:id="2"/>
      <w:bookmarkEnd w:id="3"/>
      <w:bookmarkEnd w:id="4"/>
      <w:r w:rsidR="00EF0D94">
        <w:rPr>
          <w:rFonts w:ascii="Times New Roman" w:eastAsia="宋体" w:hAnsi="Times New Roman" w:hint="eastAsia"/>
          <w:sz w:val="21"/>
        </w:rPr>
        <w:t>SJG-46-2018</w:t>
      </w:r>
    </w:p>
    <w:p w:rsidR="00515E27" w:rsidRPr="008C7823" w:rsidRDefault="00515E27" w:rsidP="00AD60D1">
      <w:pPr>
        <w:widowControl/>
        <w:jc w:val="left"/>
        <w:rPr>
          <w:sz w:val="24"/>
          <w:szCs w:val="20"/>
        </w:rPr>
      </w:pPr>
    </w:p>
    <w:sectPr w:rsidR="00515E27" w:rsidRPr="008C7823" w:rsidSect="008451EB">
      <w:footerReference w:type="default" r:id="rId9"/>
      <w:pgSz w:w="11906" w:h="16838"/>
      <w:pgMar w:top="1418" w:right="1588" w:bottom="1418" w:left="1701" w:header="851" w:footer="992" w:gutter="0"/>
      <w:pgNumType w:start="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B19" w:rsidRDefault="007E2B19">
      <w:r>
        <w:separator/>
      </w:r>
    </w:p>
  </w:endnote>
  <w:endnote w:type="continuationSeparator" w:id="0">
    <w:p w:rsidR="007E2B19" w:rsidRDefault="007E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444226"/>
      <w:docPartObj>
        <w:docPartGallery w:val="Page Numbers (Bottom of Page)"/>
        <w:docPartUnique/>
      </w:docPartObj>
    </w:sdtPr>
    <w:sdtEndPr>
      <w:rPr>
        <w:b/>
        <w:sz w:val="21"/>
      </w:rPr>
    </w:sdtEndPr>
    <w:sdtContent>
      <w:p w:rsidR="00CF7880" w:rsidRPr="005D0949" w:rsidRDefault="00CF7880">
        <w:pPr>
          <w:pStyle w:val="aa"/>
          <w:jc w:val="center"/>
          <w:rPr>
            <w:b/>
            <w:sz w:val="21"/>
          </w:rPr>
        </w:pPr>
        <w:r w:rsidRPr="005D0949">
          <w:rPr>
            <w:b/>
            <w:sz w:val="21"/>
          </w:rPr>
          <w:fldChar w:fldCharType="begin"/>
        </w:r>
        <w:r w:rsidRPr="005D0949">
          <w:rPr>
            <w:b/>
            <w:sz w:val="21"/>
          </w:rPr>
          <w:instrText>PAGE   \* MERGEFORMAT</w:instrText>
        </w:r>
        <w:r w:rsidRPr="005D0949">
          <w:rPr>
            <w:b/>
            <w:sz w:val="21"/>
          </w:rPr>
          <w:fldChar w:fldCharType="separate"/>
        </w:r>
        <w:r w:rsidR="00EF0D94" w:rsidRPr="00EF0D94">
          <w:rPr>
            <w:b/>
            <w:noProof/>
            <w:sz w:val="21"/>
            <w:lang w:val="zh-CN"/>
          </w:rPr>
          <w:t>9</w:t>
        </w:r>
        <w:r w:rsidRPr="005D0949">
          <w:rPr>
            <w:b/>
            <w:sz w:val="21"/>
          </w:rPr>
          <w:fldChar w:fldCharType="end"/>
        </w:r>
      </w:p>
    </w:sdtContent>
  </w:sdt>
  <w:p w:rsidR="00CF7880" w:rsidRPr="008451EB" w:rsidRDefault="00CF7880">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B19" w:rsidRDefault="007E2B19">
      <w:r>
        <w:separator/>
      </w:r>
    </w:p>
  </w:footnote>
  <w:footnote w:type="continuationSeparator" w:id="0">
    <w:p w:rsidR="007E2B19" w:rsidRDefault="007E2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23BD9"/>
    <w:multiLevelType w:val="hybridMultilevel"/>
    <w:tmpl w:val="F0D23C48"/>
    <w:lvl w:ilvl="0" w:tplc="5E8ED3E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739253E"/>
    <w:multiLevelType w:val="hybridMultilevel"/>
    <w:tmpl w:val="07E2CD5C"/>
    <w:lvl w:ilvl="0" w:tplc="96723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5F5368"/>
    <w:multiLevelType w:val="hybridMultilevel"/>
    <w:tmpl w:val="0D304994"/>
    <w:lvl w:ilvl="0" w:tplc="D130C8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EF4A3B"/>
    <w:multiLevelType w:val="multilevel"/>
    <w:tmpl w:val="32EF4A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3C07C30"/>
    <w:multiLevelType w:val="multilevel"/>
    <w:tmpl w:val="33C07C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3DB1FC3"/>
    <w:multiLevelType w:val="hybridMultilevel"/>
    <w:tmpl w:val="1C4270B8"/>
    <w:lvl w:ilvl="0" w:tplc="468CB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3B3C91"/>
    <w:multiLevelType w:val="hybridMultilevel"/>
    <w:tmpl w:val="2FD68E64"/>
    <w:lvl w:ilvl="0" w:tplc="B4662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E503844"/>
    <w:multiLevelType w:val="hybridMultilevel"/>
    <w:tmpl w:val="B0EE4ACC"/>
    <w:lvl w:ilvl="0" w:tplc="2E5A86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5C42C9A"/>
    <w:multiLevelType w:val="multilevel"/>
    <w:tmpl w:val="45C42C9A"/>
    <w:lvl w:ilvl="0">
      <w:start w:val="1"/>
      <w:numFmt w:val="decimal"/>
      <w:pStyle w:val="1"/>
      <w:lvlText w:val="%1"/>
      <w:lvlJc w:val="left"/>
      <w:pPr>
        <w:tabs>
          <w:tab w:val="left" w:pos="432"/>
        </w:tabs>
        <w:ind w:left="432" w:hanging="432"/>
      </w:pPr>
      <w:rPr>
        <w:rFonts w:cs="Times New Roman"/>
      </w:rPr>
    </w:lvl>
    <w:lvl w:ilvl="1">
      <w:start w:val="1"/>
      <w:numFmt w:val="decimal"/>
      <w:lvlText w:val="%1.%2"/>
      <w:lvlJc w:val="left"/>
      <w:pPr>
        <w:tabs>
          <w:tab w:val="left" w:pos="576"/>
        </w:tabs>
        <w:ind w:left="576" w:hanging="576"/>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9">
    <w:nsid w:val="4DB97AA8"/>
    <w:multiLevelType w:val="hybridMultilevel"/>
    <w:tmpl w:val="E28A5436"/>
    <w:lvl w:ilvl="0" w:tplc="142E7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F21F9B"/>
    <w:multiLevelType w:val="hybridMultilevel"/>
    <w:tmpl w:val="E1C85878"/>
    <w:lvl w:ilvl="0" w:tplc="731A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48937BD"/>
    <w:multiLevelType w:val="multilevel"/>
    <w:tmpl w:val="648937B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E0443EF"/>
    <w:multiLevelType w:val="hybridMultilevel"/>
    <w:tmpl w:val="6F28B892"/>
    <w:lvl w:ilvl="0" w:tplc="257A29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4"/>
  </w:num>
  <w:num w:numId="4">
    <w:abstractNumId w:val="11"/>
  </w:num>
  <w:num w:numId="5">
    <w:abstractNumId w:val="12"/>
  </w:num>
  <w:num w:numId="6">
    <w:abstractNumId w:val="7"/>
  </w:num>
  <w:num w:numId="7">
    <w:abstractNumId w:val="2"/>
  </w:num>
  <w:num w:numId="8">
    <w:abstractNumId w:val="8"/>
  </w:num>
  <w:num w:numId="9">
    <w:abstractNumId w:val="8"/>
  </w:num>
  <w:num w:numId="10">
    <w:abstractNumId w:val="10"/>
  </w:num>
  <w:num w:numId="11">
    <w:abstractNumId w:val="8"/>
  </w:num>
  <w:num w:numId="12">
    <w:abstractNumId w:val="9"/>
  </w:num>
  <w:num w:numId="13">
    <w:abstractNumId w:val="1"/>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E6"/>
    <w:rsid w:val="00001009"/>
    <w:rsid w:val="00003344"/>
    <w:rsid w:val="000046FA"/>
    <w:rsid w:val="00006E92"/>
    <w:rsid w:val="0000707F"/>
    <w:rsid w:val="00011813"/>
    <w:rsid w:val="00015FBD"/>
    <w:rsid w:val="000204D4"/>
    <w:rsid w:val="000236DE"/>
    <w:rsid w:val="00023E52"/>
    <w:rsid w:val="00024797"/>
    <w:rsid w:val="0002781E"/>
    <w:rsid w:val="00030FF7"/>
    <w:rsid w:val="000345E6"/>
    <w:rsid w:val="00037E72"/>
    <w:rsid w:val="000400E9"/>
    <w:rsid w:val="00041487"/>
    <w:rsid w:val="00041910"/>
    <w:rsid w:val="000427BE"/>
    <w:rsid w:val="00046A9E"/>
    <w:rsid w:val="00046DF8"/>
    <w:rsid w:val="00052D57"/>
    <w:rsid w:val="00055349"/>
    <w:rsid w:val="00057C6C"/>
    <w:rsid w:val="000621BF"/>
    <w:rsid w:val="0006282A"/>
    <w:rsid w:val="00063A53"/>
    <w:rsid w:val="00063B48"/>
    <w:rsid w:val="00066D28"/>
    <w:rsid w:val="00070D89"/>
    <w:rsid w:val="00071120"/>
    <w:rsid w:val="00073846"/>
    <w:rsid w:val="00074088"/>
    <w:rsid w:val="000746C1"/>
    <w:rsid w:val="00074711"/>
    <w:rsid w:val="00076CDD"/>
    <w:rsid w:val="00081C87"/>
    <w:rsid w:val="0008466A"/>
    <w:rsid w:val="00086BEC"/>
    <w:rsid w:val="0008733A"/>
    <w:rsid w:val="00087542"/>
    <w:rsid w:val="000939C2"/>
    <w:rsid w:val="00093BBA"/>
    <w:rsid w:val="00093EFD"/>
    <w:rsid w:val="000948B5"/>
    <w:rsid w:val="000A03D4"/>
    <w:rsid w:val="000A2D9C"/>
    <w:rsid w:val="000A31DD"/>
    <w:rsid w:val="000A325C"/>
    <w:rsid w:val="000A4467"/>
    <w:rsid w:val="000A5E9D"/>
    <w:rsid w:val="000A6F1B"/>
    <w:rsid w:val="000A7A64"/>
    <w:rsid w:val="000B104A"/>
    <w:rsid w:val="000B3EF6"/>
    <w:rsid w:val="000B4C45"/>
    <w:rsid w:val="000B71FE"/>
    <w:rsid w:val="000B7C7D"/>
    <w:rsid w:val="000C196F"/>
    <w:rsid w:val="000C5668"/>
    <w:rsid w:val="000C6770"/>
    <w:rsid w:val="000D0AFC"/>
    <w:rsid w:val="000D32DD"/>
    <w:rsid w:val="000D388B"/>
    <w:rsid w:val="000D3B3F"/>
    <w:rsid w:val="000D487F"/>
    <w:rsid w:val="000D5813"/>
    <w:rsid w:val="000D6C04"/>
    <w:rsid w:val="000D6FD7"/>
    <w:rsid w:val="000E505F"/>
    <w:rsid w:val="000F0D38"/>
    <w:rsid w:val="000F5ACC"/>
    <w:rsid w:val="001014E7"/>
    <w:rsid w:val="00104CD6"/>
    <w:rsid w:val="00107FB8"/>
    <w:rsid w:val="001100CA"/>
    <w:rsid w:val="00111E79"/>
    <w:rsid w:val="00112285"/>
    <w:rsid w:val="001138A8"/>
    <w:rsid w:val="0011524D"/>
    <w:rsid w:val="00120442"/>
    <w:rsid w:val="0012455F"/>
    <w:rsid w:val="001263EF"/>
    <w:rsid w:val="00126EC1"/>
    <w:rsid w:val="001326AF"/>
    <w:rsid w:val="0014112E"/>
    <w:rsid w:val="00141FB4"/>
    <w:rsid w:val="00142F2D"/>
    <w:rsid w:val="00145BC9"/>
    <w:rsid w:val="00147426"/>
    <w:rsid w:val="001510CE"/>
    <w:rsid w:val="001513D1"/>
    <w:rsid w:val="001516F8"/>
    <w:rsid w:val="00151FCC"/>
    <w:rsid w:val="0015269C"/>
    <w:rsid w:val="00154933"/>
    <w:rsid w:val="00154B83"/>
    <w:rsid w:val="00155D77"/>
    <w:rsid w:val="0015602D"/>
    <w:rsid w:val="00160CC2"/>
    <w:rsid w:val="00161864"/>
    <w:rsid w:val="001706AF"/>
    <w:rsid w:val="00170FE8"/>
    <w:rsid w:val="00172C6F"/>
    <w:rsid w:val="001733D1"/>
    <w:rsid w:val="0017678D"/>
    <w:rsid w:val="00180DBD"/>
    <w:rsid w:val="001832EF"/>
    <w:rsid w:val="00187F41"/>
    <w:rsid w:val="00191473"/>
    <w:rsid w:val="00192B7C"/>
    <w:rsid w:val="001934EB"/>
    <w:rsid w:val="00197141"/>
    <w:rsid w:val="0019725D"/>
    <w:rsid w:val="00197E78"/>
    <w:rsid w:val="001A07BC"/>
    <w:rsid w:val="001A2005"/>
    <w:rsid w:val="001A2118"/>
    <w:rsid w:val="001A251F"/>
    <w:rsid w:val="001A2F1B"/>
    <w:rsid w:val="001A3BA9"/>
    <w:rsid w:val="001A5E19"/>
    <w:rsid w:val="001B0AEC"/>
    <w:rsid w:val="001B0B55"/>
    <w:rsid w:val="001B0F44"/>
    <w:rsid w:val="001B304B"/>
    <w:rsid w:val="001B367D"/>
    <w:rsid w:val="001B4FCD"/>
    <w:rsid w:val="001B645A"/>
    <w:rsid w:val="001B7D7B"/>
    <w:rsid w:val="001C256A"/>
    <w:rsid w:val="001C2661"/>
    <w:rsid w:val="001C4FBD"/>
    <w:rsid w:val="001C5171"/>
    <w:rsid w:val="001C641D"/>
    <w:rsid w:val="001D3A6E"/>
    <w:rsid w:val="001D4373"/>
    <w:rsid w:val="001D4D8C"/>
    <w:rsid w:val="001D53C4"/>
    <w:rsid w:val="001D721A"/>
    <w:rsid w:val="001D7EB1"/>
    <w:rsid w:val="001E120F"/>
    <w:rsid w:val="001E5161"/>
    <w:rsid w:val="001E7635"/>
    <w:rsid w:val="001F05A1"/>
    <w:rsid w:val="001F069E"/>
    <w:rsid w:val="001F1A9E"/>
    <w:rsid w:val="001F282A"/>
    <w:rsid w:val="001F5549"/>
    <w:rsid w:val="00200F80"/>
    <w:rsid w:val="00206E36"/>
    <w:rsid w:val="00207829"/>
    <w:rsid w:val="00207A14"/>
    <w:rsid w:val="00211906"/>
    <w:rsid w:val="00212D1A"/>
    <w:rsid w:val="00212FFE"/>
    <w:rsid w:val="0021345B"/>
    <w:rsid w:val="002138B4"/>
    <w:rsid w:val="00215724"/>
    <w:rsid w:val="002176D0"/>
    <w:rsid w:val="00220DBB"/>
    <w:rsid w:val="002233CE"/>
    <w:rsid w:val="0022384E"/>
    <w:rsid w:val="00223C98"/>
    <w:rsid w:val="00224132"/>
    <w:rsid w:val="002273A3"/>
    <w:rsid w:val="00234390"/>
    <w:rsid w:val="0023640F"/>
    <w:rsid w:val="00240804"/>
    <w:rsid w:val="002441C4"/>
    <w:rsid w:val="00246E66"/>
    <w:rsid w:val="00250EA0"/>
    <w:rsid w:val="002517C8"/>
    <w:rsid w:val="002524FA"/>
    <w:rsid w:val="00253ECF"/>
    <w:rsid w:val="0025707F"/>
    <w:rsid w:val="00260BFA"/>
    <w:rsid w:val="002614D1"/>
    <w:rsid w:val="00261F99"/>
    <w:rsid w:val="00262880"/>
    <w:rsid w:val="00262CC8"/>
    <w:rsid w:val="00266A18"/>
    <w:rsid w:val="00266A89"/>
    <w:rsid w:val="00267F46"/>
    <w:rsid w:val="00271C46"/>
    <w:rsid w:val="00274B0D"/>
    <w:rsid w:val="002754A6"/>
    <w:rsid w:val="00275567"/>
    <w:rsid w:val="00277BC6"/>
    <w:rsid w:val="00280A91"/>
    <w:rsid w:val="00283619"/>
    <w:rsid w:val="00286911"/>
    <w:rsid w:val="00286DC4"/>
    <w:rsid w:val="00290860"/>
    <w:rsid w:val="00292C0C"/>
    <w:rsid w:val="00292CF8"/>
    <w:rsid w:val="0029394D"/>
    <w:rsid w:val="00297815"/>
    <w:rsid w:val="002A0933"/>
    <w:rsid w:val="002A0C2F"/>
    <w:rsid w:val="002A1E2A"/>
    <w:rsid w:val="002A32D3"/>
    <w:rsid w:val="002A6388"/>
    <w:rsid w:val="002B0833"/>
    <w:rsid w:val="002B2AAB"/>
    <w:rsid w:val="002B2C35"/>
    <w:rsid w:val="002B49CD"/>
    <w:rsid w:val="002B4A2F"/>
    <w:rsid w:val="002B5361"/>
    <w:rsid w:val="002B6AA8"/>
    <w:rsid w:val="002B7891"/>
    <w:rsid w:val="002C4F2B"/>
    <w:rsid w:val="002D0974"/>
    <w:rsid w:val="002D1E5A"/>
    <w:rsid w:val="002D3A53"/>
    <w:rsid w:val="002D47A8"/>
    <w:rsid w:val="002D6EBA"/>
    <w:rsid w:val="002D7F50"/>
    <w:rsid w:val="002E069B"/>
    <w:rsid w:val="002E0ABA"/>
    <w:rsid w:val="002E2A91"/>
    <w:rsid w:val="002E2BD9"/>
    <w:rsid w:val="002E31C7"/>
    <w:rsid w:val="002F0428"/>
    <w:rsid w:val="002F206D"/>
    <w:rsid w:val="002F240E"/>
    <w:rsid w:val="002F2746"/>
    <w:rsid w:val="002F34CA"/>
    <w:rsid w:val="002F7EFB"/>
    <w:rsid w:val="00300510"/>
    <w:rsid w:val="00302884"/>
    <w:rsid w:val="00303137"/>
    <w:rsid w:val="00307CB7"/>
    <w:rsid w:val="00307E02"/>
    <w:rsid w:val="00312492"/>
    <w:rsid w:val="00313721"/>
    <w:rsid w:val="003141AC"/>
    <w:rsid w:val="00314C7D"/>
    <w:rsid w:val="00315DAB"/>
    <w:rsid w:val="0031701E"/>
    <w:rsid w:val="00321582"/>
    <w:rsid w:val="00321D9E"/>
    <w:rsid w:val="003225D4"/>
    <w:rsid w:val="00322CCD"/>
    <w:rsid w:val="003256A2"/>
    <w:rsid w:val="003267B1"/>
    <w:rsid w:val="003269E5"/>
    <w:rsid w:val="003323FD"/>
    <w:rsid w:val="00332A9D"/>
    <w:rsid w:val="003337DD"/>
    <w:rsid w:val="00333C09"/>
    <w:rsid w:val="00340000"/>
    <w:rsid w:val="0034107D"/>
    <w:rsid w:val="003433D8"/>
    <w:rsid w:val="00344B7C"/>
    <w:rsid w:val="00344CC8"/>
    <w:rsid w:val="00346766"/>
    <w:rsid w:val="00352EA7"/>
    <w:rsid w:val="0035568A"/>
    <w:rsid w:val="00360873"/>
    <w:rsid w:val="00361982"/>
    <w:rsid w:val="003621C7"/>
    <w:rsid w:val="00362B94"/>
    <w:rsid w:val="00362BD7"/>
    <w:rsid w:val="00363129"/>
    <w:rsid w:val="00364957"/>
    <w:rsid w:val="00366C1A"/>
    <w:rsid w:val="0036733C"/>
    <w:rsid w:val="0037117E"/>
    <w:rsid w:val="00373F0C"/>
    <w:rsid w:val="003741BC"/>
    <w:rsid w:val="00374B18"/>
    <w:rsid w:val="00376053"/>
    <w:rsid w:val="00376C90"/>
    <w:rsid w:val="003801BF"/>
    <w:rsid w:val="0038056B"/>
    <w:rsid w:val="00383D3B"/>
    <w:rsid w:val="00387905"/>
    <w:rsid w:val="00387B57"/>
    <w:rsid w:val="00390BD9"/>
    <w:rsid w:val="00392C6A"/>
    <w:rsid w:val="00395537"/>
    <w:rsid w:val="003A04FB"/>
    <w:rsid w:val="003A5752"/>
    <w:rsid w:val="003A5E36"/>
    <w:rsid w:val="003A6881"/>
    <w:rsid w:val="003A7902"/>
    <w:rsid w:val="003A7F57"/>
    <w:rsid w:val="003B0559"/>
    <w:rsid w:val="003B096A"/>
    <w:rsid w:val="003B148C"/>
    <w:rsid w:val="003B275E"/>
    <w:rsid w:val="003B4EA0"/>
    <w:rsid w:val="003B5380"/>
    <w:rsid w:val="003B7622"/>
    <w:rsid w:val="003B7E0F"/>
    <w:rsid w:val="003C778B"/>
    <w:rsid w:val="003D637D"/>
    <w:rsid w:val="003D6EEF"/>
    <w:rsid w:val="003D7742"/>
    <w:rsid w:val="003E2307"/>
    <w:rsid w:val="003E2437"/>
    <w:rsid w:val="003E5218"/>
    <w:rsid w:val="003E5446"/>
    <w:rsid w:val="003E60D3"/>
    <w:rsid w:val="003E7120"/>
    <w:rsid w:val="003E7C9B"/>
    <w:rsid w:val="003F1CC5"/>
    <w:rsid w:val="003F242F"/>
    <w:rsid w:val="003F2644"/>
    <w:rsid w:val="003F2C60"/>
    <w:rsid w:val="003F3901"/>
    <w:rsid w:val="003F5945"/>
    <w:rsid w:val="003F66BF"/>
    <w:rsid w:val="00400413"/>
    <w:rsid w:val="004014CB"/>
    <w:rsid w:val="00402A31"/>
    <w:rsid w:val="004051D6"/>
    <w:rsid w:val="00405FE2"/>
    <w:rsid w:val="00411486"/>
    <w:rsid w:val="00413A7C"/>
    <w:rsid w:val="00413BF7"/>
    <w:rsid w:val="004173D8"/>
    <w:rsid w:val="004202A1"/>
    <w:rsid w:val="00421701"/>
    <w:rsid w:val="00421ED3"/>
    <w:rsid w:val="0042354C"/>
    <w:rsid w:val="00424066"/>
    <w:rsid w:val="00426580"/>
    <w:rsid w:val="00430F93"/>
    <w:rsid w:val="00432062"/>
    <w:rsid w:val="00434777"/>
    <w:rsid w:val="004352C0"/>
    <w:rsid w:val="00436CC1"/>
    <w:rsid w:val="00441E66"/>
    <w:rsid w:val="0044393B"/>
    <w:rsid w:val="00444A45"/>
    <w:rsid w:val="00450C74"/>
    <w:rsid w:val="00452D27"/>
    <w:rsid w:val="00455F7F"/>
    <w:rsid w:val="00460E3B"/>
    <w:rsid w:val="00464B94"/>
    <w:rsid w:val="0046563F"/>
    <w:rsid w:val="0046661C"/>
    <w:rsid w:val="004667A5"/>
    <w:rsid w:val="0047220D"/>
    <w:rsid w:val="004729B8"/>
    <w:rsid w:val="004777BB"/>
    <w:rsid w:val="004811AE"/>
    <w:rsid w:val="00486485"/>
    <w:rsid w:val="0048780D"/>
    <w:rsid w:val="00487A71"/>
    <w:rsid w:val="00491A92"/>
    <w:rsid w:val="00495D9E"/>
    <w:rsid w:val="00496E66"/>
    <w:rsid w:val="00496EBC"/>
    <w:rsid w:val="0049752A"/>
    <w:rsid w:val="004A2F92"/>
    <w:rsid w:val="004A4BB3"/>
    <w:rsid w:val="004B3A28"/>
    <w:rsid w:val="004B5D1A"/>
    <w:rsid w:val="004B673A"/>
    <w:rsid w:val="004C1DAB"/>
    <w:rsid w:val="004C568D"/>
    <w:rsid w:val="004C706B"/>
    <w:rsid w:val="004D43A3"/>
    <w:rsid w:val="004D57F3"/>
    <w:rsid w:val="004D7150"/>
    <w:rsid w:val="004E1844"/>
    <w:rsid w:val="004E1F63"/>
    <w:rsid w:val="004E64EC"/>
    <w:rsid w:val="004F35C8"/>
    <w:rsid w:val="004F38FE"/>
    <w:rsid w:val="004F3A39"/>
    <w:rsid w:val="004F4DA2"/>
    <w:rsid w:val="004F5159"/>
    <w:rsid w:val="004F7B72"/>
    <w:rsid w:val="00500807"/>
    <w:rsid w:val="00501307"/>
    <w:rsid w:val="00503503"/>
    <w:rsid w:val="00503A40"/>
    <w:rsid w:val="00503B66"/>
    <w:rsid w:val="00507B27"/>
    <w:rsid w:val="00515003"/>
    <w:rsid w:val="00515CFE"/>
    <w:rsid w:val="00515E27"/>
    <w:rsid w:val="005201BD"/>
    <w:rsid w:val="0052180E"/>
    <w:rsid w:val="0052268F"/>
    <w:rsid w:val="0052281C"/>
    <w:rsid w:val="00522DCC"/>
    <w:rsid w:val="00524D51"/>
    <w:rsid w:val="00530560"/>
    <w:rsid w:val="00531FC7"/>
    <w:rsid w:val="0053205B"/>
    <w:rsid w:val="00532805"/>
    <w:rsid w:val="00534894"/>
    <w:rsid w:val="005365C3"/>
    <w:rsid w:val="005368BD"/>
    <w:rsid w:val="00541F6D"/>
    <w:rsid w:val="005427BE"/>
    <w:rsid w:val="0054448F"/>
    <w:rsid w:val="00545050"/>
    <w:rsid w:val="00545DE5"/>
    <w:rsid w:val="00546251"/>
    <w:rsid w:val="00556C38"/>
    <w:rsid w:val="00557234"/>
    <w:rsid w:val="00560896"/>
    <w:rsid w:val="00563E1F"/>
    <w:rsid w:val="0056512D"/>
    <w:rsid w:val="00565A41"/>
    <w:rsid w:val="00566603"/>
    <w:rsid w:val="00567B0D"/>
    <w:rsid w:val="00571F70"/>
    <w:rsid w:val="00573E60"/>
    <w:rsid w:val="00573FD8"/>
    <w:rsid w:val="005771C5"/>
    <w:rsid w:val="00580EDB"/>
    <w:rsid w:val="00583241"/>
    <w:rsid w:val="005871DD"/>
    <w:rsid w:val="00590602"/>
    <w:rsid w:val="0059244F"/>
    <w:rsid w:val="00593F1E"/>
    <w:rsid w:val="00593F33"/>
    <w:rsid w:val="00594909"/>
    <w:rsid w:val="00595EA9"/>
    <w:rsid w:val="00597217"/>
    <w:rsid w:val="005A3239"/>
    <w:rsid w:val="005A39D3"/>
    <w:rsid w:val="005A4008"/>
    <w:rsid w:val="005A4969"/>
    <w:rsid w:val="005A5B44"/>
    <w:rsid w:val="005A6F0A"/>
    <w:rsid w:val="005B2255"/>
    <w:rsid w:val="005B3C5D"/>
    <w:rsid w:val="005B3CC6"/>
    <w:rsid w:val="005B48F7"/>
    <w:rsid w:val="005B5353"/>
    <w:rsid w:val="005B7FC4"/>
    <w:rsid w:val="005C00AD"/>
    <w:rsid w:val="005C093E"/>
    <w:rsid w:val="005C19D3"/>
    <w:rsid w:val="005C21FA"/>
    <w:rsid w:val="005C47D8"/>
    <w:rsid w:val="005C5EC0"/>
    <w:rsid w:val="005D0949"/>
    <w:rsid w:val="005D10A3"/>
    <w:rsid w:val="005D3877"/>
    <w:rsid w:val="005D47D4"/>
    <w:rsid w:val="005D5A2B"/>
    <w:rsid w:val="005D6B15"/>
    <w:rsid w:val="005E264F"/>
    <w:rsid w:val="005E27FE"/>
    <w:rsid w:val="005F38EB"/>
    <w:rsid w:val="005F7121"/>
    <w:rsid w:val="006003F7"/>
    <w:rsid w:val="00601EFD"/>
    <w:rsid w:val="00602277"/>
    <w:rsid w:val="006033F5"/>
    <w:rsid w:val="0060687C"/>
    <w:rsid w:val="006068AE"/>
    <w:rsid w:val="006070F6"/>
    <w:rsid w:val="00607D40"/>
    <w:rsid w:val="00610E29"/>
    <w:rsid w:val="006111B9"/>
    <w:rsid w:val="0061313B"/>
    <w:rsid w:val="006134B8"/>
    <w:rsid w:val="0061374D"/>
    <w:rsid w:val="00613E84"/>
    <w:rsid w:val="00614262"/>
    <w:rsid w:val="00615187"/>
    <w:rsid w:val="00617E52"/>
    <w:rsid w:val="00620643"/>
    <w:rsid w:val="0062159A"/>
    <w:rsid w:val="00627A0D"/>
    <w:rsid w:val="00633568"/>
    <w:rsid w:val="00633818"/>
    <w:rsid w:val="00635DE0"/>
    <w:rsid w:val="00635FA2"/>
    <w:rsid w:val="00636FC2"/>
    <w:rsid w:val="00644513"/>
    <w:rsid w:val="006518D6"/>
    <w:rsid w:val="006523E9"/>
    <w:rsid w:val="0065272A"/>
    <w:rsid w:val="006535AA"/>
    <w:rsid w:val="006546FF"/>
    <w:rsid w:val="00656827"/>
    <w:rsid w:val="00662A39"/>
    <w:rsid w:val="00664286"/>
    <w:rsid w:val="00664CCB"/>
    <w:rsid w:val="006662A1"/>
    <w:rsid w:val="006666D4"/>
    <w:rsid w:val="00666822"/>
    <w:rsid w:val="00670867"/>
    <w:rsid w:val="00671574"/>
    <w:rsid w:val="00671D56"/>
    <w:rsid w:val="00675B0F"/>
    <w:rsid w:val="00680821"/>
    <w:rsid w:val="00681F36"/>
    <w:rsid w:val="00682681"/>
    <w:rsid w:val="00684353"/>
    <w:rsid w:val="0068449C"/>
    <w:rsid w:val="006845C4"/>
    <w:rsid w:val="0069129C"/>
    <w:rsid w:val="0069593C"/>
    <w:rsid w:val="006A03EA"/>
    <w:rsid w:val="006A3726"/>
    <w:rsid w:val="006A51CB"/>
    <w:rsid w:val="006A7C4A"/>
    <w:rsid w:val="006B2168"/>
    <w:rsid w:val="006B30C2"/>
    <w:rsid w:val="006B40CD"/>
    <w:rsid w:val="006B453C"/>
    <w:rsid w:val="006B71B3"/>
    <w:rsid w:val="006B76F7"/>
    <w:rsid w:val="006C0D1A"/>
    <w:rsid w:val="006C286E"/>
    <w:rsid w:val="006C2E41"/>
    <w:rsid w:val="006C405C"/>
    <w:rsid w:val="006C58D6"/>
    <w:rsid w:val="006C6BC8"/>
    <w:rsid w:val="006D3D2B"/>
    <w:rsid w:val="006D4E8B"/>
    <w:rsid w:val="006D7930"/>
    <w:rsid w:val="006E0195"/>
    <w:rsid w:val="006E02B9"/>
    <w:rsid w:val="006E0E67"/>
    <w:rsid w:val="006E4C0C"/>
    <w:rsid w:val="006E6197"/>
    <w:rsid w:val="006E62C2"/>
    <w:rsid w:val="006F0352"/>
    <w:rsid w:val="006F7999"/>
    <w:rsid w:val="00703697"/>
    <w:rsid w:val="007052D5"/>
    <w:rsid w:val="007068E2"/>
    <w:rsid w:val="00707961"/>
    <w:rsid w:val="00710DC5"/>
    <w:rsid w:val="0071106B"/>
    <w:rsid w:val="0071298B"/>
    <w:rsid w:val="007135E1"/>
    <w:rsid w:val="0071556E"/>
    <w:rsid w:val="007173A1"/>
    <w:rsid w:val="00720A6C"/>
    <w:rsid w:val="007221E3"/>
    <w:rsid w:val="007236FB"/>
    <w:rsid w:val="00725F9F"/>
    <w:rsid w:val="007268A0"/>
    <w:rsid w:val="00730D7F"/>
    <w:rsid w:val="00731B2B"/>
    <w:rsid w:val="00732616"/>
    <w:rsid w:val="007342A3"/>
    <w:rsid w:val="00734301"/>
    <w:rsid w:val="00740A5F"/>
    <w:rsid w:val="00741AD0"/>
    <w:rsid w:val="00743951"/>
    <w:rsid w:val="00750EF6"/>
    <w:rsid w:val="00751C62"/>
    <w:rsid w:val="00752C12"/>
    <w:rsid w:val="00754D2C"/>
    <w:rsid w:val="00763E2E"/>
    <w:rsid w:val="0076512C"/>
    <w:rsid w:val="00766245"/>
    <w:rsid w:val="007679A1"/>
    <w:rsid w:val="007710C7"/>
    <w:rsid w:val="00771818"/>
    <w:rsid w:val="00771A09"/>
    <w:rsid w:val="00772206"/>
    <w:rsid w:val="007724E0"/>
    <w:rsid w:val="007810D7"/>
    <w:rsid w:val="007821D8"/>
    <w:rsid w:val="00791BF4"/>
    <w:rsid w:val="00791D25"/>
    <w:rsid w:val="00794D1D"/>
    <w:rsid w:val="0079557D"/>
    <w:rsid w:val="007A00C2"/>
    <w:rsid w:val="007A0CCC"/>
    <w:rsid w:val="007A6A08"/>
    <w:rsid w:val="007A7801"/>
    <w:rsid w:val="007B0F1F"/>
    <w:rsid w:val="007B1767"/>
    <w:rsid w:val="007B5835"/>
    <w:rsid w:val="007C24A1"/>
    <w:rsid w:val="007C2F3E"/>
    <w:rsid w:val="007C35ED"/>
    <w:rsid w:val="007C491D"/>
    <w:rsid w:val="007C7526"/>
    <w:rsid w:val="007D0E1B"/>
    <w:rsid w:val="007D1A50"/>
    <w:rsid w:val="007D2741"/>
    <w:rsid w:val="007E0F1F"/>
    <w:rsid w:val="007E2180"/>
    <w:rsid w:val="007E2B19"/>
    <w:rsid w:val="007E6B1D"/>
    <w:rsid w:val="007E7489"/>
    <w:rsid w:val="007F1B6A"/>
    <w:rsid w:val="007F7FE8"/>
    <w:rsid w:val="00802BC0"/>
    <w:rsid w:val="00805670"/>
    <w:rsid w:val="00806D4C"/>
    <w:rsid w:val="00811752"/>
    <w:rsid w:val="00811AC0"/>
    <w:rsid w:val="00813E93"/>
    <w:rsid w:val="00815F41"/>
    <w:rsid w:val="008161C7"/>
    <w:rsid w:val="0081762E"/>
    <w:rsid w:val="008213AC"/>
    <w:rsid w:val="00821480"/>
    <w:rsid w:val="00821E76"/>
    <w:rsid w:val="008262DE"/>
    <w:rsid w:val="0082639F"/>
    <w:rsid w:val="00826827"/>
    <w:rsid w:val="00827A6B"/>
    <w:rsid w:val="00830FCD"/>
    <w:rsid w:val="00832637"/>
    <w:rsid w:val="00836A30"/>
    <w:rsid w:val="00836D2A"/>
    <w:rsid w:val="008422A5"/>
    <w:rsid w:val="00842C5B"/>
    <w:rsid w:val="00842CB1"/>
    <w:rsid w:val="00842FB8"/>
    <w:rsid w:val="008437F0"/>
    <w:rsid w:val="008451EB"/>
    <w:rsid w:val="00845209"/>
    <w:rsid w:val="00847445"/>
    <w:rsid w:val="00850612"/>
    <w:rsid w:val="00850D05"/>
    <w:rsid w:val="00851EE7"/>
    <w:rsid w:val="00853A0C"/>
    <w:rsid w:val="0086567E"/>
    <w:rsid w:val="00872153"/>
    <w:rsid w:val="008731D6"/>
    <w:rsid w:val="008769B6"/>
    <w:rsid w:val="0088192F"/>
    <w:rsid w:val="008823A6"/>
    <w:rsid w:val="0088258C"/>
    <w:rsid w:val="0088757F"/>
    <w:rsid w:val="00887A1D"/>
    <w:rsid w:val="00890359"/>
    <w:rsid w:val="0089064F"/>
    <w:rsid w:val="008908A8"/>
    <w:rsid w:val="00892965"/>
    <w:rsid w:val="008946F5"/>
    <w:rsid w:val="00894735"/>
    <w:rsid w:val="0089495D"/>
    <w:rsid w:val="00896761"/>
    <w:rsid w:val="00896EF4"/>
    <w:rsid w:val="00896F97"/>
    <w:rsid w:val="008A12A4"/>
    <w:rsid w:val="008A2C3D"/>
    <w:rsid w:val="008A69B9"/>
    <w:rsid w:val="008B43A2"/>
    <w:rsid w:val="008B5E6B"/>
    <w:rsid w:val="008B6FFA"/>
    <w:rsid w:val="008C71C8"/>
    <w:rsid w:val="008C7823"/>
    <w:rsid w:val="008C7D16"/>
    <w:rsid w:val="008D0F43"/>
    <w:rsid w:val="008D677B"/>
    <w:rsid w:val="008D73D4"/>
    <w:rsid w:val="008E13C1"/>
    <w:rsid w:val="008E194C"/>
    <w:rsid w:val="008E52A4"/>
    <w:rsid w:val="008E69B6"/>
    <w:rsid w:val="008F04F4"/>
    <w:rsid w:val="008F0682"/>
    <w:rsid w:val="008F0DB8"/>
    <w:rsid w:val="008F12BC"/>
    <w:rsid w:val="008F180C"/>
    <w:rsid w:val="008F183E"/>
    <w:rsid w:val="008F32BC"/>
    <w:rsid w:val="008F4925"/>
    <w:rsid w:val="00902177"/>
    <w:rsid w:val="00905598"/>
    <w:rsid w:val="00906080"/>
    <w:rsid w:val="00906268"/>
    <w:rsid w:val="00906463"/>
    <w:rsid w:val="009107F9"/>
    <w:rsid w:val="009140D8"/>
    <w:rsid w:val="009160BC"/>
    <w:rsid w:val="0092185D"/>
    <w:rsid w:val="0092191F"/>
    <w:rsid w:val="00927523"/>
    <w:rsid w:val="0093107B"/>
    <w:rsid w:val="009319A3"/>
    <w:rsid w:val="00931CF4"/>
    <w:rsid w:val="009339A4"/>
    <w:rsid w:val="00940DFA"/>
    <w:rsid w:val="009432EC"/>
    <w:rsid w:val="0094463C"/>
    <w:rsid w:val="00944CD4"/>
    <w:rsid w:val="00946FBB"/>
    <w:rsid w:val="00951AA2"/>
    <w:rsid w:val="00952BF7"/>
    <w:rsid w:val="00956A42"/>
    <w:rsid w:val="00961998"/>
    <w:rsid w:val="00962147"/>
    <w:rsid w:val="009622B8"/>
    <w:rsid w:val="0096290D"/>
    <w:rsid w:val="00972F77"/>
    <w:rsid w:val="009736EB"/>
    <w:rsid w:val="00973CB2"/>
    <w:rsid w:val="009762BD"/>
    <w:rsid w:val="00976D42"/>
    <w:rsid w:val="00976F1D"/>
    <w:rsid w:val="00980801"/>
    <w:rsid w:val="00981120"/>
    <w:rsid w:val="0098387F"/>
    <w:rsid w:val="009A079E"/>
    <w:rsid w:val="009A173D"/>
    <w:rsid w:val="009A323C"/>
    <w:rsid w:val="009A3AC0"/>
    <w:rsid w:val="009A506B"/>
    <w:rsid w:val="009A6052"/>
    <w:rsid w:val="009A745C"/>
    <w:rsid w:val="009B03CF"/>
    <w:rsid w:val="009B0466"/>
    <w:rsid w:val="009B0969"/>
    <w:rsid w:val="009B3352"/>
    <w:rsid w:val="009B4ED6"/>
    <w:rsid w:val="009B6291"/>
    <w:rsid w:val="009B6EA0"/>
    <w:rsid w:val="009B751C"/>
    <w:rsid w:val="009C228C"/>
    <w:rsid w:val="009C2BC5"/>
    <w:rsid w:val="009C2FB1"/>
    <w:rsid w:val="009C3776"/>
    <w:rsid w:val="009C682D"/>
    <w:rsid w:val="009C7C94"/>
    <w:rsid w:val="009D0FE0"/>
    <w:rsid w:val="009D1111"/>
    <w:rsid w:val="009D2BDD"/>
    <w:rsid w:val="009D445D"/>
    <w:rsid w:val="009D5788"/>
    <w:rsid w:val="009D6CC6"/>
    <w:rsid w:val="009D7FA4"/>
    <w:rsid w:val="009E06BA"/>
    <w:rsid w:val="009E34DE"/>
    <w:rsid w:val="009E5FD0"/>
    <w:rsid w:val="009F22CF"/>
    <w:rsid w:val="009F44EE"/>
    <w:rsid w:val="009F745D"/>
    <w:rsid w:val="00A02097"/>
    <w:rsid w:val="00A05495"/>
    <w:rsid w:val="00A104B4"/>
    <w:rsid w:val="00A14F44"/>
    <w:rsid w:val="00A14F69"/>
    <w:rsid w:val="00A157C6"/>
    <w:rsid w:val="00A15C3D"/>
    <w:rsid w:val="00A175E8"/>
    <w:rsid w:val="00A20DFE"/>
    <w:rsid w:val="00A20EFF"/>
    <w:rsid w:val="00A3524F"/>
    <w:rsid w:val="00A416A9"/>
    <w:rsid w:val="00A41AC2"/>
    <w:rsid w:val="00A42566"/>
    <w:rsid w:val="00A43669"/>
    <w:rsid w:val="00A458EF"/>
    <w:rsid w:val="00A46923"/>
    <w:rsid w:val="00A5185E"/>
    <w:rsid w:val="00A51D8B"/>
    <w:rsid w:val="00A52895"/>
    <w:rsid w:val="00A61518"/>
    <w:rsid w:val="00A6409B"/>
    <w:rsid w:val="00A64526"/>
    <w:rsid w:val="00A64EC3"/>
    <w:rsid w:val="00A650A2"/>
    <w:rsid w:val="00A663F8"/>
    <w:rsid w:val="00A66D58"/>
    <w:rsid w:val="00A67944"/>
    <w:rsid w:val="00A72197"/>
    <w:rsid w:val="00A72775"/>
    <w:rsid w:val="00A72D1C"/>
    <w:rsid w:val="00A73B49"/>
    <w:rsid w:val="00A73C0B"/>
    <w:rsid w:val="00A8220B"/>
    <w:rsid w:val="00A8477D"/>
    <w:rsid w:val="00A902F9"/>
    <w:rsid w:val="00A902FC"/>
    <w:rsid w:val="00A923C2"/>
    <w:rsid w:val="00A9579F"/>
    <w:rsid w:val="00AA01C3"/>
    <w:rsid w:val="00AA033D"/>
    <w:rsid w:val="00AA27FF"/>
    <w:rsid w:val="00AA44E0"/>
    <w:rsid w:val="00AA5684"/>
    <w:rsid w:val="00AA5E40"/>
    <w:rsid w:val="00AB1CDA"/>
    <w:rsid w:val="00AB1DDA"/>
    <w:rsid w:val="00AB2ADF"/>
    <w:rsid w:val="00AB6265"/>
    <w:rsid w:val="00AB640A"/>
    <w:rsid w:val="00AC3855"/>
    <w:rsid w:val="00AC45AF"/>
    <w:rsid w:val="00AC4EAF"/>
    <w:rsid w:val="00AD28B3"/>
    <w:rsid w:val="00AD2AD3"/>
    <w:rsid w:val="00AD38B1"/>
    <w:rsid w:val="00AD60D1"/>
    <w:rsid w:val="00AE0E23"/>
    <w:rsid w:val="00AE4F3F"/>
    <w:rsid w:val="00AE6326"/>
    <w:rsid w:val="00AF4669"/>
    <w:rsid w:val="00AF47D6"/>
    <w:rsid w:val="00AF72FF"/>
    <w:rsid w:val="00B00035"/>
    <w:rsid w:val="00B00C11"/>
    <w:rsid w:val="00B03F71"/>
    <w:rsid w:val="00B04581"/>
    <w:rsid w:val="00B04DE9"/>
    <w:rsid w:val="00B05970"/>
    <w:rsid w:val="00B06CDA"/>
    <w:rsid w:val="00B10842"/>
    <w:rsid w:val="00B12129"/>
    <w:rsid w:val="00B1292A"/>
    <w:rsid w:val="00B13AB8"/>
    <w:rsid w:val="00B14582"/>
    <w:rsid w:val="00B14DA9"/>
    <w:rsid w:val="00B160E8"/>
    <w:rsid w:val="00B23990"/>
    <w:rsid w:val="00B25137"/>
    <w:rsid w:val="00B27C73"/>
    <w:rsid w:val="00B312AD"/>
    <w:rsid w:val="00B34F8B"/>
    <w:rsid w:val="00B35492"/>
    <w:rsid w:val="00B41F2F"/>
    <w:rsid w:val="00B41F8B"/>
    <w:rsid w:val="00B46073"/>
    <w:rsid w:val="00B47F43"/>
    <w:rsid w:val="00B509E7"/>
    <w:rsid w:val="00B5284B"/>
    <w:rsid w:val="00B529FA"/>
    <w:rsid w:val="00B53512"/>
    <w:rsid w:val="00B536EB"/>
    <w:rsid w:val="00B56514"/>
    <w:rsid w:val="00B56AFD"/>
    <w:rsid w:val="00B57644"/>
    <w:rsid w:val="00B602DF"/>
    <w:rsid w:val="00B60B97"/>
    <w:rsid w:val="00B61D70"/>
    <w:rsid w:val="00B64A79"/>
    <w:rsid w:val="00B64B04"/>
    <w:rsid w:val="00B658CA"/>
    <w:rsid w:val="00B6683D"/>
    <w:rsid w:val="00B6718C"/>
    <w:rsid w:val="00B7610A"/>
    <w:rsid w:val="00B77246"/>
    <w:rsid w:val="00B81A8D"/>
    <w:rsid w:val="00B8278C"/>
    <w:rsid w:val="00B84094"/>
    <w:rsid w:val="00B87046"/>
    <w:rsid w:val="00B91457"/>
    <w:rsid w:val="00B942DA"/>
    <w:rsid w:val="00B950FB"/>
    <w:rsid w:val="00B965DA"/>
    <w:rsid w:val="00B97247"/>
    <w:rsid w:val="00BA0EBC"/>
    <w:rsid w:val="00BA1102"/>
    <w:rsid w:val="00BA2D9B"/>
    <w:rsid w:val="00BA30B2"/>
    <w:rsid w:val="00BB1C90"/>
    <w:rsid w:val="00BB1F5B"/>
    <w:rsid w:val="00BB237A"/>
    <w:rsid w:val="00BB2AF3"/>
    <w:rsid w:val="00BB35D4"/>
    <w:rsid w:val="00BB4B28"/>
    <w:rsid w:val="00BB7973"/>
    <w:rsid w:val="00BC0DC0"/>
    <w:rsid w:val="00BC55B4"/>
    <w:rsid w:val="00BC5FC3"/>
    <w:rsid w:val="00BD14BD"/>
    <w:rsid w:val="00BD24CF"/>
    <w:rsid w:val="00BD2C90"/>
    <w:rsid w:val="00BD3A24"/>
    <w:rsid w:val="00BD4F92"/>
    <w:rsid w:val="00BD613D"/>
    <w:rsid w:val="00BD7DD0"/>
    <w:rsid w:val="00BE1E2E"/>
    <w:rsid w:val="00BF0E4B"/>
    <w:rsid w:val="00BF0FDD"/>
    <w:rsid w:val="00BF208E"/>
    <w:rsid w:val="00BF46A1"/>
    <w:rsid w:val="00BF712C"/>
    <w:rsid w:val="00C02D8D"/>
    <w:rsid w:val="00C06F61"/>
    <w:rsid w:val="00C07962"/>
    <w:rsid w:val="00C10842"/>
    <w:rsid w:val="00C23DE8"/>
    <w:rsid w:val="00C2766D"/>
    <w:rsid w:val="00C3014F"/>
    <w:rsid w:val="00C30511"/>
    <w:rsid w:val="00C30749"/>
    <w:rsid w:val="00C32823"/>
    <w:rsid w:val="00C32B21"/>
    <w:rsid w:val="00C33174"/>
    <w:rsid w:val="00C33F83"/>
    <w:rsid w:val="00C34842"/>
    <w:rsid w:val="00C3586F"/>
    <w:rsid w:val="00C36588"/>
    <w:rsid w:val="00C4162C"/>
    <w:rsid w:val="00C41E3F"/>
    <w:rsid w:val="00C436D8"/>
    <w:rsid w:val="00C43D9D"/>
    <w:rsid w:val="00C454B1"/>
    <w:rsid w:val="00C45B5D"/>
    <w:rsid w:val="00C463C2"/>
    <w:rsid w:val="00C468C3"/>
    <w:rsid w:val="00C4694C"/>
    <w:rsid w:val="00C4748D"/>
    <w:rsid w:val="00C47AE7"/>
    <w:rsid w:val="00C47D6A"/>
    <w:rsid w:val="00C50D5D"/>
    <w:rsid w:val="00C525E9"/>
    <w:rsid w:val="00C55BC0"/>
    <w:rsid w:val="00C55FD9"/>
    <w:rsid w:val="00C56F56"/>
    <w:rsid w:val="00C578D8"/>
    <w:rsid w:val="00C607D9"/>
    <w:rsid w:val="00C60A7F"/>
    <w:rsid w:val="00C60A9F"/>
    <w:rsid w:val="00C60F4B"/>
    <w:rsid w:val="00C612B4"/>
    <w:rsid w:val="00C6543D"/>
    <w:rsid w:val="00C65D33"/>
    <w:rsid w:val="00C743B7"/>
    <w:rsid w:val="00C774AD"/>
    <w:rsid w:val="00C800FA"/>
    <w:rsid w:val="00C8066A"/>
    <w:rsid w:val="00C8184A"/>
    <w:rsid w:val="00C849F8"/>
    <w:rsid w:val="00C86E9E"/>
    <w:rsid w:val="00C90144"/>
    <w:rsid w:val="00C92814"/>
    <w:rsid w:val="00C94E13"/>
    <w:rsid w:val="00C95449"/>
    <w:rsid w:val="00C9578F"/>
    <w:rsid w:val="00C965D9"/>
    <w:rsid w:val="00CA2A48"/>
    <w:rsid w:val="00CA2CE1"/>
    <w:rsid w:val="00CB1259"/>
    <w:rsid w:val="00CB3AFC"/>
    <w:rsid w:val="00CB421B"/>
    <w:rsid w:val="00CB43CA"/>
    <w:rsid w:val="00CB6750"/>
    <w:rsid w:val="00CB719C"/>
    <w:rsid w:val="00CB7BD5"/>
    <w:rsid w:val="00CC1DA1"/>
    <w:rsid w:val="00CC1FAD"/>
    <w:rsid w:val="00CC3AE8"/>
    <w:rsid w:val="00CC452F"/>
    <w:rsid w:val="00CC4EB5"/>
    <w:rsid w:val="00CC5539"/>
    <w:rsid w:val="00CC60F1"/>
    <w:rsid w:val="00CC7418"/>
    <w:rsid w:val="00CD0EF6"/>
    <w:rsid w:val="00CD1494"/>
    <w:rsid w:val="00CD3E3A"/>
    <w:rsid w:val="00CD3FED"/>
    <w:rsid w:val="00CD4786"/>
    <w:rsid w:val="00CE1FE6"/>
    <w:rsid w:val="00CE2D53"/>
    <w:rsid w:val="00CE2E78"/>
    <w:rsid w:val="00CE2F0D"/>
    <w:rsid w:val="00CE600E"/>
    <w:rsid w:val="00CE637F"/>
    <w:rsid w:val="00CE650D"/>
    <w:rsid w:val="00CE67F6"/>
    <w:rsid w:val="00CE7E09"/>
    <w:rsid w:val="00CE7FC2"/>
    <w:rsid w:val="00CF0EB3"/>
    <w:rsid w:val="00CF16FD"/>
    <w:rsid w:val="00CF7880"/>
    <w:rsid w:val="00D0181B"/>
    <w:rsid w:val="00D02C3B"/>
    <w:rsid w:val="00D04C74"/>
    <w:rsid w:val="00D0518D"/>
    <w:rsid w:val="00D07A4B"/>
    <w:rsid w:val="00D111CB"/>
    <w:rsid w:val="00D11F06"/>
    <w:rsid w:val="00D13054"/>
    <w:rsid w:val="00D13AFA"/>
    <w:rsid w:val="00D17370"/>
    <w:rsid w:val="00D22DFF"/>
    <w:rsid w:val="00D25079"/>
    <w:rsid w:val="00D26DAF"/>
    <w:rsid w:val="00D27770"/>
    <w:rsid w:val="00D27E93"/>
    <w:rsid w:val="00D34AFE"/>
    <w:rsid w:val="00D36749"/>
    <w:rsid w:val="00D416AD"/>
    <w:rsid w:val="00D41876"/>
    <w:rsid w:val="00D41C1D"/>
    <w:rsid w:val="00D437A8"/>
    <w:rsid w:val="00D47717"/>
    <w:rsid w:val="00D51812"/>
    <w:rsid w:val="00D5240F"/>
    <w:rsid w:val="00D532BD"/>
    <w:rsid w:val="00D5333A"/>
    <w:rsid w:val="00D53AC8"/>
    <w:rsid w:val="00D56605"/>
    <w:rsid w:val="00D56A4F"/>
    <w:rsid w:val="00D60FCE"/>
    <w:rsid w:val="00D6217F"/>
    <w:rsid w:val="00D63230"/>
    <w:rsid w:val="00D6459D"/>
    <w:rsid w:val="00D65694"/>
    <w:rsid w:val="00D71D55"/>
    <w:rsid w:val="00D74AE3"/>
    <w:rsid w:val="00D7559E"/>
    <w:rsid w:val="00D80AB2"/>
    <w:rsid w:val="00D8135C"/>
    <w:rsid w:val="00D81FC6"/>
    <w:rsid w:val="00D82A30"/>
    <w:rsid w:val="00D838AE"/>
    <w:rsid w:val="00D83F52"/>
    <w:rsid w:val="00D857B3"/>
    <w:rsid w:val="00D926AF"/>
    <w:rsid w:val="00D92BF9"/>
    <w:rsid w:val="00D94AA3"/>
    <w:rsid w:val="00D94D6B"/>
    <w:rsid w:val="00DA09A4"/>
    <w:rsid w:val="00DA0DEB"/>
    <w:rsid w:val="00DA397C"/>
    <w:rsid w:val="00DA72E0"/>
    <w:rsid w:val="00DB2DEF"/>
    <w:rsid w:val="00DB4C40"/>
    <w:rsid w:val="00DD0149"/>
    <w:rsid w:val="00DD2349"/>
    <w:rsid w:val="00DD5D8A"/>
    <w:rsid w:val="00DE1B6F"/>
    <w:rsid w:val="00DE312B"/>
    <w:rsid w:val="00DE4136"/>
    <w:rsid w:val="00DE5C55"/>
    <w:rsid w:val="00DE745C"/>
    <w:rsid w:val="00DF2121"/>
    <w:rsid w:val="00DF269C"/>
    <w:rsid w:val="00DF3E11"/>
    <w:rsid w:val="00E0403C"/>
    <w:rsid w:val="00E100B9"/>
    <w:rsid w:val="00E1114F"/>
    <w:rsid w:val="00E1229C"/>
    <w:rsid w:val="00E1354D"/>
    <w:rsid w:val="00E22463"/>
    <w:rsid w:val="00E2334C"/>
    <w:rsid w:val="00E249D2"/>
    <w:rsid w:val="00E2642B"/>
    <w:rsid w:val="00E2675D"/>
    <w:rsid w:val="00E31172"/>
    <w:rsid w:val="00E32462"/>
    <w:rsid w:val="00E33EA6"/>
    <w:rsid w:val="00E41EAC"/>
    <w:rsid w:val="00E428CE"/>
    <w:rsid w:val="00E450F4"/>
    <w:rsid w:val="00E50594"/>
    <w:rsid w:val="00E510EC"/>
    <w:rsid w:val="00E5138E"/>
    <w:rsid w:val="00E518EF"/>
    <w:rsid w:val="00E526FF"/>
    <w:rsid w:val="00E52BDF"/>
    <w:rsid w:val="00E53629"/>
    <w:rsid w:val="00E544DE"/>
    <w:rsid w:val="00E54C88"/>
    <w:rsid w:val="00E63F1D"/>
    <w:rsid w:val="00E6479C"/>
    <w:rsid w:val="00E64AD6"/>
    <w:rsid w:val="00E700A6"/>
    <w:rsid w:val="00E731DE"/>
    <w:rsid w:val="00E7621C"/>
    <w:rsid w:val="00E7692D"/>
    <w:rsid w:val="00E770FE"/>
    <w:rsid w:val="00E80B13"/>
    <w:rsid w:val="00E81E9E"/>
    <w:rsid w:val="00E83F10"/>
    <w:rsid w:val="00E847C2"/>
    <w:rsid w:val="00E84905"/>
    <w:rsid w:val="00E86092"/>
    <w:rsid w:val="00E873F7"/>
    <w:rsid w:val="00E87D8B"/>
    <w:rsid w:val="00E87DF4"/>
    <w:rsid w:val="00E91455"/>
    <w:rsid w:val="00E93944"/>
    <w:rsid w:val="00E95C88"/>
    <w:rsid w:val="00E975A2"/>
    <w:rsid w:val="00EA489A"/>
    <w:rsid w:val="00EA4DD3"/>
    <w:rsid w:val="00EA5B3E"/>
    <w:rsid w:val="00EB1B02"/>
    <w:rsid w:val="00EB5B7D"/>
    <w:rsid w:val="00EB5D81"/>
    <w:rsid w:val="00EC0E26"/>
    <w:rsid w:val="00EC312F"/>
    <w:rsid w:val="00EC3BFF"/>
    <w:rsid w:val="00EC4373"/>
    <w:rsid w:val="00EC6D30"/>
    <w:rsid w:val="00ED1954"/>
    <w:rsid w:val="00ED2F03"/>
    <w:rsid w:val="00ED4C86"/>
    <w:rsid w:val="00ED7074"/>
    <w:rsid w:val="00EE18D8"/>
    <w:rsid w:val="00EE21CB"/>
    <w:rsid w:val="00EE37D4"/>
    <w:rsid w:val="00EE732B"/>
    <w:rsid w:val="00EF0D94"/>
    <w:rsid w:val="00EF1555"/>
    <w:rsid w:val="00EF2268"/>
    <w:rsid w:val="00EF324B"/>
    <w:rsid w:val="00EF407B"/>
    <w:rsid w:val="00EF4186"/>
    <w:rsid w:val="00EF4319"/>
    <w:rsid w:val="00EF62A7"/>
    <w:rsid w:val="00EF63E6"/>
    <w:rsid w:val="00EF6B9A"/>
    <w:rsid w:val="00F00ACA"/>
    <w:rsid w:val="00F0289C"/>
    <w:rsid w:val="00F02D91"/>
    <w:rsid w:val="00F02FA4"/>
    <w:rsid w:val="00F03442"/>
    <w:rsid w:val="00F041A9"/>
    <w:rsid w:val="00F217E3"/>
    <w:rsid w:val="00F218C6"/>
    <w:rsid w:val="00F2374A"/>
    <w:rsid w:val="00F24E8F"/>
    <w:rsid w:val="00F26CCA"/>
    <w:rsid w:val="00F302E2"/>
    <w:rsid w:val="00F32996"/>
    <w:rsid w:val="00F36726"/>
    <w:rsid w:val="00F36F67"/>
    <w:rsid w:val="00F41B25"/>
    <w:rsid w:val="00F424C3"/>
    <w:rsid w:val="00F432A6"/>
    <w:rsid w:val="00F45525"/>
    <w:rsid w:val="00F471E8"/>
    <w:rsid w:val="00F51B71"/>
    <w:rsid w:val="00F51DBE"/>
    <w:rsid w:val="00F52BC2"/>
    <w:rsid w:val="00F5555A"/>
    <w:rsid w:val="00F5598C"/>
    <w:rsid w:val="00F56199"/>
    <w:rsid w:val="00F57064"/>
    <w:rsid w:val="00F6198A"/>
    <w:rsid w:val="00F630B1"/>
    <w:rsid w:val="00F67528"/>
    <w:rsid w:val="00F67EBC"/>
    <w:rsid w:val="00F72931"/>
    <w:rsid w:val="00F72C91"/>
    <w:rsid w:val="00F74013"/>
    <w:rsid w:val="00F74B7A"/>
    <w:rsid w:val="00F77609"/>
    <w:rsid w:val="00F80E8B"/>
    <w:rsid w:val="00F81392"/>
    <w:rsid w:val="00F827EC"/>
    <w:rsid w:val="00F82FF8"/>
    <w:rsid w:val="00F8462E"/>
    <w:rsid w:val="00F85E7B"/>
    <w:rsid w:val="00F90DFE"/>
    <w:rsid w:val="00F920EE"/>
    <w:rsid w:val="00F940F5"/>
    <w:rsid w:val="00F95FBD"/>
    <w:rsid w:val="00F979D5"/>
    <w:rsid w:val="00FA0D16"/>
    <w:rsid w:val="00FA3398"/>
    <w:rsid w:val="00FA4FBC"/>
    <w:rsid w:val="00FA62AE"/>
    <w:rsid w:val="00FA6DB5"/>
    <w:rsid w:val="00FB19C6"/>
    <w:rsid w:val="00FB4D2D"/>
    <w:rsid w:val="00FB62E1"/>
    <w:rsid w:val="00FC08C1"/>
    <w:rsid w:val="00FC1425"/>
    <w:rsid w:val="00FC254B"/>
    <w:rsid w:val="00FC4FA1"/>
    <w:rsid w:val="00FC5092"/>
    <w:rsid w:val="00FC5E71"/>
    <w:rsid w:val="00FC714B"/>
    <w:rsid w:val="00FD05C2"/>
    <w:rsid w:val="00FD265B"/>
    <w:rsid w:val="00FD41E6"/>
    <w:rsid w:val="00FD56F7"/>
    <w:rsid w:val="00FD5F6A"/>
    <w:rsid w:val="00FE3418"/>
    <w:rsid w:val="00FE3B4D"/>
    <w:rsid w:val="00FE5447"/>
    <w:rsid w:val="00FE6959"/>
    <w:rsid w:val="00FE7195"/>
    <w:rsid w:val="00FE71B0"/>
    <w:rsid w:val="00FF086F"/>
    <w:rsid w:val="00FF1BEA"/>
    <w:rsid w:val="00FF2852"/>
    <w:rsid w:val="00FF4265"/>
    <w:rsid w:val="00FF42C8"/>
    <w:rsid w:val="00FF47C2"/>
    <w:rsid w:val="00FF6900"/>
    <w:rsid w:val="024100F5"/>
    <w:rsid w:val="07AE196E"/>
    <w:rsid w:val="1A60477D"/>
    <w:rsid w:val="1A6F0B2D"/>
    <w:rsid w:val="22046453"/>
    <w:rsid w:val="29B81259"/>
    <w:rsid w:val="44DB0D00"/>
    <w:rsid w:val="53FD1EAE"/>
    <w:rsid w:val="56D442CB"/>
    <w:rsid w:val="57212B05"/>
    <w:rsid w:val="5CD873CE"/>
    <w:rsid w:val="6070492F"/>
    <w:rsid w:val="698727D7"/>
    <w:rsid w:val="6B684BCE"/>
    <w:rsid w:val="6D1B412F"/>
    <w:rsid w:val="75B558E6"/>
    <w:rsid w:val="78171A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F2382732-8FDD-4AD7-837C-AF6F35E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locked="1" w:semiHidden="1" w:uiPriority="0"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widowControl/>
      <w:numPr>
        <w:numId w:val="1"/>
      </w:numPr>
      <w:spacing w:before="340" w:after="330"/>
      <w:jc w:val="left"/>
      <w:outlineLvl w:val="0"/>
    </w:pPr>
    <w:rPr>
      <w:rFonts w:ascii="华文细黑" w:eastAsia="华文细黑"/>
      <w:b/>
      <w:bCs/>
      <w:kern w:val="0"/>
      <w:sz w:val="52"/>
      <w:szCs w:val="44"/>
    </w:rPr>
  </w:style>
  <w:style w:type="paragraph" w:styleId="2">
    <w:name w:val="heading 2"/>
    <w:basedOn w:val="a"/>
    <w:next w:val="a"/>
    <w:link w:val="2Char"/>
    <w:qFormat/>
    <w:pPr>
      <w:tabs>
        <w:tab w:val="left" w:pos="576"/>
      </w:tabs>
      <w:spacing w:before="260" w:after="260"/>
      <w:ind w:left="576" w:hanging="576"/>
      <w:jc w:val="left"/>
      <w:outlineLvl w:val="1"/>
    </w:pPr>
    <w:rPr>
      <w:rFonts w:ascii="华文细黑" w:eastAsia="华文细黑" w:hAnsi="Arial"/>
      <w:b/>
      <w:bCs/>
      <w:kern w:val="0"/>
      <w:sz w:val="44"/>
      <w:szCs w:val="32"/>
    </w:rPr>
  </w:style>
  <w:style w:type="paragraph" w:styleId="3">
    <w:name w:val="heading 3"/>
    <w:basedOn w:val="a"/>
    <w:next w:val="a"/>
    <w:link w:val="3Char"/>
    <w:uiPriority w:val="99"/>
    <w:qFormat/>
    <w:pPr>
      <w:keepNext/>
      <w:keepLines/>
      <w:widowControl/>
      <w:tabs>
        <w:tab w:val="left" w:pos="720"/>
      </w:tabs>
      <w:spacing w:before="260" w:after="260" w:line="416" w:lineRule="auto"/>
      <w:ind w:left="720" w:hanging="720"/>
      <w:jc w:val="left"/>
      <w:outlineLvl w:val="2"/>
    </w:pPr>
    <w:rPr>
      <w:rFonts w:eastAsia="华文细黑"/>
      <w:bCs/>
      <w:kern w:val="0"/>
      <w:sz w:val="36"/>
      <w:szCs w:val="32"/>
    </w:rPr>
  </w:style>
  <w:style w:type="paragraph" w:styleId="5">
    <w:name w:val="heading 5"/>
    <w:basedOn w:val="a"/>
    <w:next w:val="a"/>
    <w:link w:val="5Char"/>
    <w:uiPriority w:val="99"/>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
    <w:next w:val="a"/>
    <w:link w:val="6Char"/>
    <w:uiPriority w:val="99"/>
    <w:qFormat/>
    <w:pPr>
      <w:keepNext/>
      <w:keepLines/>
      <w:widowControl/>
      <w:tabs>
        <w:tab w:val="left" w:pos="1152"/>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
    <w:next w:val="a"/>
    <w:link w:val="7Char"/>
    <w:uiPriority w:val="99"/>
    <w:qFormat/>
    <w:pPr>
      <w:keepNext/>
      <w:keepLines/>
      <w:widowControl/>
      <w:tabs>
        <w:tab w:val="left" w:pos="1296"/>
      </w:tabs>
      <w:spacing w:before="240" w:after="64" w:line="320" w:lineRule="auto"/>
      <w:ind w:left="1296" w:hanging="1296"/>
      <w:jc w:val="left"/>
      <w:outlineLvl w:val="6"/>
    </w:pPr>
    <w:rPr>
      <w:b/>
      <w:bCs/>
      <w:kern w:val="0"/>
      <w:sz w:val="24"/>
    </w:rPr>
  </w:style>
  <w:style w:type="paragraph" w:styleId="8">
    <w:name w:val="heading 8"/>
    <w:basedOn w:val="a"/>
    <w:next w:val="a"/>
    <w:link w:val="8Char"/>
    <w:uiPriority w:val="99"/>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
    <w:next w:val="a"/>
    <w:link w:val="9Char"/>
    <w:uiPriority w:val="99"/>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semiHidden/>
    <w:pPr>
      <w:ind w:left="1260"/>
      <w:jc w:val="left"/>
    </w:pPr>
    <w:rPr>
      <w:rFonts w:asciiTheme="minorHAnsi" w:hAnsiTheme="minorHAnsi"/>
      <w:sz w:val="18"/>
      <w:szCs w:val="18"/>
    </w:rPr>
  </w:style>
  <w:style w:type="paragraph" w:styleId="a3">
    <w:name w:val="Document Map"/>
    <w:basedOn w:val="a"/>
    <w:link w:val="Char"/>
    <w:uiPriority w:val="99"/>
    <w:semiHidden/>
    <w:qFormat/>
    <w:pPr>
      <w:shd w:val="clear" w:color="auto" w:fill="000080"/>
    </w:pPr>
  </w:style>
  <w:style w:type="paragraph" w:styleId="a4">
    <w:name w:val="Body Text"/>
    <w:basedOn w:val="a"/>
    <w:link w:val="Char0"/>
    <w:uiPriority w:val="99"/>
    <w:rPr>
      <w:rFonts w:ascii="宋体" w:hAnsi="宋体"/>
      <w:sz w:val="28"/>
    </w:rPr>
  </w:style>
  <w:style w:type="paragraph" w:styleId="a5">
    <w:name w:val="Body Text Indent"/>
    <w:basedOn w:val="a"/>
    <w:link w:val="Char1"/>
    <w:qFormat/>
    <w:pPr>
      <w:spacing w:line="400" w:lineRule="exact"/>
      <w:ind w:firstLine="480"/>
    </w:pPr>
    <w:rPr>
      <w:rFonts w:ascii="宋体" w:hAnsi="宋体"/>
    </w:rPr>
  </w:style>
  <w:style w:type="paragraph" w:styleId="a6">
    <w:name w:val="Block Text"/>
    <w:basedOn w:val="a"/>
    <w:uiPriority w:val="99"/>
    <w:pPr>
      <w:spacing w:line="360" w:lineRule="auto"/>
      <w:ind w:leftChars="257" w:left="540" w:rightChars="259" w:right="544"/>
    </w:pPr>
    <w:rPr>
      <w:rFonts w:ascii="Arial Narrow" w:hAnsi="Arial Narrow"/>
      <w:sz w:val="18"/>
    </w:rPr>
  </w:style>
  <w:style w:type="paragraph" w:styleId="50">
    <w:name w:val="toc 5"/>
    <w:basedOn w:val="a"/>
    <w:next w:val="a"/>
    <w:uiPriority w:val="99"/>
    <w:semiHidden/>
    <w:pPr>
      <w:ind w:left="840"/>
      <w:jc w:val="left"/>
    </w:pPr>
    <w:rPr>
      <w:rFonts w:asciiTheme="minorHAnsi" w:hAnsiTheme="minorHAnsi"/>
      <w:sz w:val="18"/>
      <w:szCs w:val="18"/>
    </w:rPr>
  </w:style>
  <w:style w:type="paragraph" w:styleId="30">
    <w:name w:val="toc 3"/>
    <w:basedOn w:val="a"/>
    <w:next w:val="a"/>
    <w:uiPriority w:val="99"/>
    <w:semiHidden/>
    <w:pPr>
      <w:ind w:left="420"/>
      <w:jc w:val="left"/>
    </w:pPr>
    <w:rPr>
      <w:rFonts w:asciiTheme="minorHAnsi" w:hAnsiTheme="minorHAnsi"/>
      <w:i/>
      <w:iCs/>
      <w:sz w:val="20"/>
      <w:szCs w:val="20"/>
    </w:rPr>
  </w:style>
  <w:style w:type="paragraph" w:styleId="a7">
    <w:name w:val="Plain Text"/>
    <w:basedOn w:val="a"/>
    <w:link w:val="Char10"/>
    <w:qFormat/>
    <w:rPr>
      <w:rFonts w:ascii="黑体" w:eastAsia="黑体" w:hAnsi="Courier New"/>
      <w:sz w:val="32"/>
      <w:szCs w:val="20"/>
    </w:rPr>
  </w:style>
  <w:style w:type="paragraph" w:styleId="80">
    <w:name w:val="toc 8"/>
    <w:basedOn w:val="a"/>
    <w:next w:val="a"/>
    <w:uiPriority w:val="99"/>
    <w:semiHidden/>
    <w:pPr>
      <w:ind w:left="1470"/>
      <w:jc w:val="left"/>
    </w:pPr>
    <w:rPr>
      <w:rFonts w:asciiTheme="minorHAnsi" w:hAnsiTheme="minorHAnsi"/>
      <w:sz w:val="18"/>
      <w:szCs w:val="18"/>
    </w:rPr>
  </w:style>
  <w:style w:type="paragraph" w:styleId="a8">
    <w:name w:val="Date"/>
    <w:basedOn w:val="a"/>
    <w:next w:val="a"/>
    <w:link w:val="Char2"/>
    <w:uiPriority w:val="99"/>
    <w:qFormat/>
    <w:pPr>
      <w:ind w:leftChars="2500" w:left="100"/>
    </w:pPr>
  </w:style>
  <w:style w:type="paragraph" w:styleId="20">
    <w:name w:val="Body Text Indent 2"/>
    <w:basedOn w:val="a"/>
    <w:link w:val="2Char0"/>
    <w:uiPriority w:val="99"/>
    <w:qFormat/>
    <w:pPr>
      <w:spacing w:line="400" w:lineRule="exact"/>
      <w:ind w:firstLineChars="200" w:firstLine="420"/>
    </w:pPr>
  </w:style>
  <w:style w:type="paragraph" w:styleId="a9">
    <w:name w:val="Balloon Text"/>
    <w:basedOn w:val="a"/>
    <w:link w:val="Char3"/>
    <w:uiPriority w:val="99"/>
    <w:semiHidden/>
    <w:rPr>
      <w:sz w:val="18"/>
      <w:szCs w:val="18"/>
    </w:rPr>
  </w:style>
  <w:style w:type="paragraph" w:styleId="aa">
    <w:name w:val="footer"/>
    <w:basedOn w:val="a"/>
    <w:link w:val="Char4"/>
    <w:uiPriority w:val="99"/>
    <w:pPr>
      <w:tabs>
        <w:tab w:val="center" w:pos="4153"/>
        <w:tab w:val="right" w:pos="8306"/>
      </w:tabs>
      <w:snapToGrid w:val="0"/>
      <w:jc w:val="left"/>
    </w:pPr>
    <w:rPr>
      <w:sz w:val="18"/>
      <w:szCs w:val="18"/>
    </w:rPr>
  </w:style>
  <w:style w:type="paragraph" w:styleId="ab">
    <w:name w:val="header"/>
    <w:basedOn w:val="a"/>
    <w:link w:val="Char5"/>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607"/>
      </w:tabs>
      <w:spacing w:before="120" w:after="120" w:line="320" w:lineRule="exact"/>
      <w:jc w:val="left"/>
    </w:pPr>
    <w:rPr>
      <w:rFonts w:asciiTheme="minorHAnsi" w:hAnsiTheme="minorHAnsi"/>
      <w:b/>
      <w:bCs/>
      <w:caps/>
      <w:sz w:val="20"/>
      <w:szCs w:val="20"/>
    </w:rPr>
  </w:style>
  <w:style w:type="paragraph" w:styleId="4">
    <w:name w:val="toc 4"/>
    <w:basedOn w:val="a"/>
    <w:next w:val="a"/>
    <w:uiPriority w:val="99"/>
    <w:semiHidden/>
    <w:pPr>
      <w:ind w:left="630"/>
      <w:jc w:val="left"/>
    </w:pPr>
    <w:rPr>
      <w:rFonts w:asciiTheme="minorHAnsi" w:hAnsiTheme="minorHAnsi"/>
      <w:sz w:val="18"/>
      <w:szCs w:val="18"/>
    </w:rPr>
  </w:style>
  <w:style w:type="paragraph" w:styleId="60">
    <w:name w:val="toc 6"/>
    <w:basedOn w:val="a"/>
    <w:next w:val="a"/>
    <w:uiPriority w:val="99"/>
    <w:semiHidden/>
    <w:pPr>
      <w:ind w:left="1050"/>
      <w:jc w:val="left"/>
    </w:pPr>
    <w:rPr>
      <w:rFonts w:asciiTheme="minorHAnsi" w:hAnsiTheme="minorHAnsi"/>
      <w:sz w:val="18"/>
      <w:szCs w:val="18"/>
    </w:rPr>
  </w:style>
  <w:style w:type="paragraph" w:styleId="31">
    <w:name w:val="Body Text Indent 3"/>
    <w:basedOn w:val="a"/>
    <w:link w:val="3Char0"/>
    <w:uiPriority w:val="99"/>
    <w:qFormat/>
    <w:pPr>
      <w:spacing w:line="480" w:lineRule="exact"/>
      <w:ind w:firstLineChars="200" w:firstLine="560"/>
    </w:pPr>
    <w:rPr>
      <w:rFonts w:ascii="仿宋_GB2312" w:eastAsia="仿宋_GB2312" w:hAnsi="宋体"/>
      <w:sz w:val="28"/>
    </w:rPr>
  </w:style>
  <w:style w:type="paragraph" w:styleId="21">
    <w:name w:val="toc 2"/>
    <w:basedOn w:val="a"/>
    <w:next w:val="a"/>
    <w:uiPriority w:val="99"/>
    <w:semiHidden/>
    <w:pPr>
      <w:ind w:left="210"/>
      <w:jc w:val="left"/>
    </w:pPr>
    <w:rPr>
      <w:rFonts w:asciiTheme="minorHAnsi" w:hAnsiTheme="minorHAnsi"/>
      <w:smallCaps/>
      <w:sz w:val="20"/>
      <w:szCs w:val="20"/>
    </w:rPr>
  </w:style>
  <w:style w:type="paragraph" w:styleId="90">
    <w:name w:val="toc 9"/>
    <w:basedOn w:val="a"/>
    <w:next w:val="a"/>
    <w:uiPriority w:val="99"/>
    <w:semiHidden/>
    <w:pPr>
      <w:ind w:left="1680"/>
      <w:jc w:val="left"/>
    </w:pPr>
    <w:rPr>
      <w:rFonts w:asciiTheme="minorHAnsi" w:hAnsiTheme="minorHAnsi"/>
      <w:sz w:val="18"/>
      <w:szCs w:val="18"/>
    </w:rPr>
  </w:style>
  <w:style w:type="paragraph" w:styleId="22">
    <w:name w:val="Body Text 2"/>
    <w:basedOn w:val="a"/>
    <w:link w:val="2Char1"/>
    <w:uiPriority w:val="99"/>
    <w:pPr>
      <w:widowControl/>
      <w:snapToGrid w:val="0"/>
      <w:spacing w:line="360" w:lineRule="auto"/>
      <w:jc w:val="left"/>
    </w:pPr>
    <w:rPr>
      <w:rFonts w:ascii="宋体" w:hAnsi="宋体"/>
      <w:kern w:val="0"/>
      <w:sz w:val="24"/>
      <w:szCs w:val="18"/>
    </w:rPr>
  </w:style>
  <w:style w:type="paragraph" w:styleId="ac">
    <w:name w:val="Normal (Web)"/>
    <w:basedOn w:val="a"/>
    <w:uiPriority w:val="99"/>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6"/>
    <w:qFormat/>
    <w:locked/>
    <w:pPr>
      <w:spacing w:before="240" w:after="60"/>
      <w:jc w:val="center"/>
      <w:outlineLvl w:val="0"/>
    </w:pPr>
    <w:rPr>
      <w:rFonts w:asciiTheme="majorHAnsi" w:hAnsiTheme="majorHAnsi" w:cstheme="majorBidi"/>
      <w:b/>
      <w:bCs/>
      <w:sz w:val="32"/>
      <w:szCs w:val="32"/>
    </w:rPr>
  </w:style>
  <w:style w:type="character" w:styleId="ae">
    <w:name w:val="Strong"/>
    <w:basedOn w:val="a0"/>
    <w:uiPriority w:val="99"/>
    <w:qFormat/>
    <w:rPr>
      <w:rFonts w:cs="Times New Roman"/>
      <w:b/>
      <w:bCs/>
    </w:rPr>
  </w:style>
  <w:style w:type="character" w:styleId="af">
    <w:name w:val="page number"/>
    <w:basedOn w:val="a0"/>
    <w:qFormat/>
    <w:rPr>
      <w:rFonts w:cs="Times New Roman"/>
    </w:rPr>
  </w:style>
  <w:style w:type="character" w:styleId="af0">
    <w:name w:val="FollowedHyperlink"/>
    <w:basedOn w:val="a0"/>
    <w:uiPriority w:val="99"/>
    <w:rPr>
      <w:rFonts w:cs="Times New Roman"/>
      <w:color w:val="800080"/>
      <w:u w:val="single"/>
    </w:rPr>
  </w:style>
  <w:style w:type="character" w:styleId="af1">
    <w:name w:val="Hyperlink"/>
    <w:basedOn w:val="a0"/>
    <w:uiPriority w:val="99"/>
    <w:rPr>
      <w:rFonts w:cs="Times New Roman"/>
      <w:color w:val="0000FF"/>
      <w:u w:val="single"/>
    </w:rPr>
  </w:style>
  <w:style w:type="table" w:styleId="af2">
    <w:name w:val="Table Grid"/>
    <w:basedOn w:val="a1"/>
    <w:uiPriority w:val="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Pr>
      <w:rFonts w:ascii="华文细黑" w:eastAsia="华文细黑"/>
      <w:b/>
      <w:bCs/>
      <w:sz w:val="52"/>
      <w:szCs w:val="44"/>
    </w:rPr>
  </w:style>
  <w:style w:type="character" w:customStyle="1" w:styleId="2Char">
    <w:name w:val="标题 2 Char"/>
    <w:basedOn w:val="a0"/>
    <w:link w:val="2"/>
    <w:qFormat/>
    <w:locked/>
    <w:rPr>
      <w:rFonts w:ascii="Cambria" w:eastAsia="宋体" w:hAnsi="Cambria" w:cs="Times New Roman"/>
      <w:b/>
      <w:bCs/>
      <w:sz w:val="32"/>
      <w:szCs w:val="32"/>
    </w:rPr>
  </w:style>
  <w:style w:type="character" w:customStyle="1" w:styleId="3Char">
    <w:name w:val="标题 3 Char"/>
    <w:basedOn w:val="a0"/>
    <w:link w:val="3"/>
    <w:uiPriority w:val="99"/>
    <w:semiHidden/>
    <w:qFormat/>
    <w:locked/>
    <w:rPr>
      <w:rFonts w:cs="Times New Roman"/>
      <w:b/>
      <w:bCs/>
      <w:sz w:val="32"/>
      <w:szCs w:val="32"/>
    </w:rPr>
  </w:style>
  <w:style w:type="character" w:customStyle="1" w:styleId="5Char">
    <w:name w:val="标题 5 Char"/>
    <w:basedOn w:val="a0"/>
    <w:link w:val="5"/>
    <w:uiPriority w:val="99"/>
    <w:semiHidden/>
    <w:qFormat/>
    <w:locked/>
    <w:rPr>
      <w:rFonts w:cs="Times New Roman"/>
      <w:b/>
      <w:bCs/>
      <w:sz w:val="28"/>
      <w:szCs w:val="28"/>
    </w:rPr>
  </w:style>
  <w:style w:type="character" w:customStyle="1" w:styleId="6Char">
    <w:name w:val="标题 6 Char"/>
    <w:basedOn w:val="a0"/>
    <w:link w:val="6"/>
    <w:uiPriority w:val="99"/>
    <w:semiHidden/>
    <w:qFormat/>
    <w:locked/>
    <w:rPr>
      <w:rFonts w:ascii="Cambria" w:eastAsia="宋体" w:hAnsi="Cambria" w:cs="Times New Roman"/>
      <w:b/>
      <w:bCs/>
      <w:sz w:val="24"/>
      <w:szCs w:val="24"/>
    </w:rPr>
  </w:style>
  <w:style w:type="character" w:customStyle="1" w:styleId="7Char">
    <w:name w:val="标题 7 Char"/>
    <w:basedOn w:val="a0"/>
    <w:link w:val="7"/>
    <w:uiPriority w:val="99"/>
    <w:semiHidden/>
    <w:locked/>
    <w:rPr>
      <w:rFonts w:cs="Times New Roman"/>
      <w:b/>
      <w:bCs/>
      <w:sz w:val="24"/>
      <w:szCs w:val="24"/>
    </w:rPr>
  </w:style>
  <w:style w:type="character" w:customStyle="1" w:styleId="8Char">
    <w:name w:val="标题 8 Char"/>
    <w:basedOn w:val="a0"/>
    <w:link w:val="8"/>
    <w:uiPriority w:val="99"/>
    <w:semiHidden/>
    <w:qFormat/>
    <w:locked/>
    <w:rPr>
      <w:rFonts w:ascii="Cambria" w:eastAsia="宋体" w:hAnsi="Cambria" w:cs="Times New Roman"/>
      <w:sz w:val="24"/>
      <w:szCs w:val="24"/>
    </w:rPr>
  </w:style>
  <w:style w:type="character" w:customStyle="1" w:styleId="9Char">
    <w:name w:val="标题 9 Char"/>
    <w:basedOn w:val="a0"/>
    <w:link w:val="9"/>
    <w:uiPriority w:val="99"/>
    <w:semiHidden/>
    <w:qFormat/>
    <w:locked/>
    <w:rPr>
      <w:rFonts w:ascii="Cambria" w:eastAsia="宋体" w:hAnsi="Cambria" w:cs="Times New Roman"/>
      <w:sz w:val="21"/>
      <w:szCs w:val="21"/>
    </w:rPr>
  </w:style>
  <w:style w:type="character" w:customStyle="1" w:styleId="Char">
    <w:name w:val="文档结构图 Char"/>
    <w:basedOn w:val="a0"/>
    <w:link w:val="a3"/>
    <w:uiPriority w:val="99"/>
    <w:semiHidden/>
    <w:qFormat/>
    <w:locked/>
    <w:rPr>
      <w:rFonts w:cs="Times New Roman"/>
      <w:sz w:val="2"/>
    </w:rPr>
  </w:style>
  <w:style w:type="character" w:customStyle="1" w:styleId="Char4">
    <w:name w:val="页脚 Char"/>
    <w:basedOn w:val="a0"/>
    <w:link w:val="aa"/>
    <w:uiPriority w:val="99"/>
    <w:qFormat/>
    <w:locked/>
    <w:rPr>
      <w:rFonts w:cs="Times New Roman"/>
      <w:sz w:val="18"/>
      <w:szCs w:val="18"/>
    </w:rPr>
  </w:style>
  <w:style w:type="character" w:customStyle="1" w:styleId="2Char0">
    <w:name w:val="正文文本缩进 2 Char"/>
    <w:basedOn w:val="a0"/>
    <w:link w:val="20"/>
    <w:uiPriority w:val="99"/>
    <w:semiHidden/>
    <w:qFormat/>
    <w:locked/>
    <w:rPr>
      <w:rFonts w:cs="Times New Roman"/>
      <w:sz w:val="24"/>
      <w:szCs w:val="24"/>
    </w:rPr>
  </w:style>
  <w:style w:type="character" w:customStyle="1" w:styleId="Char2">
    <w:name w:val="日期 Char"/>
    <w:basedOn w:val="a0"/>
    <w:link w:val="a8"/>
    <w:uiPriority w:val="99"/>
    <w:semiHidden/>
    <w:locked/>
    <w:rPr>
      <w:rFonts w:cs="Times New Roman"/>
      <w:sz w:val="24"/>
      <w:szCs w:val="24"/>
    </w:rPr>
  </w:style>
  <w:style w:type="character" w:customStyle="1" w:styleId="Char10">
    <w:name w:val="纯文本 Char1"/>
    <w:basedOn w:val="a0"/>
    <w:link w:val="a7"/>
    <w:qFormat/>
    <w:locked/>
    <w:rPr>
      <w:rFonts w:ascii="黑体" w:eastAsia="黑体" w:hAnsi="Courier New" w:cs="Times New Roman"/>
      <w:kern w:val="2"/>
      <w:sz w:val="32"/>
      <w:lang w:val="en-US" w:eastAsia="zh-CN" w:bidi="ar-SA"/>
    </w:rPr>
  </w:style>
  <w:style w:type="character" w:customStyle="1" w:styleId="Char1">
    <w:name w:val="正文文本缩进 Char"/>
    <w:basedOn w:val="a0"/>
    <w:link w:val="a5"/>
    <w:qFormat/>
    <w:locked/>
    <w:rPr>
      <w:rFonts w:cs="Times New Roman"/>
      <w:sz w:val="24"/>
      <w:szCs w:val="24"/>
    </w:rPr>
  </w:style>
  <w:style w:type="character" w:customStyle="1" w:styleId="3Char0">
    <w:name w:val="正文文本缩进 3 Char"/>
    <w:basedOn w:val="a0"/>
    <w:link w:val="31"/>
    <w:uiPriority w:val="99"/>
    <w:semiHidden/>
    <w:qFormat/>
    <w:locked/>
    <w:rPr>
      <w:rFonts w:cs="Times New Roman"/>
      <w:sz w:val="16"/>
      <w:szCs w:val="16"/>
    </w:rPr>
  </w:style>
  <w:style w:type="paragraph" w:customStyle="1" w:styleId="xl39">
    <w:name w:val="xl3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宋体" w:hAnsi="宋体"/>
      <w:kern w:val="0"/>
      <w:sz w:val="18"/>
      <w:szCs w:val="18"/>
    </w:rPr>
  </w:style>
  <w:style w:type="character" w:customStyle="1" w:styleId="Char5">
    <w:name w:val="页眉 Char"/>
    <w:basedOn w:val="a0"/>
    <w:link w:val="ab"/>
    <w:uiPriority w:val="99"/>
    <w:locked/>
    <w:rPr>
      <w:rFonts w:cs="Times New Roman"/>
      <w:sz w:val="18"/>
      <w:szCs w:val="18"/>
    </w:rPr>
  </w:style>
  <w:style w:type="character" w:customStyle="1" w:styleId="ggwenhao">
    <w:name w:val="ggwenhao"/>
    <w:basedOn w:val="a0"/>
    <w:uiPriority w:val="99"/>
    <w:rPr>
      <w:rFonts w:cs="Times New Roman"/>
    </w:rPr>
  </w:style>
  <w:style w:type="paragraph" w:customStyle="1" w:styleId="ggwenhao1">
    <w:name w:val="ggwenhao1"/>
    <w:basedOn w:val="a"/>
    <w:uiPriority w:val="99"/>
    <w:pPr>
      <w:widowControl/>
      <w:spacing w:before="100" w:beforeAutospacing="1" w:after="100" w:afterAutospacing="1" w:line="330" w:lineRule="atLeast"/>
      <w:jc w:val="left"/>
    </w:pPr>
    <w:rPr>
      <w:rFonts w:ascii="宋体" w:hAnsi="宋体"/>
      <w:kern w:val="0"/>
      <w:sz w:val="23"/>
      <w:szCs w:val="23"/>
    </w:rPr>
  </w:style>
  <w:style w:type="paragraph" w:customStyle="1" w:styleId="ggbody">
    <w:name w:val="ggbody"/>
    <w:basedOn w:val="a"/>
    <w:uiPriority w:val="99"/>
    <w:pPr>
      <w:widowControl/>
      <w:spacing w:before="100" w:beforeAutospacing="1" w:after="100" w:afterAutospacing="1" w:line="330" w:lineRule="atLeast"/>
      <w:jc w:val="left"/>
    </w:pPr>
    <w:rPr>
      <w:rFonts w:ascii="宋体" w:hAnsi="宋体"/>
      <w:kern w:val="0"/>
      <w:sz w:val="23"/>
      <w:szCs w:val="23"/>
    </w:rPr>
  </w:style>
  <w:style w:type="character" w:customStyle="1" w:styleId="ggtitle">
    <w:name w:val="ggtitle"/>
    <w:basedOn w:val="a0"/>
    <w:uiPriority w:val="99"/>
    <w:rPr>
      <w:rFonts w:cs="Times New Roman"/>
    </w:rPr>
  </w:style>
  <w:style w:type="character" w:customStyle="1" w:styleId="Char0">
    <w:name w:val="正文文本 Char"/>
    <w:basedOn w:val="a0"/>
    <w:link w:val="a4"/>
    <w:uiPriority w:val="99"/>
    <w:semiHidden/>
    <w:locked/>
    <w:rPr>
      <w:rFonts w:cs="Times New Roman"/>
      <w:sz w:val="24"/>
      <w:szCs w:val="24"/>
    </w:rPr>
  </w:style>
  <w:style w:type="paragraph" w:customStyle="1" w:styleId="font6">
    <w:name w:val="font6"/>
    <w:basedOn w:val="a"/>
    <w:uiPriority w:val="99"/>
    <w:pPr>
      <w:widowControl/>
      <w:spacing w:before="100" w:beforeAutospacing="1" w:after="100" w:afterAutospacing="1"/>
      <w:jc w:val="left"/>
    </w:pPr>
    <w:rPr>
      <w:kern w:val="0"/>
      <w:sz w:val="18"/>
      <w:szCs w:val="18"/>
    </w:rPr>
  </w:style>
  <w:style w:type="paragraph" w:customStyle="1" w:styleId="xl24">
    <w:name w:val="xl24"/>
    <w:basedOn w:val="a"/>
    <w:uiPriority w:val="99"/>
    <w:pPr>
      <w:widowControl/>
      <w:spacing w:before="100" w:beforeAutospacing="1" w:after="100" w:afterAutospacing="1"/>
      <w:jc w:val="left"/>
    </w:pPr>
    <w:rPr>
      <w:rFonts w:ascii="宋体" w:hAnsi="宋体"/>
      <w:kern w:val="0"/>
      <w:sz w:val="18"/>
      <w:szCs w:val="18"/>
    </w:rPr>
  </w:style>
  <w:style w:type="paragraph" w:customStyle="1" w:styleId="xl25">
    <w:name w:val="xl25"/>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27">
    <w:name w:val="xl27"/>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8">
    <w:name w:val="xl28"/>
    <w:basedOn w:val="a"/>
    <w:uiPriority w:val="99"/>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9">
    <w:name w:val="xl2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0">
    <w:name w:val="xl3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31">
    <w:name w:val="xl31"/>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2">
    <w:name w:val="xl32"/>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3">
    <w:name w:val="xl33"/>
    <w:basedOn w:val="a"/>
    <w:uiPriority w:val="99"/>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34">
    <w:name w:val="xl34"/>
    <w:basedOn w:val="a"/>
    <w:uiPriority w:val="99"/>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5">
    <w:name w:val="xl35"/>
    <w:basedOn w:val="a"/>
    <w:uiPriority w:val="99"/>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uiPriority w:val="99"/>
    <w:pPr>
      <w:widowControl/>
      <w:pBdr>
        <w:left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7">
    <w:name w:val="xl37"/>
    <w:basedOn w:val="a"/>
    <w:uiPriority w:val="99"/>
    <w:pPr>
      <w:widowControl/>
      <w:pBdr>
        <w:left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38">
    <w:name w:val="xl38"/>
    <w:basedOn w:val="a"/>
    <w:uiPriority w:val="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40">
    <w:name w:val="xl40"/>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1">
    <w:name w:val="xl41"/>
    <w:basedOn w:val="a"/>
    <w:uiPriority w:val="99"/>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42">
    <w:name w:val="xl42"/>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43">
    <w:name w:val="xl43"/>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44">
    <w:name w:val="xl44"/>
    <w:basedOn w:val="a"/>
    <w:uiPriority w:val="99"/>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45">
    <w:name w:val="xl45"/>
    <w:basedOn w:val="a"/>
    <w:uiPriority w:val="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46">
    <w:name w:val="xl4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47">
    <w:name w:val="xl47"/>
    <w:basedOn w:val="a"/>
    <w:uiPriority w:val="99"/>
    <w:pPr>
      <w:widowControl/>
      <w:pBdr>
        <w:top w:val="single" w:sz="4" w:space="0" w:color="auto"/>
        <w:lef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48">
    <w:name w:val="xl48"/>
    <w:basedOn w:val="a"/>
    <w:uiPriority w:val="99"/>
    <w:pPr>
      <w:widowControl/>
      <w:pBdr>
        <w:top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49">
    <w:name w:val="xl49"/>
    <w:basedOn w:val="a"/>
    <w:uiPriority w:val="99"/>
    <w:pPr>
      <w:widowControl/>
      <w:pBdr>
        <w:left w:val="single" w:sz="4" w:space="0" w:color="auto"/>
        <w:bottom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50">
    <w:name w:val="xl50"/>
    <w:basedOn w:val="a"/>
    <w:uiPriority w:val="99"/>
    <w:pPr>
      <w:widowControl/>
      <w:pBdr>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51">
    <w:name w:val="xl51"/>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52">
    <w:name w:val="xl52"/>
    <w:basedOn w:val="a"/>
    <w:uiPriority w:val="99"/>
    <w:pPr>
      <w:widowControl/>
      <w:pBdr>
        <w:lef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53">
    <w:name w:val="xl53"/>
    <w:basedOn w:val="a"/>
    <w:uiPriority w:val="99"/>
    <w:pPr>
      <w:widowControl/>
      <w:pBdr>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54">
    <w:name w:val="xl54"/>
    <w:basedOn w:val="a"/>
    <w:uiPriority w:val="99"/>
    <w:pPr>
      <w:widowControl/>
      <w:spacing w:before="100" w:beforeAutospacing="1" w:after="100" w:afterAutospacing="1"/>
      <w:jc w:val="center"/>
    </w:pPr>
    <w:rPr>
      <w:rFonts w:ascii="宋体" w:hAnsi="宋体"/>
      <w:b/>
      <w:bCs/>
      <w:kern w:val="0"/>
      <w:sz w:val="28"/>
      <w:szCs w:val="28"/>
    </w:rPr>
  </w:style>
  <w:style w:type="paragraph" w:customStyle="1" w:styleId="xl55">
    <w:name w:val="xl55"/>
    <w:basedOn w:val="a"/>
    <w:uiPriority w:val="9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56">
    <w:name w:val="xl56"/>
    <w:basedOn w:val="a"/>
    <w:uiPriority w:val="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character" w:customStyle="1" w:styleId="2Char1">
    <w:name w:val="正文文本 2 Char"/>
    <w:basedOn w:val="a0"/>
    <w:link w:val="22"/>
    <w:uiPriority w:val="99"/>
    <w:semiHidden/>
    <w:locked/>
    <w:rPr>
      <w:rFonts w:cs="Times New Roman"/>
      <w:sz w:val="24"/>
      <w:szCs w:val="24"/>
    </w:rPr>
  </w:style>
  <w:style w:type="paragraph" w:customStyle="1" w:styleId="font7">
    <w:name w:val="font7"/>
    <w:basedOn w:val="a"/>
    <w:uiPriority w:val="99"/>
    <w:pPr>
      <w:widowControl/>
      <w:spacing w:before="100" w:beforeAutospacing="1" w:after="100" w:afterAutospacing="1"/>
      <w:jc w:val="left"/>
    </w:pPr>
    <w:rPr>
      <w:kern w:val="0"/>
      <w:sz w:val="20"/>
      <w:szCs w:val="20"/>
    </w:rPr>
  </w:style>
  <w:style w:type="paragraph" w:customStyle="1" w:styleId="xl57">
    <w:name w:val="xl57"/>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58">
    <w:name w:val="xl58"/>
    <w:basedOn w:val="a"/>
    <w:uiPriority w:val="99"/>
    <w:pPr>
      <w:widowControl/>
      <w:pBdr>
        <w:top w:val="single" w:sz="4" w:space="0" w:color="auto"/>
        <w:left w:val="single" w:sz="4" w:space="0" w:color="auto"/>
      </w:pBdr>
      <w:spacing w:before="100" w:beforeAutospacing="1" w:after="100" w:afterAutospacing="1"/>
      <w:jc w:val="center"/>
      <w:textAlignment w:val="center"/>
    </w:pPr>
    <w:rPr>
      <w:kern w:val="0"/>
      <w:sz w:val="20"/>
      <w:szCs w:val="20"/>
    </w:rPr>
  </w:style>
  <w:style w:type="paragraph" w:customStyle="1" w:styleId="xl59">
    <w:name w:val="xl59"/>
    <w:basedOn w:val="a"/>
    <w:uiPriority w:val="99"/>
    <w:pPr>
      <w:widowControl/>
      <w:pBdr>
        <w:top w:val="single" w:sz="4" w:space="0" w:color="auto"/>
        <w:right w:val="single" w:sz="4" w:space="0" w:color="auto"/>
      </w:pBdr>
      <w:spacing w:before="100" w:beforeAutospacing="1" w:after="100" w:afterAutospacing="1"/>
      <w:jc w:val="right"/>
      <w:textAlignment w:val="center"/>
    </w:pPr>
    <w:rPr>
      <w:rFonts w:ascii="宋体" w:hAnsi="宋体"/>
      <w:kern w:val="0"/>
      <w:sz w:val="20"/>
      <w:szCs w:val="20"/>
    </w:rPr>
  </w:style>
  <w:style w:type="paragraph" w:customStyle="1" w:styleId="xl60">
    <w:name w:val="xl60"/>
    <w:basedOn w:val="a"/>
    <w:uiPriority w:val="99"/>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kern w:val="0"/>
      <w:sz w:val="20"/>
      <w:szCs w:val="20"/>
    </w:rPr>
  </w:style>
  <w:style w:type="paragraph" w:customStyle="1" w:styleId="xl61">
    <w:name w:val="xl61"/>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2">
    <w:name w:val="xl62"/>
    <w:basedOn w:val="a"/>
    <w:uiPriority w:val="99"/>
    <w:pPr>
      <w:widowControl/>
      <w:pBdr>
        <w:top w:val="single" w:sz="4" w:space="0" w:color="auto"/>
        <w:left w:val="single" w:sz="4" w:space="0" w:color="auto"/>
      </w:pBdr>
      <w:spacing w:before="100" w:beforeAutospacing="1" w:after="100" w:afterAutospacing="1"/>
      <w:jc w:val="left"/>
      <w:textAlignment w:val="center"/>
    </w:pPr>
    <w:rPr>
      <w:rFonts w:ascii="宋体" w:hAnsi="宋体"/>
      <w:kern w:val="0"/>
      <w:sz w:val="24"/>
    </w:rPr>
  </w:style>
  <w:style w:type="paragraph" w:customStyle="1" w:styleId="xl63">
    <w:name w:val="xl63"/>
    <w:basedOn w:val="a"/>
    <w:uiPriority w:val="99"/>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64">
    <w:name w:val="xl64"/>
    <w:basedOn w:val="a"/>
    <w:uiPriority w:val="99"/>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65">
    <w:name w:val="xl65"/>
    <w:basedOn w:val="a"/>
    <w:uiPriority w:val="99"/>
    <w:pPr>
      <w:widowControl/>
      <w:pBdr>
        <w:left w:val="single" w:sz="4" w:space="0" w:color="auto"/>
      </w:pBdr>
      <w:spacing w:before="100" w:beforeAutospacing="1" w:after="100" w:afterAutospacing="1"/>
      <w:jc w:val="center"/>
      <w:textAlignment w:val="center"/>
    </w:pPr>
    <w:rPr>
      <w:kern w:val="0"/>
      <w:sz w:val="20"/>
      <w:szCs w:val="20"/>
    </w:rPr>
  </w:style>
  <w:style w:type="paragraph" w:customStyle="1" w:styleId="xl66">
    <w:name w:val="xl66"/>
    <w:basedOn w:val="a"/>
    <w:uiPriority w:val="99"/>
    <w:pPr>
      <w:widowControl/>
      <w:pBdr>
        <w:right w:val="single" w:sz="4" w:space="0" w:color="auto"/>
      </w:pBdr>
      <w:spacing w:before="100" w:beforeAutospacing="1" w:after="100" w:afterAutospacing="1"/>
      <w:jc w:val="right"/>
      <w:textAlignment w:val="center"/>
    </w:pPr>
    <w:rPr>
      <w:rFonts w:ascii="宋体" w:hAnsi="宋体"/>
      <w:kern w:val="0"/>
      <w:sz w:val="20"/>
      <w:szCs w:val="20"/>
    </w:rPr>
  </w:style>
  <w:style w:type="paragraph" w:customStyle="1" w:styleId="xl67">
    <w:name w:val="xl67"/>
    <w:basedOn w:val="a"/>
    <w:uiPriority w:val="99"/>
    <w:pPr>
      <w:widowControl/>
      <w:pBdr>
        <w:right w:val="single" w:sz="4" w:space="0" w:color="auto"/>
      </w:pBdr>
      <w:spacing w:before="100" w:beforeAutospacing="1" w:after="100" w:afterAutospacing="1"/>
      <w:jc w:val="right"/>
      <w:textAlignment w:val="center"/>
    </w:pPr>
    <w:rPr>
      <w:rFonts w:ascii="宋体" w:hAnsi="宋体"/>
      <w:kern w:val="0"/>
      <w:sz w:val="20"/>
      <w:szCs w:val="20"/>
    </w:rPr>
  </w:style>
  <w:style w:type="paragraph" w:customStyle="1" w:styleId="xl68">
    <w:name w:val="xl68"/>
    <w:basedOn w:val="a"/>
    <w:uiPriority w:val="99"/>
    <w:pPr>
      <w:widowControl/>
      <w:pBdr>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69">
    <w:name w:val="xl69"/>
    <w:basedOn w:val="a"/>
    <w:uiPriority w:val="99"/>
    <w:pPr>
      <w:widowControl/>
      <w:pBdr>
        <w:bottom w:val="single" w:sz="4" w:space="0" w:color="auto"/>
        <w:right w:val="single" w:sz="4" w:space="0" w:color="auto"/>
      </w:pBdr>
      <w:spacing w:before="100" w:beforeAutospacing="1" w:after="100" w:afterAutospacing="1"/>
      <w:jc w:val="right"/>
      <w:textAlignment w:val="center"/>
    </w:pPr>
    <w:rPr>
      <w:rFonts w:ascii="宋体" w:hAnsi="宋体"/>
      <w:kern w:val="0"/>
      <w:sz w:val="20"/>
      <w:szCs w:val="20"/>
    </w:rPr>
  </w:style>
  <w:style w:type="paragraph" w:customStyle="1" w:styleId="xl70">
    <w:name w:val="xl70"/>
    <w:basedOn w:val="a"/>
    <w:uiPriority w:val="99"/>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font8">
    <w:name w:val="font8"/>
    <w:basedOn w:val="a"/>
    <w:uiPriority w:val="99"/>
    <w:pPr>
      <w:widowControl/>
      <w:spacing w:before="100" w:beforeAutospacing="1" w:after="100" w:afterAutospacing="1"/>
      <w:jc w:val="left"/>
    </w:pPr>
    <w:rPr>
      <w:kern w:val="0"/>
      <w:sz w:val="20"/>
      <w:szCs w:val="20"/>
    </w:rPr>
  </w:style>
  <w:style w:type="paragraph" w:customStyle="1" w:styleId="font9">
    <w:name w:val="font9"/>
    <w:basedOn w:val="a"/>
    <w:uiPriority w:val="99"/>
    <w:pPr>
      <w:widowControl/>
      <w:spacing w:before="100" w:beforeAutospacing="1" w:after="100" w:afterAutospacing="1"/>
      <w:jc w:val="left"/>
    </w:pPr>
    <w:rPr>
      <w:kern w:val="0"/>
      <w:sz w:val="20"/>
      <w:szCs w:val="20"/>
    </w:rPr>
  </w:style>
  <w:style w:type="character" w:customStyle="1" w:styleId="Char7">
    <w:name w:val="纯文本 Char"/>
    <w:basedOn w:val="a0"/>
    <w:uiPriority w:val="99"/>
    <w:rPr>
      <w:rFonts w:ascii="黑体" w:eastAsia="黑体" w:hAnsi="Courier New" w:cs="Times New Roman"/>
      <w:kern w:val="2"/>
      <w:sz w:val="32"/>
      <w:lang w:val="en-US" w:eastAsia="zh-CN" w:bidi="ar-SA"/>
    </w:rPr>
  </w:style>
  <w:style w:type="character" w:customStyle="1" w:styleId="Char3">
    <w:name w:val="批注框文本 Char"/>
    <w:basedOn w:val="a0"/>
    <w:link w:val="a9"/>
    <w:uiPriority w:val="99"/>
    <w:semiHidden/>
    <w:locked/>
    <w:rPr>
      <w:rFonts w:cs="Times New Roman"/>
      <w:sz w:val="2"/>
    </w:rPr>
  </w:style>
  <w:style w:type="paragraph" w:customStyle="1" w:styleId="11">
    <w:name w:val="列出段落1"/>
    <w:basedOn w:val="a"/>
    <w:uiPriority w:val="34"/>
    <w:qFormat/>
    <w:pPr>
      <w:ind w:firstLineChars="200" w:firstLine="420"/>
    </w:pPr>
    <w:rPr>
      <w:rFonts w:ascii="Calibri" w:hAnsi="Calibri" w:cs="Calibri"/>
      <w:szCs w:val="21"/>
    </w:rPr>
  </w:style>
  <w:style w:type="character" w:customStyle="1" w:styleId="Char6">
    <w:name w:val="标题 Char"/>
    <w:basedOn w:val="a0"/>
    <w:link w:val="ad"/>
    <w:rPr>
      <w:rFonts w:asciiTheme="majorHAnsi" w:hAnsiTheme="majorHAnsi" w:cstheme="majorBidi"/>
      <w:b/>
      <w:bCs/>
      <w:kern w:val="2"/>
      <w:sz w:val="32"/>
      <w:szCs w:val="32"/>
    </w:rPr>
  </w:style>
  <w:style w:type="paragraph" w:styleId="af3">
    <w:name w:val="List Paragraph"/>
    <w:basedOn w:val="a"/>
    <w:uiPriority w:val="34"/>
    <w:qFormat/>
    <w:rsid w:val="00617E52"/>
    <w:pPr>
      <w:ind w:firstLineChars="200" w:firstLine="420"/>
    </w:pPr>
  </w:style>
  <w:style w:type="character" w:styleId="af4">
    <w:name w:val="annotation reference"/>
    <w:basedOn w:val="a0"/>
    <w:uiPriority w:val="99"/>
    <w:semiHidden/>
    <w:unhideWhenUsed/>
    <w:rsid w:val="009D111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49">
      <w:bodyDiv w:val="1"/>
      <w:marLeft w:val="0"/>
      <w:marRight w:val="0"/>
      <w:marTop w:val="0"/>
      <w:marBottom w:val="0"/>
      <w:divBdr>
        <w:top w:val="none" w:sz="0" w:space="0" w:color="auto"/>
        <w:left w:val="none" w:sz="0" w:space="0" w:color="auto"/>
        <w:bottom w:val="none" w:sz="0" w:space="0" w:color="auto"/>
        <w:right w:val="none" w:sz="0" w:space="0" w:color="auto"/>
      </w:divBdr>
    </w:div>
    <w:div w:id="55515344">
      <w:bodyDiv w:val="1"/>
      <w:marLeft w:val="0"/>
      <w:marRight w:val="0"/>
      <w:marTop w:val="0"/>
      <w:marBottom w:val="0"/>
      <w:divBdr>
        <w:top w:val="none" w:sz="0" w:space="0" w:color="auto"/>
        <w:left w:val="none" w:sz="0" w:space="0" w:color="auto"/>
        <w:bottom w:val="none" w:sz="0" w:space="0" w:color="auto"/>
        <w:right w:val="none" w:sz="0" w:space="0" w:color="auto"/>
      </w:divBdr>
    </w:div>
    <w:div w:id="56049177">
      <w:bodyDiv w:val="1"/>
      <w:marLeft w:val="0"/>
      <w:marRight w:val="0"/>
      <w:marTop w:val="0"/>
      <w:marBottom w:val="0"/>
      <w:divBdr>
        <w:top w:val="none" w:sz="0" w:space="0" w:color="auto"/>
        <w:left w:val="none" w:sz="0" w:space="0" w:color="auto"/>
        <w:bottom w:val="none" w:sz="0" w:space="0" w:color="auto"/>
        <w:right w:val="none" w:sz="0" w:space="0" w:color="auto"/>
      </w:divBdr>
    </w:div>
    <w:div w:id="71896653">
      <w:bodyDiv w:val="1"/>
      <w:marLeft w:val="0"/>
      <w:marRight w:val="0"/>
      <w:marTop w:val="0"/>
      <w:marBottom w:val="0"/>
      <w:divBdr>
        <w:top w:val="none" w:sz="0" w:space="0" w:color="auto"/>
        <w:left w:val="none" w:sz="0" w:space="0" w:color="auto"/>
        <w:bottom w:val="none" w:sz="0" w:space="0" w:color="auto"/>
        <w:right w:val="none" w:sz="0" w:space="0" w:color="auto"/>
      </w:divBdr>
    </w:div>
    <w:div w:id="183793481">
      <w:bodyDiv w:val="1"/>
      <w:marLeft w:val="0"/>
      <w:marRight w:val="0"/>
      <w:marTop w:val="0"/>
      <w:marBottom w:val="0"/>
      <w:divBdr>
        <w:top w:val="none" w:sz="0" w:space="0" w:color="auto"/>
        <w:left w:val="none" w:sz="0" w:space="0" w:color="auto"/>
        <w:bottom w:val="none" w:sz="0" w:space="0" w:color="auto"/>
        <w:right w:val="none" w:sz="0" w:space="0" w:color="auto"/>
      </w:divBdr>
    </w:div>
    <w:div w:id="252207469">
      <w:bodyDiv w:val="1"/>
      <w:marLeft w:val="0"/>
      <w:marRight w:val="0"/>
      <w:marTop w:val="0"/>
      <w:marBottom w:val="0"/>
      <w:divBdr>
        <w:top w:val="none" w:sz="0" w:space="0" w:color="auto"/>
        <w:left w:val="none" w:sz="0" w:space="0" w:color="auto"/>
        <w:bottom w:val="none" w:sz="0" w:space="0" w:color="auto"/>
        <w:right w:val="none" w:sz="0" w:space="0" w:color="auto"/>
      </w:divBdr>
    </w:div>
    <w:div w:id="324868558">
      <w:bodyDiv w:val="1"/>
      <w:marLeft w:val="0"/>
      <w:marRight w:val="0"/>
      <w:marTop w:val="0"/>
      <w:marBottom w:val="0"/>
      <w:divBdr>
        <w:top w:val="none" w:sz="0" w:space="0" w:color="auto"/>
        <w:left w:val="none" w:sz="0" w:space="0" w:color="auto"/>
        <w:bottom w:val="none" w:sz="0" w:space="0" w:color="auto"/>
        <w:right w:val="none" w:sz="0" w:space="0" w:color="auto"/>
      </w:divBdr>
    </w:div>
    <w:div w:id="355623826">
      <w:bodyDiv w:val="1"/>
      <w:marLeft w:val="0"/>
      <w:marRight w:val="0"/>
      <w:marTop w:val="0"/>
      <w:marBottom w:val="0"/>
      <w:divBdr>
        <w:top w:val="none" w:sz="0" w:space="0" w:color="auto"/>
        <w:left w:val="none" w:sz="0" w:space="0" w:color="auto"/>
        <w:bottom w:val="none" w:sz="0" w:space="0" w:color="auto"/>
        <w:right w:val="none" w:sz="0" w:space="0" w:color="auto"/>
      </w:divBdr>
    </w:div>
    <w:div w:id="362365861">
      <w:bodyDiv w:val="1"/>
      <w:marLeft w:val="0"/>
      <w:marRight w:val="0"/>
      <w:marTop w:val="0"/>
      <w:marBottom w:val="0"/>
      <w:divBdr>
        <w:top w:val="none" w:sz="0" w:space="0" w:color="auto"/>
        <w:left w:val="none" w:sz="0" w:space="0" w:color="auto"/>
        <w:bottom w:val="none" w:sz="0" w:space="0" w:color="auto"/>
        <w:right w:val="none" w:sz="0" w:space="0" w:color="auto"/>
      </w:divBdr>
    </w:div>
    <w:div w:id="396517225">
      <w:bodyDiv w:val="1"/>
      <w:marLeft w:val="0"/>
      <w:marRight w:val="0"/>
      <w:marTop w:val="0"/>
      <w:marBottom w:val="0"/>
      <w:divBdr>
        <w:top w:val="none" w:sz="0" w:space="0" w:color="auto"/>
        <w:left w:val="none" w:sz="0" w:space="0" w:color="auto"/>
        <w:bottom w:val="none" w:sz="0" w:space="0" w:color="auto"/>
        <w:right w:val="none" w:sz="0" w:space="0" w:color="auto"/>
      </w:divBdr>
    </w:div>
    <w:div w:id="427238926">
      <w:bodyDiv w:val="1"/>
      <w:marLeft w:val="0"/>
      <w:marRight w:val="0"/>
      <w:marTop w:val="0"/>
      <w:marBottom w:val="0"/>
      <w:divBdr>
        <w:top w:val="none" w:sz="0" w:space="0" w:color="auto"/>
        <w:left w:val="none" w:sz="0" w:space="0" w:color="auto"/>
        <w:bottom w:val="none" w:sz="0" w:space="0" w:color="auto"/>
        <w:right w:val="none" w:sz="0" w:space="0" w:color="auto"/>
      </w:divBdr>
    </w:div>
    <w:div w:id="496388275">
      <w:bodyDiv w:val="1"/>
      <w:marLeft w:val="0"/>
      <w:marRight w:val="0"/>
      <w:marTop w:val="0"/>
      <w:marBottom w:val="0"/>
      <w:divBdr>
        <w:top w:val="none" w:sz="0" w:space="0" w:color="auto"/>
        <w:left w:val="none" w:sz="0" w:space="0" w:color="auto"/>
        <w:bottom w:val="none" w:sz="0" w:space="0" w:color="auto"/>
        <w:right w:val="none" w:sz="0" w:space="0" w:color="auto"/>
      </w:divBdr>
    </w:div>
    <w:div w:id="598174675">
      <w:bodyDiv w:val="1"/>
      <w:marLeft w:val="0"/>
      <w:marRight w:val="0"/>
      <w:marTop w:val="0"/>
      <w:marBottom w:val="0"/>
      <w:divBdr>
        <w:top w:val="none" w:sz="0" w:space="0" w:color="auto"/>
        <w:left w:val="none" w:sz="0" w:space="0" w:color="auto"/>
        <w:bottom w:val="none" w:sz="0" w:space="0" w:color="auto"/>
        <w:right w:val="none" w:sz="0" w:space="0" w:color="auto"/>
      </w:divBdr>
    </w:div>
    <w:div w:id="671686918">
      <w:bodyDiv w:val="1"/>
      <w:marLeft w:val="0"/>
      <w:marRight w:val="0"/>
      <w:marTop w:val="0"/>
      <w:marBottom w:val="0"/>
      <w:divBdr>
        <w:top w:val="none" w:sz="0" w:space="0" w:color="auto"/>
        <w:left w:val="none" w:sz="0" w:space="0" w:color="auto"/>
        <w:bottom w:val="none" w:sz="0" w:space="0" w:color="auto"/>
        <w:right w:val="none" w:sz="0" w:space="0" w:color="auto"/>
      </w:divBdr>
    </w:div>
    <w:div w:id="854466314">
      <w:bodyDiv w:val="1"/>
      <w:marLeft w:val="0"/>
      <w:marRight w:val="0"/>
      <w:marTop w:val="0"/>
      <w:marBottom w:val="0"/>
      <w:divBdr>
        <w:top w:val="none" w:sz="0" w:space="0" w:color="auto"/>
        <w:left w:val="none" w:sz="0" w:space="0" w:color="auto"/>
        <w:bottom w:val="none" w:sz="0" w:space="0" w:color="auto"/>
        <w:right w:val="none" w:sz="0" w:space="0" w:color="auto"/>
      </w:divBdr>
    </w:div>
    <w:div w:id="871722733">
      <w:bodyDiv w:val="1"/>
      <w:marLeft w:val="0"/>
      <w:marRight w:val="0"/>
      <w:marTop w:val="0"/>
      <w:marBottom w:val="0"/>
      <w:divBdr>
        <w:top w:val="none" w:sz="0" w:space="0" w:color="auto"/>
        <w:left w:val="none" w:sz="0" w:space="0" w:color="auto"/>
        <w:bottom w:val="none" w:sz="0" w:space="0" w:color="auto"/>
        <w:right w:val="none" w:sz="0" w:space="0" w:color="auto"/>
      </w:divBdr>
    </w:div>
    <w:div w:id="1009287015">
      <w:bodyDiv w:val="1"/>
      <w:marLeft w:val="0"/>
      <w:marRight w:val="0"/>
      <w:marTop w:val="0"/>
      <w:marBottom w:val="0"/>
      <w:divBdr>
        <w:top w:val="none" w:sz="0" w:space="0" w:color="auto"/>
        <w:left w:val="none" w:sz="0" w:space="0" w:color="auto"/>
        <w:bottom w:val="none" w:sz="0" w:space="0" w:color="auto"/>
        <w:right w:val="none" w:sz="0" w:space="0" w:color="auto"/>
      </w:divBdr>
    </w:div>
    <w:div w:id="1029991278">
      <w:bodyDiv w:val="1"/>
      <w:marLeft w:val="0"/>
      <w:marRight w:val="0"/>
      <w:marTop w:val="0"/>
      <w:marBottom w:val="0"/>
      <w:divBdr>
        <w:top w:val="none" w:sz="0" w:space="0" w:color="auto"/>
        <w:left w:val="none" w:sz="0" w:space="0" w:color="auto"/>
        <w:bottom w:val="none" w:sz="0" w:space="0" w:color="auto"/>
        <w:right w:val="none" w:sz="0" w:space="0" w:color="auto"/>
      </w:divBdr>
    </w:div>
    <w:div w:id="1167016650">
      <w:bodyDiv w:val="1"/>
      <w:marLeft w:val="0"/>
      <w:marRight w:val="0"/>
      <w:marTop w:val="0"/>
      <w:marBottom w:val="0"/>
      <w:divBdr>
        <w:top w:val="none" w:sz="0" w:space="0" w:color="auto"/>
        <w:left w:val="none" w:sz="0" w:space="0" w:color="auto"/>
        <w:bottom w:val="none" w:sz="0" w:space="0" w:color="auto"/>
        <w:right w:val="none" w:sz="0" w:space="0" w:color="auto"/>
      </w:divBdr>
    </w:div>
    <w:div w:id="1282691127">
      <w:bodyDiv w:val="1"/>
      <w:marLeft w:val="0"/>
      <w:marRight w:val="0"/>
      <w:marTop w:val="0"/>
      <w:marBottom w:val="0"/>
      <w:divBdr>
        <w:top w:val="none" w:sz="0" w:space="0" w:color="auto"/>
        <w:left w:val="none" w:sz="0" w:space="0" w:color="auto"/>
        <w:bottom w:val="none" w:sz="0" w:space="0" w:color="auto"/>
        <w:right w:val="none" w:sz="0" w:space="0" w:color="auto"/>
      </w:divBdr>
    </w:div>
    <w:div w:id="1356931011">
      <w:bodyDiv w:val="1"/>
      <w:marLeft w:val="0"/>
      <w:marRight w:val="0"/>
      <w:marTop w:val="0"/>
      <w:marBottom w:val="0"/>
      <w:divBdr>
        <w:top w:val="none" w:sz="0" w:space="0" w:color="auto"/>
        <w:left w:val="none" w:sz="0" w:space="0" w:color="auto"/>
        <w:bottom w:val="none" w:sz="0" w:space="0" w:color="auto"/>
        <w:right w:val="none" w:sz="0" w:space="0" w:color="auto"/>
      </w:divBdr>
    </w:div>
    <w:div w:id="1377704627">
      <w:bodyDiv w:val="1"/>
      <w:marLeft w:val="0"/>
      <w:marRight w:val="0"/>
      <w:marTop w:val="0"/>
      <w:marBottom w:val="0"/>
      <w:divBdr>
        <w:top w:val="none" w:sz="0" w:space="0" w:color="auto"/>
        <w:left w:val="none" w:sz="0" w:space="0" w:color="auto"/>
        <w:bottom w:val="none" w:sz="0" w:space="0" w:color="auto"/>
        <w:right w:val="none" w:sz="0" w:space="0" w:color="auto"/>
      </w:divBdr>
    </w:div>
    <w:div w:id="1426345989">
      <w:bodyDiv w:val="1"/>
      <w:marLeft w:val="0"/>
      <w:marRight w:val="0"/>
      <w:marTop w:val="0"/>
      <w:marBottom w:val="0"/>
      <w:divBdr>
        <w:top w:val="none" w:sz="0" w:space="0" w:color="auto"/>
        <w:left w:val="none" w:sz="0" w:space="0" w:color="auto"/>
        <w:bottom w:val="none" w:sz="0" w:space="0" w:color="auto"/>
        <w:right w:val="none" w:sz="0" w:space="0" w:color="auto"/>
      </w:divBdr>
    </w:div>
    <w:div w:id="1430154636">
      <w:bodyDiv w:val="1"/>
      <w:marLeft w:val="0"/>
      <w:marRight w:val="0"/>
      <w:marTop w:val="0"/>
      <w:marBottom w:val="0"/>
      <w:divBdr>
        <w:top w:val="none" w:sz="0" w:space="0" w:color="auto"/>
        <w:left w:val="none" w:sz="0" w:space="0" w:color="auto"/>
        <w:bottom w:val="none" w:sz="0" w:space="0" w:color="auto"/>
        <w:right w:val="none" w:sz="0" w:space="0" w:color="auto"/>
      </w:divBdr>
    </w:div>
    <w:div w:id="1459758453">
      <w:bodyDiv w:val="1"/>
      <w:marLeft w:val="0"/>
      <w:marRight w:val="0"/>
      <w:marTop w:val="0"/>
      <w:marBottom w:val="0"/>
      <w:divBdr>
        <w:top w:val="none" w:sz="0" w:space="0" w:color="auto"/>
        <w:left w:val="none" w:sz="0" w:space="0" w:color="auto"/>
        <w:bottom w:val="none" w:sz="0" w:space="0" w:color="auto"/>
        <w:right w:val="none" w:sz="0" w:space="0" w:color="auto"/>
      </w:divBdr>
    </w:div>
    <w:div w:id="1479611236">
      <w:bodyDiv w:val="1"/>
      <w:marLeft w:val="0"/>
      <w:marRight w:val="0"/>
      <w:marTop w:val="0"/>
      <w:marBottom w:val="0"/>
      <w:divBdr>
        <w:top w:val="none" w:sz="0" w:space="0" w:color="auto"/>
        <w:left w:val="none" w:sz="0" w:space="0" w:color="auto"/>
        <w:bottom w:val="none" w:sz="0" w:space="0" w:color="auto"/>
        <w:right w:val="none" w:sz="0" w:space="0" w:color="auto"/>
      </w:divBdr>
    </w:div>
    <w:div w:id="1730497790">
      <w:bodyDiv w:val="1"/>
      <w:marLeft w:val="0"/>
      <w:marRight w:val="0"/>
      <w:marTop w:val="0"/>
      <w:marBottom w:val="0"/>
      <w:divBdr>
        <w:top w:val="none" w:sz="0" w:space="0" w:color="auto"/>
        <w:left w:val="none" w:sz="0" w:space="0" w:color="auto"/>
        <w:bottom w:val="none" w:sz="0" w:space="0" w:color="auto"/>
        <w:right w:val="none" w:sz="0" w:space="0" w:color="auto"/>
      </w:divBdr>
    </w:div>
    <w:div w:id="1738698764">
      <w:bodyDiv w:val="1"/>
      <w:marLeft w:val="0"/>
      <w:marRight w:val="0"/>
      <w:marTop w:val="0"/>
      <w:marBottom w:val="0"/>
      <w:divBdr>
        <w:top w:val="none" w:sz="0" w:space="0" w:color="auto"/>
        <w:left w:val="none" w:sz="0" w:space="0" w:color="auto"/>
        <w:bottom w:val="none" w:sz="0" w:space="0" w:color="auto"/>
        <w:right w:val="none" w:sz="0" w:space="0" w:color="auto"/>
      </w:divBdr>
    </w:div>
    <w:div w:id="1740862531">
      <w:bodyDiv w:val="1"/>
      <w:marLeft w:val="0"/>
      <w:marRight w:val="0"/>
      <w:marTop w:val="0"/>
      <w:marBottom w:val="0"/>
      <w:divBdr>
        <w:top w:val="none" w:sz="0" w:space="0" w:color="auto"/>
        <w:left w:val="none" w:sz="0" w:space="0" w:color="auto"/>
        <w:bottom w:val="none" w:sz="0" w:space="0" w:color="auto"/>
        <w:right w:val="none" w:sz="0" w:space="0" w:color="auto"/>
      </w:divBdr>
    </w:div>
    <w:div w:id="1789549563">
      <w:bodyDiv w:val="1"/>
      <w:marLeft w:val="0"/>
      <w:marRight w:val="0"/>
      <w:marTop w:val="0"/>
      <w:marBottom w:val="0"/>
      <w:divBdr>
        <w:top w:val="none" w:sz="0" w:space="0" w:color="auto"/>
        <w:left w:val="none" w:sz="0" w:space="0" w:color="auto"/>
        <w:bottom w:val="none" w:sz="0" w:space="0" w:color="auto"/>
        <w:right w:val="none" w:sz="0" w:space="0" w:color="auto"/>
      </w:divBdr>
    </w:div>
    <w:div w:id="1833444635">
      <w:bodyDiv w:val="1"/>
      <w:marLeft w:val="0"/>
      <w:marRight w:val="0"/>
      <w:marTop w:val="0"/>
      <w:marBottom w:val="0"/>
      <w:divBdr>
        <w:top w:val="none" w:sz="0" w:space="0" w:color="auto"/>
        <w:left w:val="none" w:sz="0" w:space="0" w:color="auto"/>
        <w:bottom w:val="none" w:sz="0" w:space="0" w:color="auto"/>
        <w:right w:val="none" w:sz="0" w:space="0" w:color="auto"/>
      </w:divBdr>
    </w:div>
    <w:div w:id="1838418053">
      <w:bodyDiv w:val="1"/>
      <w:marLeft w:val="0"/>
      <w:marRight w:val="0"/>
      <w:marTop w:val="0"/>
      <w:marBottom w:val="0"/>
      <w:divBdr>
        <w:top w:val="none" w:sz="0" w:space="0" w:color="auto"/>
        <w:left w:val="none" w:sz="0" w:space="0" w:color="auto"/>
        <w:bottom w:val="none" w:sz="0" w:space="0" w:color="auto"/>
        <w:right w:val="none" w:sz="0" w:space="0" w:color="auto"/>
      </w:divBdr>
    </w:div>
    <w:div w:id="1864317208">
      <w:bodyDiv w:val="1"/>
      <w:marLeft w:val="0"/>
      <w:marRight w:val="0"/>
      <w:marTop w:val="0"/>
      <w:marBottom w:val="0"/>
      <w:divBdr>
        <w:top w:val="none" w:sz="0" w:space="0" w:color="auto"/>
        <w:left w:val="none" w:sz="0" w:space="0" w:color="auto"/>
        <w:bottom w:val="none" w:sz="0" w:space="0" w:color="auto"/>
        <w:right w:val="none" w:sz="0" w:space="0" w:color="auto"/>
      </w:divBdr>
    </w:div>
    <w:div w:id="1967808473">
      <w:bodyDiv w:val="1"/>
      <w:marLeft w:val="0"/>
      <w:marRight w:val="0"/>
      <w:marTop w:val="0"/>
      <w:marBottom w:val="0"/>
      <w:divBdr>
        <w:top w:val="none" w:sz="0" w:space="0" w:color="auto"/>
        <w:left w:val="none" w:sz="0" w:space="0" w:color="auto"/>
        <w:bottom w:val="none" w:sz="0" w:space="0" w:color="auto"/>
        <w:right w:val="none" w:sz="0" w:space="0" w:color="auto"/>
      </w:divBdr>
    </w:div>
    <w:div w:id="1993290808">
      <w:bodyDiv w:val="1"/>
      <w:marLeft w:val="0"/>
      <w:marRight w:val="0"/>
      <w:marTop w:val="0"/>
      <w:marBottom w:val="0"/>
      <w:divBdr>
        <w:top w:val="none" w:sz="0" w:space="0" w:color="auto"/>
        <w:left w:val="none" w:sz="0" w:space="0" w:color="auto"/>
        <w:bottom w:val="none" w:sz="0" w:space="0" w:color="auto"/>
        <w:right w:val="none" w:sz="0" w:space="0" w:color="auto"/>
      </w:divBdr>
    </w:div>
    <w:div w:id="2068844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8D1F6-C277-4F4D-8536-FD3FE67C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10</Pages>
  <Words>799</Words>
  <Characters>4559</Characters>
  <Application>Microsoft Office Word</Application>
  <DocSecurity>0</DocSecurity>
  <Lines>37</Lines>
  <Paragraphs>10</Paragraphs>
  <ScaleCrop>false</ScaleCrop>
  <Company>微软中国</Company>
  <LinksUpToDate>false</LinksUpToDate>
  <CharactersWithSpaces>5348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　目　录</dc:title>
  <dc:creator>微软中国</dc:creator>
  <cp:lastModifiedBy>周燕飞</cp:lastModifiedBy>
  <cp:revision>55</cp:revision>
  <cp:lastPrinted>2018-05-18T08:00:00Z</cp:lastPrinted>
  <dcterms:created xsi:type="dcterms:W3CDTF">2018-05-17T02:28:00Z</dcterms:created>
  <dcterms:modified xsi:type="dcterms:W3CDTF">2018-05-29T02:33:00Z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