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E0C" w:rsidRDefault="00493E0C" w:rsidP="00493E0C">
      <w:pPr>
        <w:spacing w:line="360" w:lineRule="auto"/>
        <w:jc w:val="center"/>
        <w:rPr>
          <w:sz w:val="44"/>
          <w:szCs w:val="44"/>
        </w:rPr>
      </w:pPr>
      <w:r w:rsidRPr="00493E0C">
        <w:rPr>
          <w:rFonts w:hint="eastAsia"/>
          <w:sz w:val="44"/>
          <w:szCs w:val="44"/>
        </w:rPr>
        <w:t>深圳外国语学校国际校（龙岗）校区室内</w:t>
      </w:r>
    </w:p>
    <w:p w:rsidR="00493E0C" w:rsidRDefault="00493E0C" w:rsidP="00493E0C">
      <w:pPr>
        <w:spacing w:line="360" w:lineRule="auto"/>
        <w:jc w:val="center"/>
        <w:rPr>
          <w:sz w:val="44"/>
          <w:szCs w:val="44"/>
        </w:rPr>
      </w:pPr>
      <w:r w:rsidRPr="00493E0C">
        <w:rPr>
          <w:rFonts w:hint="eastAsia"/>
          <w:sz w:val="44"/>
          <w:szCs w:val="44"/>
        </w:rPr>
        <w:t>新风系统项目招标公告</w:t>
      </w:r>
    </w:p>
    <w:p w:rsidR="00AF4DE2" w:rsidRPr="00F62EE3" w:rsidRDefault="00C53F49" w:rsidP="00493E0C">
      <w:pPr>
        <w:spacing w:line="360" w:lineRule="auto"/>
        <w:rPr>
          <w:rFonts w:asciiTheme="minorEastAsia" w:hAnsiTheme="minorEastAsia"/>
          <w:b/>
          <w:sz w:val="32"/>
          <w:szCs w:val="32"/>
        </w:rPr>
      </w:pPr>
      <w:r w:rsidRPr="00F62EE3">
        <w:rPr>
          <w:rFonts w:asciiTheme="minorEastAsia" w:hAnsiTheme="minorEastAsia" w:hint="eastAsia"/>
          <w:b/>
          <w:sz w:val="32"/>
          <w:szCs w:val="32"/>
        </w:rPr>
        <w:t>一、</w:t>
      </w:r>
      <w:r w:rsidR="00AF4DE2" w:rsidRPr="00F62EE3">
        <w:rPr>
          <w:rFonts w:asciiTheme="minorEastAsia" w:hAnsiTheme="minorEastAsia" w:hint="eastAsia"/>
          <w:b/>
          <w:sz w:val="32"/>
          <w:szCs w:val="32"/>
        </w:rPr>
        <w:t>项目概况</w:t>
      </w:r>
      <w:r w:rsidR="00582CE0" w:rsidRPr="00F62EE3">
        <w:rPr>
          <w:rFonts w:asciiTheme="minorEastAsia" w:hAnsiTheme="minorEastAsia" w:hint="eastAsia"/>
          <w:b/>
          <w:sz w:val="32"/>
          <w:szCs w:val="32"/>
        </w:rPr>
        <w:t>及预算</w:t>
      </w:r>
      <w:r w:rsidR="00582CE0" w:rsidRPr="00F62EE3">
        <w:rPr>
          <w:rFonts w:asciiTheme="minorEastAsia" w:hAnsiTheme="minorEastAsia"/>
          <w:b/>
          <w:sz w:val="32"/>
          <w:szCs w:val="32"/>
        </w:rPr>
        <w:t>控制金额</w:t>
      </w:r>
    </w:p>
    <w:p w:rsidR="00C04ADE" w:rsidRPr="00C04ADE" w:rsidRDefault="00C04ADE" w:rsidP="005456BC">
      <w:pPr>
        <w:spacing w:line="360" w:lineRule="auto"/>
        <w:ind w:firstLineChars="200" w:firstLine="640"/>
        <w:rPr>
          <w:rFonts w:ascii="仿宋" w:eastAsia="仿宋" w:hAnsi="仿宋"/>
          <w:sz w:val="32"/>
          <w:szCs w:val="32"/>
        </w:rPr>
      </w:pPr>
      <w:r w:rsidRPr="00C04ADE">
        <w:rPr>
          <w:rFonts w:ascii="仿宋" w:eastAsia="仿宋" w:hAnsi="仿宋" w:hint="eastAsia"/>
          <w:sz w:val="32"/>
          <w:szCs w:val="32"/>
        </w:rPr>
        <w:t>项目名称：</w:t>
      </w:r>
      <w:r w:rsidR="005456BC" w:rsidRPr="005456BC">
        <w:rPr>
          <w:rFonts w:ascii="仿宋" w:eastAsia="仿宋" w:hAnsi="仿宋" w:hint="eastAsia"/>
          <w:sz w:val="32"/>
          <w:szCs w:val="32"/>
        </w:rPr>
        <w:t>深圳外国语学校国际校（龙岗）校区室内新风系统项目</w:t>
      </w:r>
    </w:p>
    <w:p w:rsidR="00C04ADE" w:rsidRDefault="00C04ADE" w:rsidP="00C04ADE">
      <w:pPr>
        <w:spacing w:line="360" w:lineRule="auto"/>
        <w:ind w:firstLineChars="200" w:firstLine="640"/>
        <w:rPr>
          <w:rFonts w:ascii="仿宋" w:eastAsia="仿宋" w:hAnsi="仿宋"/>
          <w:sz w:val="32"/>
          <w:szCs w:val="32"/>
        </w:rPr>
      </w:pPr>
      <w:r w:rsidRPr="00C04ADE">
        <w:rPr>
          <w:rFonts w:ascii="仿宋" w:eastAsia="仿宋" w:hAnsi="仿宋" w:hint="eastAsia"/>
          <w:sz w:val="32"/>
          <w:szCs w:val="32"/>
        </w:rPr>
        <w:t>控制金额：人民币</w:t>
      </w:r>
      <w:r w:rsidR="00C0383B">
        <w:rPr>
          <w:rFonts w:ascii="仿宋" w:eastAsia="仿宋" w:hAnsi="仿宋"/>
          <w:b/>
          <w:color w:val="FF0000"/>
          <w:sz w:val="32"/>
          <w:szCs w:val="32"/>
        </w:rPr>
        <w:t>13</w:t>
      </w:r>
      <w:r w:rsidRPr="00C04ADE">
        <w:rPr>
          <w:rFonts w:ascii="仿宋" w:eastAsia="仿宋" w:hAnsi="仿宋" w:hint="eastAsia"/>
          <w:b/>
          <w:color w:val="FF0000"/>
          <w:sz w:val="32"/>
          <w:szCs w:val="32"/>
        </w:rPr>
        <w:t>万元整</w:t>
      </w:r>
      <w:r w:rsidRPr="00C04ADE">
        <w:rPr>
          <w:rFonts w:ascii="仿宋" w:eastAsia="仿宋" w:hAnsi="仿宋" w:hint="eastAsia"/>
          <w:sz w:val="32"/>
          <w:szCs w:val="32"/>
        </w:rPr>
        <w:t>（供应商的投标报价不可超过预算控制金额，否则视为无效应标处理）。</w:t>
      </w:r>
    </w:p>
    <w:p w:rsidR="00F62EE3" w:rsidRPr="00F62EE3" w:rsidRDefault="00F62EE3" w:rsidP="00666A8D">
      <w:pPr>
        <w:spacing w:line="360" w:lineRule="auto"/>
        <w:rPr>
          <w:rFonts w:asciiTheme="majorEastAsia" w:eastAsiaTheme="majorEastAsia" w:hAnsiTheme="majorEastAsia"/>
          <w:b/>
          <w:sz w:val="32"/>
          <w:szCs w:val="32"/>
        </w:rPr>
      </w:pPr>
      <w:r w:rsidRPr="00F62EE3">
        <w:rPr>
          <w:rFonts w:asciiTheme="majorEastAsia" w:eastAsiaTheme="majorEastAsia" w:hAnsiTheme="majorEastAsia" w:hint="eastAsia"/>
          <w:b/>
          <w:sz w:val="32"/>
          <w:szCs w:val="32"/>
        </w:rPr>
        <w:t>二、招标和定标方法</w:t>
      </w:r>
    </w:p>
    <w:p w:rsidR="00F62EE3" w:rsidRPr="00F62EE3" w:rsidRDefault="00F62EE3" w:rsidP="00F62EE3">
      <w:pPr>
        <w:spacing w:line="360" w:lineRule="auto"/>
        <w:ind w:firstLineChars="200" w:firstLine="640"/>
        <w:rPr>
          <w:rFonts w:ascii="仿宋" w:eastAsia="仿宋" w:hAnsi="仿宋"/>
          <w:sz w:val="32"/>
          <w:szCs w:val="32"/>
        </w:rPr>
      </w:pPr>
      <w:r w:rsidRPr="00F62EE3">
        <w:rPr>
          <w:rFonts w:ascii="仿宋" w:eastAsia="仿宋" w:hAnsi="仿宋" w:hint="eastAsia"/>
          <w:sz w:val="32"/>
          <w:szCs w:val="32"/>
        </w:rPr>
        <w:t>(一) 本项目采用邀请招标的方式进行。</w:t>
      </w:r>
    </w:p>
    <w:p w:rsidR="00F62EE3" w:rsidRPr="00F62EE3" w:rsidRDefault="00F62EE3" w:rsidP="00F62EE3">
      <w:pPr>
        <w:spacing w:line="360" w:lineRule="auto"/>
        <w:ind w:firstLineChars="200" w:firstLine="640"/>
        <w:rPr>
          <w:rFonts w:ascii="仿宋" w:eastAsia="仿宋" w:hAnsi="仿宋"/>
          <w:sz w:val="32"/>
          <w:szCs w:val="32"/>
        </w:rPr>
      </w:pPr>
      <w:r w:rsidRPr="00F62EE3">
        <w:rPr>
          <w:rFonts w:ascii="仿宋" w:eastAsia="仿宋" w:hAnsi="仿宋" w:hint="eastAsia"/>
          <w:sz w:val="32"/>
          <w:szCs w:val="32"/>
        </w:rPr>
        <w:t>(二) 定标方法</w:t>
      </w:r>
    </w:p>
    <w:p w:rsidR="00F62EE3" w:rsidRPr="00F62EE3" w:rsidRDefault="00F62EE3" w:rsidP="00F62EE3">
      <w:pPr>
        <w:spacing w:line="360" w:lineRule="auto"/>
        <w:ind w:firstLineChars="200" w:firstLine="640"/>
        <w:rPr>
          <w:rFonts w:ascii="仿宋" w:eastAsia="仿宋" w:hAnsi="仿宋"/>
          <w:sz w:val="32"/>
          <w:szCs w:val="32"/>
        </w:rPr>
      </w:pPr>
      <w:r w:rsidRPr="00F62EE3">
        <w:rPr>
          <w:rFonts w:ascii="仿宋" w:eastAsia="仿宋" w:hAnsi="仿宋" w:hint="eastAsia"/>
          <w:sz w:val="32"/>
          <w:szCs w:val="32"/>
        </w:rPr>
        <w:t>1. 当符合性审核合格供应商达三家或三家以上的，以综合评分的方式产生中标供应商。</w:t>
      </w:r>
    </w:p>
    <w:p w:rsidR="00F62EE3" w:rsidRDefault="00F62EE3" w:rsidP="00F62EE3">
      <w:pPr>
        <w:spacing w:line="360" w:lineRule="auto"/>
        <w:ind w:firstLineChars="200" w:firstLine="640"/>
        <w:rPr>
          <w:rFonts w:ascii="仿宋" w:eastAsia="仿宋" w:hAnsi="仿宋"/>
          <w:sz w:val="32"/>
          <w:szCs w:val="32"/>
        </w:rPr>
      </w:pPr>
      <w:r w:rsidRPr="00F62EE3">
        <w:rPr>
          <w:rFonts w:ascii="仿宋" w:eastAsia="仿宋" w:hAnsi="仿宋" w:hint="eastAsia"/>
          <w:sz w:val="32"/>
          <w:szCs w:val="32"/>
        </w:rPr>
        <w:t>2. 当符合性审核合格供应商不足三家，如仅有两家则开标现场直接转为竞争性谈判,即进行二次报价，投标书报价作为第一次报价（以最低报价的公司为预中标公司)，二次报价如出现两家公司报价相同，则以现场抽签方式确定预中标供应商; 如仅有一家，则转为单一来源谈判。</w:t>
      </w:r>
    </w:p>
    <w:p w:rsidR="001B3446" w:rsidRPr="001B3446" w:rsidRDefault="001B3446" w:rsidP="00666A8D">
      <w:pPr>
        <w:spacing w:line="360" w:lineRule="auto"/>
        <w:rPr>
          <w:rFonts w:asciiTheme="minorEastAsia" w:hAnsiTheme="minorEastAsia"/>
          <w:b/>
          <w:sz w:val="32"/>
          <w:szCs w:val="32"/>
        </w:rPr>
      </w:pPr>
      <w:r w:rsidRPr="001B3446">
        <w:rPr>
          <w:rFonts w:asciiTheme="minorEastAsia" w:hAnsiTheme="minorEastAsia" w:hint="eastAsia"/>
          <w:b/>
          <w:sz w:val="32"/>
          <w:szCs w:val="32"/>
        </w:rPr>
        <w:t>三、投标人资格</w:t>
      </w:r>
    </w:p>
    <w:p w:rsidR="001B3446" w:rsidRPr="001B3446" w:rsidRDefault="001B3446" w:rsidP="001B3446">
      <w:pPr>
        <w:spacing w:line="360" w:lineRule="auto"/>
        <w:ind w:firstLineChars="200" w:firstLine="640"/>
        <w:rPr>
          <w:rFonts w:ascii="仿宋" w:eastAsia="仿宋" w:hAnsi="仿宋"/>
          <w:sz w:val="32"/>
          <w:szCs w:val="32"/>
        </w:rPr>
      </w:pPr>
      <w:r w:rsidRPr="001B3446">
        <w:rPr>
          <w:rFonts w:ascii="仿宋" w:eastAsia="仿宋" w:hAnsi="仿宋" w:hint="eastAsia"/>
          <w:sz w:val="32"/>
          <w:szCs w:val="32"/>
        </w:rPr>
        <w:t>(一) 投标人须是中华人民共和国境内合法注</w:t>
      </w:r>
      <w:r>
        <w:rPr>
          <w:rFonts w:ascii="仿宋" w:eastAsia="仿宋" w:hAnsi="仿宋" w:hint="eastAsia"/>
          <w:sz w:val="32"/>
          <w:szCs w:val="32"/>
        </w:rPr>
        <w:t>册的具有独立法人资格（非联合体）的公司，能独立承担民事责任</w:t>
      </w:r>
      <w:r w:rsidRPr="001B3446">
        <w:rPr>
          <w:rFonts w:ascii="仿宋" w:eastAsia="仿宋" w:hAnsi="仿宋" w:hint="eastAsia"/>
          <w:sz w:val="32"/>
          <w:szCs w:val="32"/>
        </w:rPr>
        <w:t>；</w:t>
      </w:r>
    </w:p>
    <w:p w:rsidR="001B3446" w:rsidRDefault="001B3446" w:rsidP="001B3446">
      <w:pPr>
        <w:spacing w:line="360" w:lineRule="auto"/>
        <w:ind w:firstLineChars="200" w:firstLine="640"/>
        <w:rPr>
          <w:rFonts w:ascii="仿宋" w:eastAsia="仿宋" w:hAnsi="仿宋"/>
          <w:sz w:val="32"/>
          <w:szCs w:val="32"/>
        </w:rPr>
      </w:pPr>
      <w:r w:rsidRPr="001B3446">
        <w:rPr>
          <w:rFonts w:ascii="仿宋" w:eastAsia="仿宋" w:hAnsi="仿宋" w:hint="eastAsia"/>
          <w:sz w:val="32"/>
          <w:szCs w:val="32"/>
        </w:rPr>
        <w:t>(二) 投标人</w:t>
      </w:r>
      <w:r>
        <w:rPr>
          <w:rFonts w:ascii="仿宋" w:eastAsia="仿宋" w:hAnsi="仿宋" w:hint="eastAsia"/>
          <w:sz w:val="32"/>
          <w:szCs w:val="32"/>
        </w:rPr>
        <w:t>必须</w:t>
      </w:r>
      <w:r w:rsidRPr="001B3446">
        <w:rPr>
          <w:rFonts w:ascii="仿宋" w:eastAsia="仿宋" w:hAnsi="仿宋" w:hint="eastAsia"/>
          <w:sz w:val="32"/>
          <w:szCs w:val="32"/>
        </w:rPr>
        <w:t>具备所投</w:t>
      </w:r>
      <w:r w:rsidR="002A5431">
        <w:rPr>
          <w:rFonts w:ascii="仿宋" w:eastAsia="仿宋" w:hAnsi="仿宋" w:hint="eastAsia"/>
          <w:sz w:val="32"/>
          <w:szCs w:val="32"/>
        </w:rPr>
        <w:t>货物</w:t>
      </w:r>
      <w:r w:rsidRPr="001B3446">
        <w:rPr>
          <w:rFonts w:ascii="仿宋" w:eastAsia="仿宋" w:hAnsi="仿宋" w:hint="eastAsia"/>
          <w:sz w:val="32"/>
          <w:szCs w:val="32"/>
        </w:rPr>
        <w:t>的相关经营范围（须提供带有经营范围的营业执照或税务登记证或市场监督管理</w:t>
      </w:r>
      <w:r w:rsidRPr="001B3446">
        <w:rPr>
          <w:rFonts w:ascii="仿宋" w:eastAsia="仿宋" w:hAnsi="仿宋" w:hint="eastAsia"/>
          <w:sz w:val="32"/>
          <w:szCs w:val="32"/>
        </w:rPr>
        <w:lastRenderedPageBreak/>
        <w:t>局网站截图或其他证明材料）；</w:t>
      </w:r>
    </w:p>
    <w:p w:rsidR="001B3446" w:rsidRPr="001B3446" w:rsidRDefault="001B3446" w:rsidP="001B3446">
      <w:pPr>
        <w:spacing w:line="360" w:lineRule="auto"/>
        <w:ind w:firstLineChars="200" w:firstLine="640"/>
        <w:rPr>
          <w:rFonts w:ascii="仿宋" w:eastAsia="仿宋" w:hAnsi="仿宋"/>
          <w:sz w:val="32"/>
          <w:szCs w:val="32"/>
        </w:rPr>
      </w:pPr>
      <w:r w:rsidRPr="001B3446">
        <w:rPr>
          <w:rFonts w:ascii="仿宋" w:eastAsia="仿宋" w:hAnsi="仿宋" w:hint="eastAsia"/>
          <w:sz w:val="32"/>
          <w:szCs w:val="32"/>
        </w:rPr>
        <w:t>(三)投标人需有</w:t>
      </w:r>
      <w:r w:rsidR="002A5431">
        <w:rPr>
          <w:rFonts w:ascii="仿宋" w:eastAsia="仿宋" w:hAnsi="仿宋" w:hint="eastAsia"/>
          <w:sz w:val="32"/>
          <w:szCs w:val="32"/>
        </w:rPr>
        <w:t>同类项目</w:t>
      </w:r>
      <w:r w:rsidRPr="001B3446">
        <w:rPr>
          <w:rFonts w:ascii="仿宋" w:eastAsia="仿宋" w:hAnsi="仿宋" w:hint="eastAsia"/>
          <w:sz w:val="32"/>
          <w:szCs w:val="32"/>
        </w:rPr>
        <w:t>相关案例或经验;</w:t>
      </w:r>
    </w:p>
    <w:p w:rsidR="001B3446" w:rsidRDefault="001B3446" w:rsidP="001B3446">
      <w:pPr>
        <w:spacing w:line="360" w:lineRule="auto"/>
        <w:ind w:firstLineChars="200" w:firstLine="640"/>
        <w:rPr>
          <w:rFonts w:ascii="仿宋" w:eastAsia="仿宋" w:hAnsi="仿宋"/>
          <w:sz w:val="32"/>
          <w:szCs w:val="32"/>
        </w:rPr>
      </w:pPr>
      <w:r w:rsidRPr="001B3446">
        <w:rPr>
          <w:rFonts w:ascii="仿宋" w:eastAsia="仿宋" w:hAnsi="仿宋" w:hint="eastAsia"/>
          <w:sz w:val="32"/>
          <w:szCs w:val="32"/>
        </w:rPr>
        <w:t>(</w:t>
      </w:r>
      <w:r>
        <w:rPr>
          <w:rFonts w:ascii="仿宋" w:eastAsia="仿宋" w:hAnsi="仿宋" w:hint="eastAsia"/>
          <w:sz w:val="32"/>
          <w:szCs w:val="32"/>
        </w:rPr>
        <w:t>四</w:t>
      </w:r>
      <w:r w:rsidRPr="001B3446">
        <w:rPr>
          <w:rFonts w:ascii="仿宋" w:eastAsia="仿宋" w:hAnsi="仿宋" w:hint="eastAsia"/>
          <w:sz w:val="32"/>
          <w:szCs w:val="32"/>
        </w:rPr>
        <w:t>) 近三年内无行贿犯罪记录（由市政府采购中心定期向市人民检察院申请对政府采购供应商库中注册有效的供应商进行集中查询，投标文件中无需提供证明材料）；</w:t>
      </w:r>
    </w:p>
    <w:p w:rsidR="001B3446" w:rsidRDefault="001B3446" w:rsidP="001B3446">
      <w:pPr>
        <w:spacing w:line="360" w:lineRule="auto"/>
        <w:ind w:firstLineChars="200" w:firstLine="640"/>
        <w:rPr>
          <w:rFonts w:asciiTheme="minorEastAsia" w:hAnsiTheme="minorEastAsia"/>
          <w:sz w:val="32"/>
          <w:szCs w:val="32"/>
        </w:rPr>
      </w:pPr>
      <w:r w:rsidRPr="001B3446">
        <w:rPr>
          <w:rFonts w:ascii="仿宋" w:eastAsia="仿宋" w:hAnsi="仿宋" w:hint="eastAsia"/>
          <w:sz w:val="32"/>
          <w:szCs w:val="32"/>
        </w:rPr>
        <w:t>(</w:t>
      </w:r>
      <w:r>
        <w:rPr>
          <w:rFonts w:ascii="仿宋" w:eastAsia="仿宋" w:hAnsi="仿宋" w:hint="eastAsia"/>
          <w:sz w:val="32"/>
          <w:szCs w:val="32"/>
        </w:rPr>
        <w:t>五</w:t>
      </w:r>
      <w:r w:rsidRPr="001B3446">
        <w:rPr>
          <w:rFonts w:ascii="仿宋" w:eastAsia="仿宋" w:hAnsi="仿宋" w:hint="eastAsia"/>
          <w:sz w:val="32"/>
          <w:szCs w:val="32"/>
        </w:rPr>
        <w:t>) 本项目不接受联合体投标。</w:t>
      </w:r>
    </w:p>
    <w:p w:rsidR="00666A8D" w:rsidRDefault="00657B37" w:rsidP="00666A8D">
      <w:pPr>
        <w:spacing w:line="560" w:lineRule="exact"/>
        <w:rPr>
          <w:rFonts w:asciiTheme="majorEastAsia" w:eastAsiaTheme="majorEastAsia" w:hAnsiTheme="majorEastAsia" w:cs="宋体"/>
          <w:b/>
          <w:bCs/>
          <w:sz w:val="32"/>
          <w:szCs w:val="32"/>
        </w:rPr>
      </w:pPr>
      <w:r w:rsidRPr="00EB3B51">
        <w:rPr>
          <w:rFonts w:asciiTheme="majorEastAsia" w:eastAsiaTheme="majorEastAsia" w:hAnsiTheme="majorEastAsia" w:hint="eastAsia"/>
          <w:b/>
          <w:sz w:val="32"/>
          <w:szCs w:val="32"/>
        </w:rPr>
        <w:t>四、</w:t>
      </w:r>
      <w:r w:rsidRPr="00657B37">
        <w:rPr>
          <w:rFonts w:asciiTheme="majorEastAsia" w:eastAsiaTheme="majorEastAsia" w:hAnsiTheme="majorEastAsia" w:cs="宋体" w:hint="eastAsia"/>
          <w:b/>
          <w:bCs/>
          <w:sz w:val="32"/>
          <w:szCs w:val="32"/>
        </w:rPr>
        <w:t>项目需求</w:t>
      </w:r>
    </w:p>
    <w:p w:rsidR="00657B37" w:rsidRPr="00583869" w:rsidRDefault="00657B37" w:rsidP="00666A8D">
      <w:pPr>
        <w:spacing w:line="560" w:lineRule="exact"/>
        <w:rPr>
          <w:rFonts w:ascii="仿宋" w:eastAsia="仿宋" w:hAnsi="仿宋" w:cs="宋体"/>
          <w:bCs/>
          <w:color w:val="FF0000"/>
          <w:sz w:val="30"/>
          <w:szCs w:val="30"/>
        </w:rPr>
      </w:pPr>
      <w:r w:rsidRPr="00583869">
        <w:rPr>
          <w:rFonts w:ascii="仿宋" w:eastAsia="仿宋" w:hAnsi="仿宋" w:cs="宋体" w:hint="eastAsia"/>
          <w:bCs/>
          <w:color w:val="FF0000"/>
          <w:sz w:val="30"/>
          <w:szCs w:val="30"/>
        </w:rPr>
        <w:t>（供应商参与投标的，视为已完全理解和接受项目需求的所有要求，并能做出实质性响应承诺。）</w:t>
      </w:r>
    </w:p>
    <w:p w:rsidR="00015CFA" w:rsidRPr="00666A8D" w:rsidRDefault="00666A8D" w:rsidP="00015CFA">
      <w:pPr>
        <w:spacing w:line="360" w:lineRule="auto"/>
        <w:ind w:firstLineChars="200" w:firstLine="643"/>
        <w:rPr>
          <w:rFonts w:ascii="仿宋" w:eastAsia="仿宋" w:hAnsi="仿宋"/>
          <w:b/>
          <w:color w:val="000000" w:themeColor="text1"/>
          <w:sz w:val="32"/>
          <w:szCs w:val="32"/>
        </w:rPr>
      </w:pPr>
      <w:r w:rsidRPr="00666A8D">
        <w:rPr>
          <w:rFonts w:ascii="仿宋" w:eastAsia="仿宋" w:hAnsi="仿宋" w:hint="eastAsia"/>
          <w:b/>
          <w:color w:val="000000" w:themeColor="text1"/>
          <w:sz w:val="32"/>
          <w:szCs w:val="32"/>
        </w:rPr>
        <w:t>(一</w:t>
      </w:r>
      <w:r w:rsidRPr="00666A8D">
        <w:rPr>
          <w:rFonts w:ascii="仿宋" w:eastAsia="仿宋" w:hAnsi="仿宋"/>
          <w:b/>
          <w:color w:val="000000" w:themeColor="text1"/>
          <w:sz w:val="32"/>
          <w:szCs w:val="32"/>
        </w:rPr>
        <w:t>)</w:t>
      </w:r>
      <w:r w:rsidR="00015CFA" w:rsidRPr="00666A8D">
        <w:rPr>
          <w:rFonts w:ascii="仿宋" w:eastAsia="仿宋" w:hAnsi="仿宋" w:hint="eastAsia"/>
          <w:b/>
          <w:color w:val="000000" w:themeColor="text1"/>
          <w:sz w:val="32"/>
          <w:szCs w:val="32"/>
        </w:rPr>
        <w:t xml:space="preserve"> </w:t>
      </w:r>
      <w:r w:rsidR="004958AA">
        <w:rPr>
          <w:rFonts w:ascii="仿宋" w:eastAsia="仿宋" w:hAnsi="仿宋" w:hint="eastAsia"/>
          <w:b/>
          <w:color w:val="000000" w:themeColor="text1"/>
          <w:sz w:val="32"/>
          <w:szCs w:val="32"/>
        </w:rPr>
        <w:t>技术需</w:t>
      </w:r>
      <w:r w:rsidR="00015CFA" w:rsidRPr="00666A8D">
        <w:rPr>
          <w:rFonts w:ascii="仿宋" w:eastAsia="仿宋" w:hAnsi="仿宋" w:hint="eastAsia"/>
          <w:b/>
          <w:color w:val="000000" w:themeColor="text1"/>
          <w:sz w:val="32"/>
          <w:szCs w:val="32"/>
        </w:rPr>
        <w:t>求</w:t>
      </w:r>
    </w:p>
    <w:p w:rsidR="00015CFA" w:rsidRPr="00666A8D" w:rsidRDefault="00015CFA" w:rsidP="00015CFA">
      <w:pPr>
        <w:spacing w:line="360" w:lineRule="auto"/>
        <w:ind w:firstLineChars="200" w:firstLine="643"/>
        <w:rPr>
          <w:rFonts w:ascii="仿宋" w:eastAsia="仿宋" w:hAnsi="仿宋"/>
          <w:b/>
          <w:color w:val="000000" w:themeColor="text1"/>
          <w:sz w:val="32"/>
          <w:szCs w:val="32"/>
        </w:rPr>
      </w:pPr>
      <w:r w:rsidRPr="00666A8D">
        <w:rPr>
          <w:rFonts w:ascii="仿宋" w:eastAsia="仿宋" w:hAnsi="仿宋" w:hint="eastAsia"/>
          <w:b/>
          <w:color w:val="000000" w:themeColor="text1"/>
          <w:sz w:val="32"/>
          <w:szCs w:val="32"/>
        </w:rPr>
        <w:t>1</w:t>
      </w:r>
      <w:r w:rsidR="00666A8D" w:rsidRPr="00666A8D">
        <w:rPr>
          <w:rFonts w:ascii="仿宋" w:eastAsia="仿宋" w:hAnsi="仿宋" w:hint="eastAsia"/>
          <w:b/>
          <w:color w:val="000000" w:themeColor="text1"/>
          <w:sz w:val="32"/>
          <w:szCs w:val="32"/>
        </w:rPr>
        <w:t xml:space="preserve">. </w:t>
      </w:r>
      <w:r w:rsidRPr="00666A8D">
        <w:rPr>
          <w:rFonts w:ascii="仿宋" w:eastAsia="仿宋" w:hAnsi="仿宋" w:hint="eastAsia"/>
          <w:b/>
          <w:color w:val="000000" w:themeColor="text1"/>
          <w:sz w:val="32"/>
          <w:szCs w:val="32"/>
        </w:rPr>
        <w:t>本项目采用双向流PM2.5全热交换新风机的技术要求</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1）采用双向流新风机，新风机内配 G4 初效过滤网+Hepa 亚高效过滤网的双重过滤系统；</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2）新风机工作电压为220V ，工作频率为50HZ，应至少有强、弱两档风量调节模式，在不影响运行性能的前提下，所有电气设备应能在电压波动±10%、频率波动±:5%及接地电阻 ≤4Q 的工况条件下运行；</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3）新风机安装在吊顶内，投标方应承诺新风机风量、出口静压等参数能满足招标图上的设计参数，需提供新风机风量和静压相关的第三方检测报告；</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4）新风机机壳采用镀锌钢板制成，有良好的避震及消</w:t>
      </w:r>
      <w:r w:rsidRPr="00015CFA">
        <w:rPr>
          <w:rFonts w:ascii="仿宋" w:eastAsia="仿宋" w:hAnsi="仿宋" w:hint="eastAsia"/>
          <w:color w:val="000000" w:themeColor="text1"/>
          <w:sz w:val="32"/>
          <w:szCs w:val="32"/>
        </w:rPr>
        <w:lastRenderedPageBreak/>
        <w:t xml:space="preserve">音功能，配备优质消音棉，过滤网安装部位应有便捷的检修措施，整机可整体拆卸。 </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5）电机采用自有品牌直流无刷电机，电机绝缘等级≥E 级，噪音小于 40dB， 具有长寿命滚珠轴承，具有过热、过载保护功能，可在 -10℃ +40℃的温度、最大相对湿度 90%的环境下正常工作；</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6）空气过滤器采用物理过滤器，过滤网应采用100%合成材料，可防潮、抗腐蚀并抑制霉 茵生长， G4 初效过滤网+Hepa 亚高效过滤网的双重过滤系统具有初效和去除 PM2.5 的功能，高档风量下整机一次性净化效率需要达到 95%以上，需提供第三方检测报告；</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7</w:t>
      </w:r>
      <w:r w:rsidR="00666A8D" w:rsidRPr="00015CFA">
        <w:rPr>
          <w:rFonts w:ascii="仿宋" w:eastAsia="仿宋" w:hAnsi="仿宋" w:hint="eastAsia"/>
          <w:color w:val="000000" w:themeColor="text1"/>
          <w:sz w:val="32"/>
          <w:szCs w:val="32"/>
        </w:rPr>
        <w:t>）</w:t>
      </w:r>
      <w:r w:rsidRPr="00015CFA">
        <w:rPr>
          <w:rFonts w:ascii="仿宋" w:eastAsia="仿宋" w:hAnsi="仿宋" w:hint="eastAsia"/>
          <w:color w:val="000000" w:themeColor="text1"/>
          <w:sz w:val="32"/>
          <w:szCs w:val="32"/>
        </w:rPr>
        <w:t>需要提供过滤网的寿命更换时间，同时过滤网寿命到期，净化风量不能小于初始值50%， 过滤网应更换方便简单，无需使用专用工具，更换后能保持同等过滤效率。</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8</w:t>
      </w:r>
      <w:r w:rsidR="00666A8D" w:rsidRPr="00015CFA">
        <w:rPr>
          <w:rFonts w:ascii="仿宋" w:eastAsia="仿宋" w:hAnsi="仿宋" w:hint="eastAsia"/>
          <w:color w:val="000000" w:themeColor="text1"/>
          <w:sz w:val="32"/>
          <w:szCs w:val="32"/>
        </w:rPr>
        <w:t>）</w:t>
      </w:r>
      <w:r w:rsidRPr="00015CFA">
        <w:rPr>
          <w:rFonts w:ascii="仿宋" w:eastAsia="仿宋" w:hAnsi="仿宋" w:hint="eastAsia"/>
          <w:color w:val="000000" w:themeColor="text1"/>
          <w:sz w:val="32"/>
          <w:szCs w:val="32"/>
        </w:rPr>
        <w:t xml:space="preserve">提供原厂配套的控制面板； </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9</w:t>
      </w:r>
      <w:r w:rsidR="00666A8D" w:rsidRPr="00015CFA">
        <w:rPr>
          <w:rFonts w:ascii="仿宋" w:eastAsia="仿宋" w:hAnsi="仿宋" w:hint="eastAsia"/>
          <w:color w:val="000000" w:themeColor="text1"/>
          <w:sz w:val="32"/>
          <w:szCs w:val="32"/>
        </w:rPr>
        <w:t>）</w:t>
      </w:r>
      <w:r w:rsidRPr="00015CFA">
        <w:rPr>
          <w:rFonts w:ascii="仿宋" w:eastAsia="仿宋" w:hAnsi="仿宋" w:hint="eastAsia"/>
          <w:color w:val="000000" w:themeColor="text1"/>
          <w:sz w:val="32"/>
          <w:szCs w:val="32"/>
        </w:rPr>
        <w:t>必须预留吊装孔:</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10</w:t>
      </w:r>
      <w:r w:rsidR="00666A8D" w:rsidRPr="00015CFA">
        <w:rPr>
          <w:rFonts w:ascii="仿宋" w:eastAsia="仿宋" w:hAnsi="仿宋" w:hint="eastAsia"/>
          <w:color w:val="000000" w:themeColor="text1"/>
          <w:sz w:val="32"/>
          <w:szCs w:val="32"/>
        </w:rPr>
        <w:t>）</w:t>
      </w:r>
      <w:r w:rsidRPr="00015CFA">
        <w:rPr>
          <w:rFonts w:ascii="仿宋" w:eastAsia="仿宋" w:hAnsi="仿宋" w:hint="eastAsia"/>
          <w:color w:val="000000" w:themeColor="text1"/>
          <w:sz w:val="32"/>
          <w:szCs w:val="32"/>
        </w:rPr>
        <w:t>新风机采用合资品牌。</w:t>
      </w:r>
    </w:p>
    <w:p w:rsidR="00015CFA" w:rsidRPr="00666A8D" w:rsidRDefault="00015CFA" w:rsidP="00015CFA">
      <w:pPr>
        <w:spacing w:line="360" w:lineRule="auto"/>
        <w:ind w:firstLineChars="200" w:firstLine="643"/>
        <w:rPr>
          <w:rFonts w:ascii="仿宋" w:eastAsia="仿宋" w:hAnsi="仿宋"/>
          <w:b/>
          <w:color w:val="000000" w:themeColor="text1"/>
          <w:sz w:val="32"/>
          <w:szCs w:val="32"/>
        </w:rPr>
      </w:pPr>
      <w:r w:rsidRPr="00666A8D">
        <w:rPr>
          <w:rFonts w:ascii="仿宋" w:eastAsia="仿宋" w:hAnsi="仿宋" w:hint="eastAsia"/>
          <w:b/>
          <w:color w:val="000000" w:themeColor="text1"/>
          <w:sz w:val="32"/>
          <w:szCs w:val="32"/>
        </w:rPr>
        <w:t>2</w:t>
      </w:r>
      <w:r w:rsidR="00666A8D" w:rsidRPr="00666A8D">
        <w:rPr>
          <w:rFonts w:ascii="仿宋" w:eastAsia="仿宋" w:hAnsi="仿宋" w:hint="eastAsia"/>
          <w:b/>
          <w:color w:val="000000" w:themeColor="text1"/>
          <w:sz w:val="32"/>
          <w:szCs w:val="32"/>
        </w:rPr>
        <w:t xml:space="preserve">. </w:t>
      </w:r>
      <w:r w:rsidRPr="00666A8D">
        <w:rPr>
          <w:rFonts w:ascii="仿宋" w:eastAsia="仿宋" w:hAnsi="仿宋" w:hint="eastAsia"/>
          <w:b/>
          <w:color w:val="000000" w:themeColor="text1"/>
          <w:sz w:val="32"/>
          <w:szCs w:val="32"/>
        </w:rPr>
        <w:t>外墙防雨风罩</w:t>
      </w:r>
    </w:p>
    <w:p w:rsidR="00015CFA" w:rsidRDefault="00015CFA" w:rsidP="00666A8D">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安装于外墙作为室外进风口或排风口，须具备防雨、降噪功能，配海绵圈套在PVC管内；</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5"/>
        <w:gridCol w:w="2412"/>
        <w:gridCol w:w="4923"/>
      </w:tblGrid>
      <w:tr w:rsidR="00666A8D" w:rsidTr="008768CF">
        <w:trPr>
          <w:trHeight w:val="444"/>
        </w:trPr>
        <w:tc>
          <w:tcPr>
            <w:tcW w:w="8740" w:type="dxa"/>
            <w:gridSpan w:val="3"/>
            <w:tcMar>
              <w:top w:w="72" w:type="dxa"/>
              <w:left w:w="144" w:type="dxa"/>
              <w:bottom w:w="72" w:type="dxa"/>
              <w:right w:w="144" w:type="dxa"/>
            </w:tcMar>
          </w:tcPr>
          <w:p w:rsidR="00666A8D" w:rsidRDefault="00666A8D" w:rsidP="008768CF">
            <w:pPr>
              <w:widowControl/>
              <w:spacing w:before="77"/>
              <w:jc w:val="center"/>
              <w:rPr>
                <w:rFonts w:ascii="Arial" w:eastAsia="楷体_GB2312" w:hAnsi="Arial"/>
                <w:sz w:val="24"/>
                <w:szCs w:val="24"/>
              </w:rPr>
            </w:pPr>
            <w:r>
              <w:rPr>
                <w:rFonts w:ascii="Arial" w:eastAsia="楷体_GB2312" w:hAnsi="Arial" w:hint="eastAsia"/>
                <w:sz w:val="24"/>
                <w:szCs w:val="24"/>
              </w:rPr>
              <w:t>材料构成</w:t>
            </w:r>
          </w:p>
        </w:tc>
      </w:tr>
      <w:tr w:rsidR="00666A8D" w:rsidTr="008768CF">
        <w:trPr>
          <w:trHeight w:val="495"/>
        </w:trPr>
        <w:tc>
          <w:tcPr>
            <w:tcW w:w="1405" w:type="dxa"/>
            <w:tcMar>
              <w:top w:w="72" w:type="dxa"/>
              <w:left w:w="144" w:type="dxa"/>
              <w:bottom w:w="72" w:type="dxa"/>
              <w:right w:w="144" w:type="dxa"/>
            </w:tcMar>
          </w:tcPr>
          <w:p w:rsidR="00666A8D" w:rsidRDefault="00666A8D" w:rsidP="008768CF">
            <w:pPr>
              <w:widowControl/>
              <w:spacing w:before="77"/>
              <w:rPr>
                <w:rFonts w:ascii="Arial" w:eastAsia="楷体_GB2312" w:hAnsi="Arial"/>
                <w:sz w:val="24"/>
                <w:szCs w:val="24"/>
              </w:rPr>
            </w:pPr>
            <w:r>
              <w:rPr>
                <w:rFonts w:ascii="Arial" w:eastAsia="楷体_GB2312" w:hAnsi="Arial" w:hint="eastAsia"/>
                <w:sz w:val="24"/>
                <w:szCs w:val="24"/>
              </w:rPr>
              <w:t>本体</w:t>
            </w:r>
          </w:p>
        </w:tc>
        <w:tc>
          <w:tcPr>
            <w:tcW w:w="2412" w:type="dxa"/>
            <w:tcMar>
              <w:top w:w="72" w:type="dxa"/>
              <w:left w:w="144" w:type="dxa"/>
              <w:bottom w:w="72" w:type="dxa"/>
              <w:right w:w="144" w:type="dxa"/>
            </w:tcMar>
          </w:tcPr>
          <w:p w:rsidR="00666A8D" w:rsidRDefault="00666A8D" w:rsidP="008768CF">
            <w:pPr>
              <w:widowControl/>
              <w:spacing w:before="77"/>
              <w:rPr>
                <w:rFonts w:ascii="Arial" w:eastAsia="楷体_GB2312" w:hAnsi="Arial"/>
                <w:sz w:val="24"/>
                <w:szCs w:val="24"/>
              </w:rPr>
            </w:pPr>
            <w:r>
              <w:rPr>
                <w:rFonts w:ascii="Arial" w:eastAsia="楷体_GB2312" w:hAnsi="Arial" w:hint="eastAsia"/>
                <w:sz w:val="24"/>
                <w:szCs w:val="24"/>
              </w:rPr>
              <w:t>必须为</w:t>
            </w:r>
            <w:r>
              <w:rPr>
                <w:rFonts w:ascii="Arial" w:eastAsia="楷体_GB2312" w:hAnsi="Arial" w:hint="eastAsia"/>
                <w:sz w:val="24"/>
                <w:szCs w:val="24"/>
              </w:rPr>
              <w:t>304</w:t>
            </w:r>
            <w:r>
              <w:rPr>
                <w:rFonts w:ascii="Arial" w:eastAsia="楷体_GB2312" w:hAnsi="Arial" w:hint="eastAsia"/>
                <w:sz w:val="24"/>
                <w:szCs w:val="24"/>
              </w:rPr>
              <w:t>不锈钢</w:t>
            </w:r>
          </w:p>
        </w:tc>
        <w:tc>
          <w:tcPr>
            <w:tcW w:w="4923" w:type="dxa"/>
            <w:tcMar>
              <w:top w:w="72" w:type="dxa"/>
              <w:left w:w="144" w:type="dxa"/>
              <w:bottom w:w="72" w:type="dxa"/>
              <w:right w:w="144" w:type="dxa"/>
            </w:tcMar>
          </w:tcPr>
          <w:p w:rsidR="00666A8D" w:rsidRDefault="00666A8D" w:rsidP="008768CF">
            <w:pPr>
              <w:widowControl/>
              <w:spacing w:before="77"/>
              <w:rPr>
                <w:rFonts w:ascii="Arial" w:eastAsia="楷体_GB2312" w:hAnsi="Arial"/>
                <w:sz w:val="24"/>
                <w:szCs w:val="24"/>
              </w:rPr>
            </w:pPr>
            <w:r>
              <w:rPr>
                <w:rFonts w:ascii="Arial" w:eastAsia="楷体_GB2312" w:hAnsi="Arial" w:hint="eastAsia"/>
                <w:sz w:val="24"/>
                <w:szCs w:val="24"/>
              </w:rPr>
              <w:t>0.5mm</w:t>
            </w:r>
            <w:r>
              <w:rPr>
                <w:rFonts w:ascii="Arial" w:eastAsia="楷体_GB2312" w:hAnsi="Arial" w:hint="eastAsia"/>
                <w:sz w:val="24"/>
                <w:szCs w:val="24"/>
              </w:rPr>
              <w:t>（不含喷涂后油漆厚度，仅指不锈钢）</w:t>
            </w:r>
          </w:p>
        </w:tc>
      </w:tr>
      <w:tr w:rsidR="00666A8D" w:rsidTr="008768CF">
        <w:trPr>
          <w:trHeight w:val="487"/>
        </w:trPr>
        <w:tc>
          <w:tcPr>
            <w:tcW w:w="1405" w:type="dxa"/>
            <w:tcMar>
              <w:top w:w="72" w:type="dxa"/>
              <w:left w:w="144" w:type="dxa"/>
              <w:bottom w:w="72" w:type="dxa"/>
              <w:right w:w="144" w:type="dxa"/>
            </w:tcMar>
          </w:tcPr>
          <w:p w:rsidR="00666A8D" w:rsidRDefault="00666A8D" w:rsidP="008768CF">
            <w:pPr>
              <w:widowControl/>
              <w:spacing w:before="77"/>
              <w:rPr>
                <w:rFonts w:ascii="Arial" w:eastAsia="楷体_GB2312" w:hAnsi="Arial"/>
                <w:sz w:val="24"/>
                <w:szCs w:val="24"/>
              </w:rPr>
            </w:pPr>
            <w:r>
              <w:rPr>
                <w:rFonts w:ascii="Arial" w:eastAsia="楷体_GB2312" w:hAnsi="Arial" w:hint="eastAsia"/>
                <w:sz w:val="24"/>
                <w:szCs w:val="24"/>
              </w:rPr>
              <w:lastRenderedPageBreak/>
              <w:t>盖</w:t>
            </w:r>
          </w:p>
        </w:tc>
        <w:tc>
          <w:tcPr>
            <w:tcW w:w="2412" w:type="dxa"/>
            <w:tcMar>
              <w:top w:w="72" w:type="dxa"/>
              <w:left w:w="144" w:type="dxa"/>
              <w:bottom w:w="72" w:type="dxa"/>
              <w:right w:w="144" w:type="dxa"/>
            </w:tcMar>
          </w:tcPr>
          <w:p w:rsidR="00666A8D" w:rsidRDefault="00666A8D" w:rsidP="008768CF">
            <w:pPr>
              <w:widowControl/>
              <w:spacing w:before="77"/>
              <w:rPr>
                <w:rFonts w:ascii="Arial" w:eastAsia="楷体_GB2312" w:hAnsi="Arial"/>
                <w:sz w:val="24"/>
                <w:szCs w:val="24"/>
              </w:rPr>
            </w:pPr>
            <w:r>
              <w:rPr>
                <w:rFonts w:ascii="Arial" w:eastAsia="楷体_GB2312" w:hAnsi="Arial" w:hint="eastAsia"/>
                <w:sz w:val="24"/>
                <w:szCs w:val="24"/>
              </w:rPr>
              <w:t>必须为</w:t>
            </w:r>
            <w:r>
              <w:rPr>
                <w:rFonts w:ascii="Arial" w:eastAsia="楷体_GB2312" w:hAnsi="Arial" w:hint="eastAsia"/>
                <w:sz w:val="24"/>
                <w:szCs w:val="24"/>
              </w:rPr>
              <w:t>304</w:t>
            </w:r>
            <w:r>
              <w:rPr>
                <w:rFonts w:ascii="Arial" w:eastAsia="楷体_GB2312" w:hAnsi="Arial" w:hint="eastAsia"/>
                <w:sz w:val="24"/>
                <w:szCs w:val="24"/>
              </w:rPr>
              <w:t>不锈钢</w:t>
            </w:r>
          </w:p>
        </w:tc>
        <w:tc>
          <w:tcPr>
            <w:tcW w:w="4923" w:type="dxa"/>
            <w:tcMar>
              <w:top w:w="72" w:type="dxa"/>
              <w:left w:w="144" w:type="dxa"/>
              <w:bottom w:w="72" w:type="dxa"/>
              <w:right w:w="144" w:type="dxa"/>
            </w:tcMar>
          </w:tcPr>
          <w:p w:rsidR="00666A8D" w:rsidRDefault="00666A8D" w:rsidP="008768CF">
            <w:pPr>
              <w:widowControl/>
              <w:spacing w:before="77"/>
              <w:rPr>
                <w:rFonts w:ascii="Arial" w:eastAsia="楷体_GB2312" w:hAnsi="Arial"/>
                <w:sz w:val="24"/>
                <w:szCs w:val="24"/>
              </w:rPr>
            </w:pPr>
            <w:r>
              <w:rPr>
                <w:rFonts w:ascii="Arial" w:eastAsia="楷体_GB2312" w:hAnsi="Arial" w:hint="eastAsia"/>
                <w:sz w:val="24"/>
                <w:szCs w:val="24"/>
              </w:rPr>
              <w:t>0.5mm</w:t>
            </w:r>
            <w:r>
              <w:rPr>
                <w:rFonts w:ascii="Arial" w:eastAsia="楷体_GB2312" w:hAnsi="Arial" w:hint="eastAsia"/>
                <w:sz w:val="24"/>
                <w:szCs w:val="24"/>
              </w:rPr>
              <w:t>（不含喷涂后油漆厚度，仅指不锈钢）</w:t>
            </w:r>
          </w:p>
        </w:tc>
      </w:tr>
      <w:tr w:rsidR="00666A8D" w:rsidTr="008768CF">
        <w:trPr>
          <w:trHeight w:val="707"/>
        </w:trPr>
        <w:tc>
          <w:tcPr>
            <w:tcW w:w="8740" w:type="dxa"/>
            <w:gridSpan w:val="3"/>
            <w:tcMar>
              <w:top w:w="72" w:type="dxa"/>
              <w:left w:w="144" w:type="dxa"/>
              <w:bottom w:w="72" w:type="dxa"/>
              <w:right w:w="144" w:type="dxa"/>
            </w:tcMar>
          </w:tcPr>
          <w:p w:rsidR="00666A8D" w:rsidRDefault="00666A8D" w:rsidP="008768CF">
            <w:pPr>
              <w:widowControl/>
              <w:spacing w:before="77"/>
              <w:rPr>
                <w:rFonts w:ascii="Arial" w:eastAsia="楷体_GB2312" w:hAnsi="Arial"/>
                <w:sz w:val="24"/>
                <w:szCs w:val="24"/>
              </w:rPr>
            </w:pPr>
            <w:r>
              <w:rPr>
                <w:rFonts w:ascii="Arial" w:eastAsia="楷体_GB2312" w:hAnsi="Arial" w:hint="eastAsia"/>
                <w:sz w:val="24"/>
                <w:szCs w:val="24"/>
              </w:rPr>
              <w:t>注：管盖表面进行防锈喷涂处理，盐雾试验符合《</w:t>
            </w:r>
            <w:r>
              <w:rPr>
                <w:rFonts w:ascii="Arial" w:eastAsia="楷体_GB2312" w:hAnsi="Arial" w:hint="eastAsia"/>
                <w:sz w:val="24"/>
                <w:szCs w:val="24"/>
              </w:rPr>
              <w:t xml:space="preserve">GB T6461-2002 </w:t>
            </w:r>
            <w:r>
              <w:rPr>
                <w:rFonts w:ascii="Arial" w:eastAsia="楷体_GB2312" w:hAnsi="Arial" w:hint="eastAsia"/>
                <w:sz w:val="24"/>
                <w:szCs w:val="24"/>
              </w:rPr>
              <w:t>盐雾试验》国标</w:t>
            </w:r>
            <w:r>
              <w:rPr>
                <w:rFonts w:ascii="Arial" w:eastAsia="楷体_GB2312" w:hAnsi="Arial" w:hint="eastAsia"/>
                <w:sz w:val="24"/>
                <w:szCs w:val="24"/>
              </w:rPr>
              <w:t xml:space="preserve"> 24</w:t>
            </w:r>
            <w:r>
              <w:rPr>
                <w:rFonts w:ascii="Arial" w:eastAsia="楷体_GB2312" w:hAnsi="Arial" w:hint="eastAsia"/>
                <w:sz w:val="24"/>
                <w:szCs w:val="24"/>
              </w:rPr>
              <w:t>小时</w:t>
            </w:r>
            <w:r>
              <w:rPr>
                <w:rFonts w:ascii="Arial" w:eastAsia="楷体_GB2312" w:hAnsi="Arial" w:hint="eastAsia"/>
                <w:sz w:val="24"/>
                <w:szCs w:val="24"/>
              </w:rPr>
              <w:t>10</w:t>
            </w:r>
            <w:r>
              <w:rPr>
                <w:rFonts w:ascii="Arial" w:eastAsia="楷体_GB2312" w:hAnsi="Arial" w:hint="eastAsia"/>
                <w:sz w:val="24"/>
                <w:szCs w:val="24"/>
              </w:rPr>
              <w:t>级要求。</w:t>
            </w:r>
          </w:p>
        </w:tc>
      </w:tr>
    </w:tbl>
    <w:p w:rsidR="00D748A3" w:rsidRDefault="00015CFA" w:rsidP="00666A8D">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投标单位必须对防雨风罩的安装进行深化</w:t>
      </w:r>
    </w:p>
    <w:p w:rsidR="00015CFA" w:rsidRPr="00015CFA" w:rsidRDefault="00015CFA" w:rsidP="00666A8D">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款式参考下图；</w:t>
      </w:r>
    </w:p>
    <w:p w:rsid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color w:val="000000" w:themeColor="text1"/>
          <w:sz w:val="32"/>
          <w:szCs w:val="32"/>
        </w:rPr>
        <w:t xml:space="preserve"> </w:t>
      </w:r>
      <w:r w:rsidR="00666A8D">
        <w:rPr>
          <w:rFonts w:ascii="Arial" w:eastAsia="楷体_GB2312" w:hAnsi="Arial" w:hint="eastAsia"/>
          <w:noProof/>
          <w:sz w:val="24"/>
          <w:szCs w:val="24"/>
        </w:rPr>
        <w:drawing>
          <wp:inline distT="0" distB="0" distL="114300" distR="114300" wp14:anchorId="35AD40B2" wp14:editId="5297CE4B">
            <wp:extent cx="4942840" cy="2977515"/>
            <wp:effectExtent l="0" t="0" r="1016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942840" cy="2977515"/>
                    </a:xfrm>
                    <a:prstGeom prst="rect">
                      <a:avLst/>
                    </a:prstGeom>
                    <a:noFill/>
                    <a:ln w="9525">
                      <a:noFill/>
                    </a:ln>
                  </pic:spPr>
                </pic:pic>
              </a:graphicData>
            </a:graphic>
          </wp:inline>
        </w:drawing>
      </w:r>
    </w:p>
    <w:p w:rsidR="00666A8D" w:rsidRPr="00015CFA" w:rsidRDefault="00666A8D" w:rsidP="00015CFA">
      <w:pPr>
        <w:spacing w:line="360" w:lineRule="auto"/>
        <w:ind w:firstLineChars="200" w:firstLine="480"/>
        <w:rPr>
          <w:rFonts w:ascii="仿宋" w:eastAsia="仿宋" w:hAnsi="仿宋"/>
          <w:color w:val="000000" w:themeColor="text1"/>
          <w:sz w:val="32"/>
          <w:szCs w:val="32"/>
        </w:rPr>
      </w:pPr>
      <w:r>
        <w:rPr>
          <w:rFonts w:ascii="Arial" w:eastAsia="楷体_GB2312" w:hAnsi="Arial" w:hint="eastAsia"/>
          <w:noProof/>
          <w:sz w:val="24"/>
          <w:szCs w:val="24"/>
        </w:rPr>
        <w:drawing>
          <wp:inline distT="0" distB="0" distL="114300" distR="114300" wp14:anchorId="058C7936" wp14:editId="7912C363">
            <wp:extent cx="3533775" cy="96202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533775" cy="962025"/>
                    </a:xfrm>
                    <a:prstGeom prst="rect">
                      <a:avLst/>
                    </a:prstGeom>
                    <a:noFill/>
                    <a:ln w="9525">
                      <a:noFill/>
                    </a:ln>
                  </pic:spPr>
                </pic:pic>
              </a:graphicData>
            </a:graphic>
          </wp:inline>
        </w:drawing>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color w:val="000000" w:themeColor="text1"/>
          <w:sz w:val="32"/>
          <w:szCs w:val="32"/>
        </w:rPr>
        <w:t xml:space="preserve"> </w:t>
      </w:r>
    </w:p>
    <w:p w:rsidR="00015CFA" w:rsidRPr="00362AB7" w:rsidRDefault="00015CFA" w:rsidP="00015CFA">
      <w:pPr>
        <w:spacing w:line="360" w:lineRule="auto"/>
        <w:ind w:firstLineChars="200" w:firstLine="643"/>
        <w:rPr>
          <w:rFonts w:ascii="仿宋" w:eastAsia="仿宋" w:hAnsi="仿宋"/>
          <w:b/>
          <w:color w:val="000000" w:themeColor="text1"/>
          <w:sz w:val="32"/>
          <w:szCs w:val="32"/>
        </w:rPr>
      </w:pPr>
      <w:r w:rsidRPr="00362AB7">
        <w:rPr>
          <w:rFonts w:ascii="仿宋" w:eastAsia="仿宋" w:hAnsi="仿宋" w:hint="eastAsia"/>
          <w:b/>
          <w:color w:val="000000" w:themeColor="text1"/>
          <w:sz w:val="32"/>
          <w:szCs w:val="32"/>
        </w:rPr>
        <w:t>3</w:t>
      </w:r>
      <w:r w:rsidR="00D748A3" w:rsidRPr="00362AB7">
        <w:rPr>
          <w:rFonts w:ascii="仿宋" w:eastAsia="仿宋" w:hAnsi="仿宋" w:hint="eastAsia"/>
          <w:b/>
          <w:color w:val="000000" w:themeColor="text1"/>
          <w:sz w:val="32"/>
          <w:szCs w:val="32"/>
        </w:rPr>
        <w:t xml:space="preserve">. </w:t>
      </w:r>
      <w:r w:rsidRPr="00362AB7">
        <w:rPr>
          <w:rFonts w:ascii="仿宋" w:eastAsia="仿宋" w:hAnsi="仿宋" w:hint="eastAsia"/>
          <w:b/>
          <w:color w:val="000000" w:themeColor="text1"/>
          <w:sz w:val="32"/>
          <w:szCs w:val="32"/>
        </w:rPr>
        <w:t>室内圆形风口</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安装于室内作为进风口或排风口，圆形ABS材质风口，耐黄变，手动可调，排风口应内置过滤网，滤网易清洗、更换；使用寿命保证5年以上，接管尺寸及风口有效面积以招标图为准，投标单位必须对风口的安装进行深化，款式参考</w:t>
      </w:r>
      <w:r w:rsidRPr="00015CFA">
        <w:rPr>
          <w:rFonts w:ascii="仿宋" w:eastAsia="仿宋" w:hAnsi="仿宋" w:hint="eastAsia"/>
          <w:color w:val="000000" w:themeColor="text1"/>
          <w:sz w:val="32"/>
          <w:szCs w:val="32"/>
        </w:rPr>
        <w:lastRenderedPageBreak/>
        <w:t>下图；</w:t>
      </w:r>
    </w:p>
    <w:p w:rsidR="00015CFA" w:rsidRPr="00015CFA" w:rsidRDefault="00666A8D" w:rsidP="00172ACF">
      <w:pPr>
        <w:spacing w:line="360" w:lineRule="auto"/>
        <w:ind w:firstLineChars="200" w:firstLine="480"/>
        <w:rPr>
          <w:rFonts w:ascii="仿宋" w:eastAsia="仿宋" w:hAnsi="仿宋"/>
          <w:color w:val="000000" w:themeColor="text1"/>
          <w:sz w:val="32"/>
          <w:szCs w:val="32"/>
        </w:rPr>
      </w:pPr>
      <w:r>
        <w:rPr>
          <w:rFonts w:ascii="Arial" w:eastAsia="楷体_GB2312" w:hAnsi="Arial" w:hint="eastAsia"/>
          <w:noProof/>
          <w:sz w:val="24"/>
          <w:szCs w:val="24"/>
        </w:rPr>
        <w:drawing>
          <wp:inline distT="0" distB="0" distL="114300" distR="114300" wp14:anchorId="5E8944BB" wp14:editId="531EA275">
            <wp:extent cx="5274310" cy="2371295"/>
            <wp:effectExtent l="0" t="0" r="2540" b="0"/>
            <wp:docPr id="2" name="图片 3" descr="ENVW7@2WK1U}1P86L]E(U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NVW7@2WK1U}1P86L]E(UCF"/>
                    <pic:cNvPicPr>
                      <a:picLocks noChangeAspect="1"/>
                    </pic:cNvPicPr>
                  </pic:nvPicPr>
                  <pic:blipFill>
                    <a:blip r:embed="rId9"/>
                    <a:stretch>
                      <a:fillRect/>
                    </a:stretch>
                  </pic:blipFill>
                  <pic:spPr>
                    <a:xfrm>
                      <a:off x="0" y="0"/>
                      <a:ext cx="5274310" cy="2371295"/>
                    </a:xfrm>
                    <a:prstGeom prst="rect">
                      <a:avLst/>
                    </a:prstGeom>
                    <a:noFill/>
                    <a:ln w="9525">
                      <a:noFill/>
                    </a:ln>
                  </pic:spPr>
                </pic:pic>
              </a:graphicData>
            </a:graphic>
          </wp:inline>
        </w:drawing>
      </w:r>
    </w:p>
    <w:p w:rsidR="00015CFA" w:rsidRPr="00172ACF" w:rsidRDefault="00015CFA" w:rsidP="00015CFA">
      <w:pPr>
        <w:spacing w:line="360" w:lineRule="auto"/>
        <w:ind w:firstLineChars="200" w:firstLine="643"/>
        <w:rPr>
          <w:rFonts w:ascii="仿宋" w:eastAsia="仿宋" w:hAnsi="仿宋"/>
          <w:b/>
          <w:color w:val="000000" w:themeColor="text1"/>
          <w:sz w:val="32"/>
          <w:szCs w:val="32"/>
        </w:rPr>
      </w:pPr>
      <w:r w:rsidRPr="00172ACF">
        <w:rPr>
          <w:rFonts w:ascii="仿宋" w:eastAsia="仿宋" w:hAnsi="仿宋" w:hint="eastAsia"/>
          <w:b/>
          <w:color w:val="000000" w:themeColor="text1"/>
          <w:sz w:val="32"/>
          <w:szCs w:val="32"/>
        </w:rPr>
        <w:t>4、风管</w:t>
      </w:r>
    </w:p>
    <w:p w:rsidR="00015CFA" w:rsidRPr="00015CFA" w:rsidRDefault="00015CFA" w:rsidP="00DF79FF">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配套风管采用 U-PVC  管(品牌联塑)，风口与管路间连接困难的部位可采用铝箔金属软管，但投标单位必须经过计算确保压损不超过设计值。</w:t>
      </w:r>
    </w:p>
    <w:p w:rsidR="00015CFA" w:rsidRPr="00DF79FF" w:rsidRDefault="00DF79FF" w:rsidP="00DF79FF">
      <w:pPr>
        <w:spacing w:line="360" w:lineRule="auto"/>
        <w:ind w:firstLineChars="200" w:firstLine="643"/>
        <w:rPr>
          <w:rFonts w:ascii="仿宋" w:eastAsia="仿宋" w:hAnsi="仿宋"/>
          <w:b/>
          <w:color w:val="000000" w:themeColor="text1"/>
          <w:sz w:val="32"/>
          <w:szCs w:val="32"/>
        </w:rPr>
      </w:pPr>
      <w:r w:rsidRPr="00DF79FF">
        <w:rPr>
          <w:rFonts w:ascii="仿宋" w:eastAsia="仿宋" w:hAnsi="仿宋" w:hint="eastAsia"/>
          <w:b/>
          <w:color w:val="000000" w:themeColor="text1"/>
          <w:sz w:val="32"/>
          <w:szCs w:val="32"/>
        </w:rPr>
        <w:t>(二</w:t>
      </w:r>
      <w:r w:rsidRPr="00DF79FF">
        <w:rPr>
          <w:rFonts w:ascii="仿宋" w:eastAsia="仿宋" w:hAnsi="仿宋"/>
          <w:b/>
          <w:color w:val="000000" w:themeColor="text1"/>
          <w:sz w:val="32"/>
          <w:szCs w:val="32"/>
        </w:rPr>
        <w:t>)</w:t>
      </w:r>
      <w:r w:rsidR="00015CFA" w:rsidRPr="00DF79FF">
        <w:rPr>
          <w:rFonts w:ascii="仿宋" w:eastAsia="仿宋" w:hAnsi="仿宋" w:hint="eastAsia"/>
          <w:b/>
          <w:color w:val="000000" w:themeColor="text1"/>
          <w:sz w:val="32"/>
          <w:szCs w:val="32"/>
        </w:rPr>
        <w:t xml:space="preserve"> 教室新风系统安装平面图（供参考）</w:t>
      </w:r>
    </w:p>
    <w:p w:rsidR="00015CFA" w:rsidRPr="00015CFA" w:rsidRDefault="00015CFA" w:rsidP="00015CFA">
      <w:pPr>
        <w:spacing w:line="360" w:lineRule="auto"/>
        <w:ind w:firstLineChars="200" w:firstLine="480"/>
        <w:rPr>
          <w:rFonts w:ascii="仿宋" w:eastAsia="仿宋" w:hAnsi="仿宋"/>
          <w:color w:val="000000" w:themeColor="text1"/>
          <w:sz w:val="32"/>
          <w:szCs w:val="32"/>
        </w:rPr>
      </w:pPr>
      <w:r>
        <w:rPr>
          <w:rFonts w:asciiTheme="minorEastAsia" w:hAnsiTheme="minorEastAsia"/>
          <w:noProof/>
          <w:sz w:val="24"/>
          <w:szCs w:val="24"/>
        </w:rPr>
        <w:drawing>
          <wp:inline distT="0" distB="0" distL="114300" distR="114300" wp14:anchorId="12CB2522" wp14:editId="165C49F1">
            <wp:extent cx="5274310" cy="3392812"/>
            <wp:effectExtent l="0" t="0" r="2540" b="0"/>
            <wp:docPr id="33" name="图片 33" descr="Drawing1-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Drawing1-Model"/>
                    <pic:cNvPicPr>
                      <a:picLocks noChangeAspect="1"/>
                    </pic:cNvPicPr>
                  </pic:nvPicPr>
                  <pic:blipFill>
                    <a:blip r:embed="rId10"/>
                    <a:stretch>
                      <a:fillRect/>
                    </a:stretch>
                  </pic:blipFill>
                  <pic:spPr>
                    <a:xfrm>
                      <a:off x="0" y="0"/>
                      <a:ext cx="5274310" cy="3392812"/>
                    </a:xfrm>
                    <a:prstGeom prst="rect">
                      <a:avLst/>
                    </a:prstGeom>
                  </pic:spPr>
                </pic:pic>
              </a:graphicData>
            </a:graphic>
          </wp:inline>
        </w:drawing>
      </w:r>
    </w:p>
    <w:p w:rsidR="00015CFA" w:rsidRP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 xml:space="preserve"> （可根据情况深化设计调整）</w:t>
      </w:r>
    </w:p>
    <w:p w:rsidR="00015CFA" w:rsidRPr="00015CFA" w:rsidRDefault="00015CFA" w:rsidP="00015CFA">
      <w:pPr>
        <w:spacing w:line="360" w:lineRule="auto"/>
        <w:ind w:firstLineChars="200" w:firstLine="640"/>
        <w:rPr>
          <w:rFonts w:ascii="仿宋" w:eastAsia="仿宋" w:hAnsi="仿宋"/>
          <w:color w:val="000000" w:themeColor="text1"/>
          <w:sz w:val="32"/>
          <w:szCs w:val="32"/>
        </w:rPr>
      </w:pPr>
    </w:p>
    <w:p w:rsidR="00015CFA" w:rsidRPr="00DF79FF" w:rsidRDefault="00DF79FF" w:rsidP="00015CFA">
      <w:pPr>
        <w:spacing w:line="360" w:lineRule="auto"/>
        <w:ind w:firstLineChars="200" w:firstLine="643"/>
        <w:rPr>
          <w:rFonts w:ascii="仿宋" w:eastAsia="仿宋" w:hAnsi="仿宋"/>
          <w:b/>
          <w:color w:val="000000" w:themeColor="text1"/>
          <w:sz w:val="32"/>
          <w:szCs w:val="32"/>
        </w:rPr>
      </w:pPr>
      <w:r w:rsidRPr="00DF79FF">
        <w:rPr>
          <w:rFonts w:ascii="仿宋" w:eastAsia="仿宋" w:hAnsi="仿宋" w:hint="eastAsia"/>
          <w:b/>
          <w:color w:val="000000" w:themeColor="text1"/>
          <w:sz w:val="32"/>
          <w:szCs w:val="32"/>
        </w:rPr>
        <w:t>(三</w:t>
      </w:r>
      <w:r w:rsidRPr="00DF79FF">
        <w:rPr>
          <w:rFonts w:ascii="仿宋" w:eastAsia="仿宋" w:hAnsi="仿宋"/>
          <w:b/>
          <w:color w:val="000000" w:themeColor="text1"/>
          <w:sz w:val="32"/>
          <w:szCs w:val="32"/>
        </w:rPr>
        <w:t>)</w:t>
      </w:r>
      <w:r w:rsidR="00015CFA" w:rsidRPr="00DF79FF">
        <w:rPr>
          <w:rFonts w:ascii="仿宋" w:eastAsia="仿宋" w:hAnsi="仿宋" w:hint="eastAsia"/>
          <w:b/>
          <w:color w:val="000000" w:themeColor="text1"/>
          <w:sz w:val="32"/>
          <w:szCs w:val="32"/>
        </w:rPr>
        <w:t xml:space="preserve"> 报价表</w:t>
      </w:r>
    </w:p>
    <w:p w:rsidR="00015CFA" w:rsidRDefault="00015CFA" w:rsidP="00015CFA">
      <w:pPr>
        <w:spacing w:line="360" w:lineRule="auto"/>
        <w:ind w:firstLineChars="200" w:firstLine="640"/>
        <w:rPr>
          <w:rFonts w:ascii="仿宋" w:eastAsia="仿宋" w:hAnsi="仿宋"/>
          <w:color w:val="000000" w:themeColor="text1"/>
          <w:sz w:val="32"/>
          <w:szCs w:val="32"/>
        </w:rPr>
      </w:pPr>
      <w:r w:rsidRPr="00015CFA">
        <w:rPr>
          <w:rFonts w:ascii="仿宋" w:eastAsia="仿宋" w:hAnsi="仿宋" w:hint="eastAsia"/>
          <w:color w:val="000000" w:themeColor="text1"/>
          <w:sz w:val="32"/>
          <w:szCs w:val="32"/>
        </w:rPr>
        <w:t xml:space="preserve">     新风系统施工安装报价表</w:t>
      </w:r>
    </w:p>
    <w:tbl>
      <w:tblPr>
        <w:tblpPr w:leftFromText="180" w:rightFromText="180" w:vertAnchor="text" w:horzAnchor="page" w:tblpX="467" w:tblpY="624"/>
        <w:tblOverlap w:val="never"/>
        <w:tblW w:w="10930" w:type="dxa"/>
        <w:tblLayout w:type="fixed"/>
        <w:tblCellMar>
          <w:top w:w="15" w:type="dxa"/>
          <w:left w:w="15" w:type="dxa"/>
          <w:bottom w:w="15" w:type="dxa"/>
          <w:right w:w="15" w:type="dxa"/>
        </w:tblCellMar>
        <w:tblLook w:val="04A0" w:firstRow="1" w:lastRow="0" w:firstColumn="1" w:lastColumn="0" w:noHBand="0" w:noVBand="1"/>
      </w:tblPr>
      <w:tblGrid>
        <w:gridCol w:w="724"/>
        <w:gridCol w:w="1997"/>
        <w:gridCol w:w="1365"/>
        <w:gridCol w:w="862"/>
        <w:gridCol w:w="852"/>
        <w:gridCol w:w="1167"/>
        <w:gridCol w:w="1364"/>
        <w:gridCol w:w="1134"/>
        <w:gridCol w:w="1465"/>
      </w:tblGrid>
      <w:tr w:rsidR="00015CFA" w:rsidTr="00DF79FF">
        <w:trPr>
          <w:trHeight w:val="796"/>
        </w:trPr>
        <w:tc>
          <w:tcPr>
            <w:tcW w:w="10930" w:type="dxa"/>
            <w:gridSpan w:val="9"/>
            <w:tcBorders>
              <w:top w:val="single" w:sz="12" w:space="0" w:color="000000"/>
              <w:left w:val="single" w:sz="12" w:space="0" w:color="000000"/>
              <w:bottom w:val="single" w:sz="4" w:space="0" w:color="000000"/>
              <w:right w:val="single" w:sz="12" w:space="0" w:color="000000"/>
            </w:tcBorders>
            <w:shd w:val="clear" w:color="auto" w:fill="auto"/>
            <w:vAlign w:val="center"/>
          </w:tcPr>
          <w:p w:rsidR="00015CFA" w:rsidRDefault="00015CFA" w:rsidP="00DF79FF">
            <w:pPr>
              <w:widowControl/>
              <w:jc w:val="center"/>
              <w:textAlignment w:val="center"/>
              <w:rPr>
                <w:rFonts w:eastAsia="宋体" w:hAnsi="宋体" w:cs="宋体"/>
                <w:b/>
                <w:color w:val="000000"/>
                <w:sz w:val="36"/>
                <w:szCs w:val="36"/>
              </w:rPr>
            </w:pPr>
            <w:r>
              <w:rPr>
                <w:rFonts w:ascii="宋体" w:eastAsia="宋体" w:hAnsi="宋体" w:cs="宋体" w:hint="eastAsia"/>
                <w:b/>
                <w:color w:val="000000"/>
                <w:kern w:val="0"/>
                <w:sz w:val="36"/>
                <w:szCs w:val="36"/>
                <w:lang w:bidi="ar"/>
              </w:rPr>
              <w:t xml:space="preserve">     新风系统施工安装报价表</w:t>
            </w:r>
          </w:p>
        </w:tc>
      </w:tr>
      <w:tr w:rsidR="00015CFA" w:rsidTr="00DF79FF">
        <w:trPr>
          <w:trHeight w:val="521"/>
        </w:trPr>
        <w:tc>
          <w:tcPr>
            <w:tcW w:w="7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4"/>
                <w:szCs w:val="24"/>
              </w:rPr>
            </w:pPr>
            <w:r>
              <w:rPr>
                <w:rFonts w:ascii="宋体" w:eastAsia="宋体" w:hAnsi="宋体" w:cs="宋体" w:hint="eastAsia"/>
                <w:color w:val="000000"/>
                <w:kern w:val="0"/>
                <w:sz w:val="24"/>
                <w:szCs w:val="24"/>
                <w:lang w:bidi="ar"/>
              </w:rPr>
              <w:t>一</w:t>
            </w:r>
          </w:p>
        </w:tc>
        <w:tc>
          <w:tcPr>
            <w:tcW w:w="10206" w:type="dxa"/>
            <w:gridSpan w:val="8"/>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widowControl/>
              <w:textAlignment w:val="center"/>
              <w:rPr>
                <w:rFonts w:eastAsia="宋体" w:hAnsi="宋体" w:cs="宋体"/>
                <w:color w:val="000000"/>
                <w:sz w:val="24"/>
                <w:szCs w:val="24"/>
              </w:rPr>
            </w:pPr>
            <w:r>
              <w:rPr>
                <w:rFonts w:ascii="宋体" w:eastAsia="宋体" w:hAnsi="宋体" w:cs="宋体" w:hint="eastAsia"/>
                <w:color w:val="000000"/>
                <w:kern w:val="0"/>
                <w:sz w:val="24"/>
                <w:szCs w:val="24"/>
                <w:lang w:bidi="ar"/>
              </w:rPr>
              <w:t>新风项目</w:t>
            </w:r>
          </w:p>
        </w:tc>
      </w:tr>
      <w:tr w:rsidR="00015CFA" w:rsidTr="00DF79FF">
        <w:trPr>
          <w:trHeight w:val="430"/>
        </w:trPr>
        <w:tc>
          <w:tcPr>
            <w:tcW w:w="1093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015CFA" w:rsidRDefault="00015CFA" w:rsidP="00DF79FF">
            <w:pPr>
              <w:widowControl/>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(1)主机部分</w:t>
            </w:r>
          </w:p>
        </w:tc>
      </w:tr>
      <w:tr w:rsidR="00015CFA" w:rsidTr="00DF79FF">
        <w:trPr>
          <w:trHeight w:val="430"/>
        </w:trPr>
        <w:tc>
          <w:tcPr>
            <w:tcW w:w="7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设备名称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型号</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数量</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单位</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单价（元）</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品牌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总价（元）</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备注</w:t>
            </w:r>
          </w:p>
        </w:tc>
      </w:tr>
      <w:tr w:rsidR="00015CFA" w:rsidTr="00DF79FF">
        <w:trPr>
          <w:trHeight w:val="430"/>
        </w:trPr>
        <w:tc>
          <w:tcPr>
            <w:tcW w:w="7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全热交换器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6.00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250m³/h</w:t>
            </w:r>
          </w:p>
        </w:tc>
      </w:tr>
      <w:tr w:rsidR="00015CFA" w:rsidTr="00DF79FF">
        <w:trPr>
          <w:trHeight w:val="430"/>
        </w:trPr>
        <w:tc>
          <w:tcPr>
            <w:tcW w:w="7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液晶面板</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6.00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个</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4"/>
                <w:szCs w:val="24"/>
              </w:rPr>
            </w:pPr>
            <w:r>
              <w:rPr>
                <w:rFonts w:ascii="宋体" w:eastAsia="宋体" w:hAnsi="宋体" w:cs="宋体" w:hint="eastAsia"/>
                <w:color w:val="000000"/>
                <w:kern w:val="0"/>
                <w:sz w:val="24"/>
                <w:szCs w:val="24"/>
                <w:lang w:bidi="ar"/>
              </w:rPr>
              <w:t>小计</w:t>
            </w:r>
          </w:p>
        </w:tc>
        <w:tc>
          <w:tcPr>
            <w:tcW w:w="5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540"/>
        </w:trPr>
        <w:tc>
          <w:tcPr>
            <w:tcW w:w="1093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015CFA" w:rsidRDefault="00015CFA" w:rsidP="00DF79FF">
            <w:pPr>
              <w:widowControl/>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(2)风口管材及其附件</w:t>
            </w: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设备名称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规格</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数量</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单位</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单价（元）</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品牌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总价（元）</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备注</w:t>
            </w: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风管</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r>
              <w:rPr>
                <w:rFonts w:eastAsia="宋体" w:hAnsi="宋体" w:cs="宋体" w:hint="eastAsia"/>
                <w:color w:val="000000"/>
                <w:sz w:val="20"/>
                <w:szCs w:val="20"/>
              </w:rPr>
              <w:t>200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米</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室内排风口</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r>
              <w:rPr>
                <w:rFonts w:eastAsia="宋体" w:hAnsi="宋体" w:cs="宋体" w:hint="eastAsia"/>
                <w:color w:val="000000"/>
                <w:sz w:val="20"/>
                <w:szCs w:val="20"/>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个</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室内送风口</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r>
              <w:rPr>
                <w:rFonts w:eastAsia="宋体" w:hAnsi="宋体" w:cs="宋体" w:hint="eastAsia"/>
                <w:color w:val="000000"/>
                <w:sz w:val="20"/>
                <w:szCs w:val="20"/>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个</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室外防雨管罩</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r>
              <w:rPr>
                <w:rFonts w:eastAsia="宋体" w:hAnsi="宋体" w:cs="宋体" w:hint="eastAsia"/>
                <w:color w:val="000000"/>
                <w:sz w:val="20"/>
                <w:szCs w:val="20"/>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个</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电线(线管，接线)</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r>
              <w:rPr>
                <w:rFonts w:eastAsia="宋体" w:hAnsi="宋体" w:cs="宋体" w:hint="eastAsia"/>
                <w:color w:val="000000"/>
                <w:sz w:val="20"/>
                <w:szCs w:val="20"/>
              </w:rPr>
              <w:t>300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米</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安装辅材</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r>
              <w:rPr>
                <w:rFonts w:eastAsia="宋体" w:hAnsi="宋体" w:cs="宋体" w:hint="eastAsia"/>
                <w:color w:val="000000"/>
                <w:sz w:val="20"/>
                <w:szCs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项</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安装调试</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r>
              <w:rPr>
                <w:rFonts w:eastAsia="宋体" w:hAnsi="宋体" w:cs="宋体" w:hint="eastAsia"/>
                <w:color w:val="000000"/>
                <w:sz w:val="20"/>
                <w:szCs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项</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施工费</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含开孔/恢复</w:t>
            </w: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lang w:bidi="ar"/>
              </w:rPr>
            </w:pPr>
            <w:r>
              <w:rPr>
                <w:rFonts w:eastAsia="宋体" w:hAnsi="宋体" w:cs="宋体" w:hint="eastAsia"/>
                <w:color w:val="000000"/>
                <w:kern w:val="0"/>
                <w:sz w:val="20"/>
                <w:szCs w:val="20"/>
                <w:lang w:bidi="ar"/>
              </w:rPr>
              <w:t>9</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lang w:bidi="ar"/>
              </w:rPr>
            </w:pPr>
            <w:r>
              <w:rPr>
                <w:rFonts w:eastAsia="宋体" w:hAnsi="宋体" w:cs="宋体" w:hint="eastAsia"/>
                <w:color w:val="000000"/>
                <w:kern w:val="0"/>
                <w:sz w:val="20"/>
                <w:szCs w:val="20"/>
                <w:lang w:bidi="ar"/>
              </w:rPr>
              <w:t>教室数量</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r>
              <w:rPr>
                <w:rFonts w:eastAsia="宋体" w:hAnsi="宋体" w:cs="宋体" w:hint="eastAsia"/>
                <w:color w:val="000000"/>
                <w:sz w:val="20"/>
                <w:szCs w:val="20"/>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r>
              <w:rPr>
                <w:rFonts w:eastAsia="宋体" w:hAnsi="宋体" w:cs="宋体" w:hint="eastAsia"/>
                <w:color w:val="000000"/>
                <w:sz w:val="20"/>
                <w:szCs w:val="20"/>
              </w:rPr>
              <w:t>间</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lang w:bidi="ar"/>
              </w:rPr>
            </w:pP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税费</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r w:rsidR="00015CFA" w:rsidTr="00DF79FF">
        <w:trPr>
          <w:trHeight w:val="4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FA" w:rsidRDefault="00015CFA" w:rsidP="00DF79FF">
            <w:pPr>
              <w:widowControl/>
              <w:jc w:val="center"/>
              <w:textAlignment w:val="center"/>
              <w:rPr>
                <w:rFonts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14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15CFA" w:rsidRDefault="00015CFA" w:rsidP="00DF79FF">
            <w:pPr>
              <w:jc w:val="center"/>
              <w:rPr>
                <w:rFonts w:eastAsia="宋体" w:hAnsi="宋体" w:cs="宋体"/>
                <w:color w:val="000000"/>
                <w:sz w:val="20"/>
                <w:szCs w:val="20"/>
              </w:rPr>
            </w:pPr>
          </w:p>
        </w:tc>
      </w:tr>
    </w:tbl>
    <w:p w:rsidR="00015CFA" w:rsidRPr="00015CFA" w:rsidRDefault="00015CFA" w:rsidP="00DF79FF">
      <w:pPr>
        <w:spacing w:line="360" w:lineRule="auto"/>
        <w:rPr>
          <w:rFonts w:ascii="仿宋" w:eastAsia="仿宋" w:hAnsi="仿宋"/>
          <w:color w:val="000000" w:themeColor="text1"/>
          <w:sz w:val="32"/>
          <w:szCs w:val="32"/>
        </w:rPr>
      </w:pPr>
    </w:p>
    <w:p w:rsidR="00DF79FF" w:rsidRDefault="00DF79FF" w:rsidP="00A34A97">
      <w:pPr>
        <w:spacing w:line="360" w:lineRule="auto"/>
        <w:ind w:firstLineChars="200" w:firstLine="643"/>
        <w:rPr>
          <w:rFonts w:asciiTheme="minorEastAsia" w:hAnsiTheme="minorEastAsia"/>
          <w:b/>
          <w:sz w:val="32"/>
          <w:szCs w:val="32"/>
        </w:rPr>
      </w:pPr>
    </w:p>
    <w:p w:rsidR="0006372B" w:rsidRPr="00C14E65" w:rsidRDefault="00A34A97" w:rsidP="00C14E65">
      <w:pPr>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lastRenderedPageBreak/>
        <w:t>五、商务需求</w:t>
      </w:r>
    </w:p>
    <w:p w:rsidR="00A34A97" w:rsidRPr="00A34A97" w:rsidRDefault="00C14E65" w:rsidP="00A34A97">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(一) </w:t>
      </w:r>
      <w:r w:rsidR="0006372B">
        <w:rPr>
          <w:rFonts w:ascii="仿宋" w:eastAsia="仿宋" w:hAnsi="仿宋" w:hint="eastAsia"/>
          <w:sz w:val="32"/>
          <w:szCs w:val="32"/>
        </w:rPr>
        <w:t>完工期</w:t>
      </w:r>
    </w:p>
    <w:p w:rsidR="0006372B" w:rsidRDefault="0006372B" w:rsidP="00A34A97">
      <w:pPr>
        <w:spacing w:line="360" w:lineRule="auto"/>
        <w:ind w:firstLineChars="200" w:firstLine="640"/>
        <w:rPr>
          <w:rFonts w:ascii="仿宋" w:eastAsia="仿宋" w:hAnsi="仿宋"/>
          <w:sz w:val="32"/>
          <w:szCs w:val="32"/>
        </w:rPr>
      </w:pPr>
      <w:r w:rsidRPr="0006372B">
        <w:rPr>
          <w:rFonts w:ascii="仿宋" w:eastAsia="仿宋" w:hAnsi="仿宋" w:hint="eastAsia"/>
          <w:sz w:val="32"/>
          <w:szCs w:val="32"/>
        </w:rPr>
        <w:t>签订合同后</w:t>
      </w:r>
      <w:r>
        <w:rPr>
          <w:rFonts w:ascii="仿宋" w:eastAsia="仿宋" w:hAnsi="仿宋" w:hint="eastAsia"/>
          <w:sz w:val="32"/>
          <w:szCs w:val="32"/>
        </w:rPr>
        <w:t>20</w:t>
      </w:r>
      <w:r w:rsidRPr="0006372B">
        <w:rPr>
          <w:rFonts w:ascii="仿宋" w:eastAsia="仿宋" w:hAnsi="仿宋" w:hint="eastAsia"/>
          <w:sz w:val="32"/>
          <w:szCs w:val="32"/>
        </w:rPr>
        <w:t>天内（日历日）完成供货</w:t>
      </w:r>
      <w:r w:rsidR="00C14E65">
        <w:rPr>
          <w:rFonts w:ascii="仿宋" w:eastAsia="仿宋" w:hAnsi="仿宋" w:hint="eastAsia"/>
          <w:sz w:val="32"/>
          <w:szCs w:val="32"/>
        </w:rPr>
        <w:t>并安装</w:t>
      </w:r>
      <w:r w:rsidRPr="0006372B">
        <w:rPr>
          <w:rFonts w:ascii="仿宋" w:eastAsia="仿宋" w:hAnsi="仿宋" w:hint="eastAsia"/>
          <w:sz w:val="32"/>
          <w:szCs w:val="32"/>
        </w:rPr>
        <w:t>。</w:t>
      </w:r>
    </w:p>
    <w:p w:rsidR="00A34A97" w:rsidRPr="00A34A97" w:rsidRDefault="00C14E65" w:rsidP="00A34A97">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(二) </w:t>
      </w:r>
      <w:r w:rsidRPr="00C14E65">
        <w:rPr>
          <w:rFonts w:ascii="仿宋" w:eastAsia="仿宋" w:hAnsi="仿宋" w:hint="eastAsia"/>
          <w:sz w:val="32"/>
          <w:szCs w:val="32"/>
        </w:rPr>
        <w:t>运输、安装</w:t>
      </w:r>
    </w:p>
    <w:p w:rsidR="00C14E65" w:rsidRPr="00C14E65" w:rsidRDefault="00C14E65" w:rsidP="00C14E65">
      <w:pPr>
        <w:spacing w:line="360" w:lineRule="auto"/>
        <w:ind w:firstLineChars="200" w:firstLine="640"/>
        <w:rPr>
          <w:rFonts w:ascii="仿宋" w:eastAsia="仿宋" w:hAnsi="仿宋"/>
          <w:sz w:val="32"/>
          <w:szCs w:val="32"/>
        </w:rPr>
      </w:pPr>
      <w:r w:rsidRPr="00C14E65">
        <w:rPr>
          <w:rFonts w:ascii="仿宋" w:eastAsia="仿宋" w:hAnsi="仿宋" w:hint="eastAsia"/>
          <w:sz w:val="32"/>
          <w:szCs w:val="32"/>
        </w:rPr>
        <w:t>1、设备运输：合同中所有的</w:t>
      </w:r>
      <w:r>
        <w:rPr>
          <w:rFonts w:ascii="仿宋" w:eastAsia="仿宋" w:hAnsi="仿宋" w:hint="eastAsia"/>
          <w:sz w:val="32"/>
          <w:szCs w:val="32"/>
        </w:rPr>
        <w:t>货物</w:t>
      </w:r>
      <w:r w:rsidRPr="00C14E65">
        <w:rPr>
          <w:rFonts w:ascii="仿宋" w:eastAsia="仿宋" w:hAnsi="仿宋" w:hint="eastAsia"/>
          <w:sz w:val="32"/>
          <w:szCs w:val="32"/>
        </w:rPr>
        <w:t>均须由中标</w:t>
      </w:r>
      <w:r>
        <w:rPr>
          <w:rFonts w:ascii="仿宋" w:eastAsia="仿宋" w:hAnsi="仿宋" w:hint="eastAsia"/>
          <w:sz w:val="32"/>
          <w:szCs w:val="32"/>
        </w:rPr>
        <w:t>方自行运往</w:t>
      </w:r>
      <w:r w:rsidRPr="00C14E65">
        <w:rPr>
          <w:rFonts w:ascii="仿宋" w:eastAsia="仿宋" w:hAnsi="仿宋" w:hint="eastAsia"/>
          <w:sz w:val="32"/>
          <w:szCs w:val="32"/>
        </w:rPr>
        <w:t>安装场所，不论从何处购置、采用何种方式运输，龙岗区教育局及使用单位不承担任何责任及相关费用。中标</w:t>
      </w:r>
      <w:r>
        <w:rPr>
          <w:rFonts w:ascii="仿宋" w:eastAsia="仿宋" w:hAnsi="仿宋" w:hint="eastAsia"/>
          <w:sz w:val="32"/>
          <w:szCs w:val="32"/>
        </w:rPr>
        <w:t>方</w:t>
      </w:r>
      <w:r w:rsidRPr="00C14E65">
        <w:rPr>
          <w:rFonts w:ascii="仿宋" w:eastAsia="仿宋" w:hAnsi="仿宋" w:hint="eastAsia"/>
          <w:sz w:val="32"/>
          <w:szCs w:val="32"/>
        </w:rPr>
        <w:t>应自行处理</w:t>
      </w:r>
      <w:r>
        <w:rPr>
          <w:rFonts w:ascii="仿宋" w:eastAsia="仿宋" w:hAnsi="仿宋" w:hint="eastAsia"/>
          <w:sz w:val="32"/>
          <w:szCs w:val="32"/>
        </w:rPr>
        <w:t>货物</w:t>
      </w:r>
      <w:r w:rsidRPr="00C14E65">
        <w:rPr>
          <w:rFonts w:ascii="仿宋" w:eastAsia="仿宋" w:hAnsi="仿宋" w:hint="eastAsia"/>
          <w:sz w:val="32"/>
          <w:szCs w:val="32"/>
        </w:rPr>
        <w:t>质量和数量短缺等问题。</w:t>
      </w:r>
    </w:p>
    <w:p w:rsidR="00C14E65" w:rsidRPr="00C14E65" w:rsidRDefault="00C14E65" w:rsidP="00C14E65">
      <w:pPr>
        <w:spacing w:line="360" w:lineRule="auto"/>
        <w:ind w:firstLineChars="200" w:firstLine="640"/>
        <w:rPr>
          <w:rFonts w:ascii="仿宋" w:eastAsia="仿宋" w:hAnsi="仿宋"/>
          <w:sz w:val="32"/>
          <w:szCs w:val="32"/>
        </w:rPr>
      </w:pPr>
      <w:r w:rsidRPr="00C14E65">
        <w:rPr>
          <w:rFonts w:ascii="仿宋" w:eastAsia="仿宋" w:hAnsi="仿宋" w:hint="eastAsia"/>
          <w:sz w:val="32"/>
          <w:szCs w:val="32"/>
        </w:rPr>
        <w:t>2、中标</w:t>
      </w:r>
      <w:r>
        <w:rPr>
          <w:rFonts w:ascii="仿宋" w:eastAsia="仿宋" w:hAnsi="仿宋" w:hint="eastAsia"/>
          <w:sz w:val="32"/>
          <w:szCs w:val="32"/>
        </w:rPr>
        <w:t>方</w:t>
      </w:r>
      <w:r w:rsidRPr="00C14E65">
        <w:rPr>
          <w:rFonts w:ascii="仿宋" w:eastAsia="仿宋" w:hAnsi="仿宋" w:hint="eastAsia"/>
          <w:sz w:val="32"/>
          <w:szCs w:val="32"/>
        </w:rPr>
        <w:t>应派有经验的技术人员到现场进行安装、</w:t>
      </w:r>
      <w:r>
        <w:rPr>
          <w:rFonts w:ascii="仿宋" w:eastAsia="仿宋" w:hAnsi="仿宋" w:hint="eastAsia"/>
          <w:sz w:val="32"/>
          <w:szCs w:val="32"/>
        </w:rPr>
        <w:t>调试</w:t>
      </w:r>
      <w:r w:rsidRPr="00C14E65">
        <w:rPr>
          <w:rFonts w:ascii="仿宋" w:eastAsia="仿宋" w:hAnsi="仿宋" w:hint="eastAsia"/>
          <w:sz w:val="32"/>
          <w:szCs w:val="32"/>
        </w:rPr>
        <w:t>，直到设备正常使用，其费用由中标</w:t>
      </w:r>
      <w:r>
        <w:rPr>
          <w:rFonts w:ascii="仿宋" w:eastAsia="仿宋" w:hAnsi="仿宋" w:hint="eastAsia"/>
          <w:sz w:val="32"/>
          <w:szCs w:val="32"/>
        </w:rPr>
        <w:t>方</w:t>
      </w:r>
      <w:r w:rsidRPr="00C14E65">
        <w:rPr>
          <w:rFonts w:ascii="仿宋" w:eastAsia="仿宋" w:hAnsi="仿宋" w:hint="eastAsia"/>
          <w:sz w:val="32"/>
          <w:szCs w:val="32"/>
        </w:rPr>
        <w:t>负担。</w:t>
      </w:r>
    </w:p>
    <w:p w:rsidR="00C14E65" w:rsidRDefault="00C14E65" w:rsidP="00C14E65">
      <w:pPr>
        <w:spacing w:line="360" w:lineRule="auto"/>
        <w:ind w:firstLineChars="200" w:firstLine="640"/>
        <w:rPr>
          <w:rFonts w:ascii="仿宋" w:eastAsia="仿宋" w:hAnsi="仿宋"/>
          <w:sz w:val="32"/>
          <w:szCs w:val="32"/>
        </w:rPr>
      </w:pPr>
      <w:r w:rsidRPr="00C14E65">
        <w:rPr>
          <w:rFonts w:ascii="仿宋" w:eastAsia="仿宋" w:hAnsi="仿宋" w:hint="eastAsia"/>
          <w:sz w:val="32"/>
          <w:szCs w:val="32"/>
        </w:rPr>
        <w:t>3、中标人应提供设备安装中全部所需的工具。</w:t>
      </w:r>
    </w:p>
    <w:p w:rsidR="00C14E65" w:rsidRPr="00C14E65" w:rsidRDefault="00C14E65" w:rsidP="00C14E65">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(三) </w:t>
      </w:r>
      <w:r w:rsidRPr="00C14E65">
        <w:rPr>
          <w:rFonts w:ascii="仿宋" w:eastAsia="仿宋" w:hAnsi="仿宋" w:hint="eastAsia"/>
          <w:sz w:val="32"/>
          <w:szCs w:val="32"/>
        </w:rPr>
        <w:t>验收要求</w:t>
      </w:r>
    </w:p>
    <w:p w:rsidR="00C14E65" w:rsidRPr="00C14E65" w:rsidRDefault="00C14E65" w:rsidP="00C14E65">
      <w:pPr>
        <w:spacing w:line="360" w:lineRule="auto"/>
        <w:ind w:firstLineChars="200" w:firstLine="640"/>
        <w:rPr>
          <w:rFonts w:ascii="仿宋" w:eastAsia="仿宋" w:hAnsi="仿宋"/>
          <w:sz w:val="32"/>
          <w:szCs w:val="32"/>
        </w:rPr>
      </w:pPr>
      <w:r w:rsidRPr="00C14E65">
        <w:rPr>
          <w:rFonts w:ascii="仿宋" w:eastAsia="仿宋" w:hAnsi="仿宋" w:hint="eastAsia"/>
          <w:sz w:val="32"/>
          <w:szCs w:val="32"/>
        </w:rPr>
        <w:t>由</w:t>
      </w:r>
      <w:r w:rsidR="00A208AD">
        <w:rPr>
          <w:rFonts w:ascii="仿宋" w:eastAsia="仿宋" w:hAnsi="仿宋" w:hint="eastAsia"/>
          <w:sz w:val="32"/>
          <w:szCs w:val="32"/>
        </w:rPr>
        <w:t>采购方</w:t>
      </w:r>
      <w:r w:rsidRPr="00C14E65">
        <w:rPr>
          <w:rFonts w:ascii="仿宋" w:eastAsia="仿宋" w:hAnsi="仿宋" w:hint="eastAsia"/>
          <w:sz w:val="32"/>
          <w:szCs w:val="32"/>
        </w:rPr>
        <w:t>和</w:t>
      </w:r>
      <w:r w:rsidR="00A208AD">
        <w:rPr>
          <w:rFonts w:ascii="仿宋" w:eastAsia="仿宋" w:hAnsi="仿宋" w:hint="eastAsia"/>
          <w:sz w:val="32"/>
          <w:szCs w:val="32"/>
        </w:rPr>
        <w:t>用户方</w:t>
      </w:r>
      <w:r w:rsidRPr="00C14E65">
        <w:rPr>
          <w:rFonts w:ascii="仿宋" w:eastAsia="仿宋" w:hAnsi="仿宋" w:hint="eastAsia"/>
          <w:sz w:val="32"/>
          <w:szCs w:val="32"/>
        </w:rPr>
        <w:t>共同验收。</w:t>
      </w:r>
    </w:p>
    <w:p w:rsidR="00C14E65" w:rsidRPr="00C14E65" w:rsidRDefault="00C14E65" w:rsidP="00C14E65">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(四) </w:t>
      </w:r>
      <w:r w:rsidRPr="00C14E65">
        <w:rPr>
          <w:rFonts w:ascii="仿宋" w:eastAsia="仿宋" w:hAnsi="仿宋" w:hint="eastAsia"/>
          <w:sz w:val="32"/>
          <w:szCs w:val="32"/>
        </w:rPr>
        <w:t>售后服务的要求</w:t>
      </w:r>
    </w:p>
    <w:p w:rsidR="00C14E65" w:rsidRPr="00C14E65" w:rsidRDefault="00C14E65" w:rsidP="00C14E65">
      <w:pPr>
        <w:spacing w:line="360" w:lineRule="auto"/>
        <w:ind w:firstLineChars="200" w:firstLine="640"/>
        <w:rPr>
          <w:rFonts w:ascii="仿宋" w:eastAsia="仿宋" w:hAnsi="仿宋"/>
          <w:sz w:val="32"/>
          <w:szCs w:val="32"/>
        </w:rPr>
      </w:pPr>
      <w:r w:rsidRPr="00C14E65">
        <w:rPr>
          <w:rFonts w:ascii="仿宋" w:eastAsia="仿宋" w:hAnsi="仿宋" w:hint="eastAsia"/>
          <w:sz w:val="32"/>
          <w:szCs w:val="32"/>
        </w:rPr>
        <w:t>投标人必须提供免费送货服务，并无偿提供售后服务；如</w:t>
      </w:r>
      <w:r w:rsidR="00A208AD">
        <w:rPr>
          <w:rFonts w:ascii="仿宋" w:eastAsia="仿宋" w:hAnsi="仿宋" w:hint="eastAsia"/>
          <w:sz w:val="32"/>
          <w:szCs w:val="32"/>
        </w:rPr>
        <w:t>用户方</w:t>
      </w:r>
      <w:r w:rsidRPr="00C14E65">
        <w:rPr>
          <w:rFonts w:ascii="仿宋" w:eastAsia="仿宋" w:hAnsi="仿宋" w:hint="eastAsia"/>
          <w:sz w:val="32"/>
          <w:szCs w:val="32"/>
        </w:rPr>
        <w:t>有使用培训要求，须做好培训工作。</w:t>
      </w:r>
    </w:p>
    <w:p w:rsidR="00C14E65" w:rsidRPr="00C14E65" w:rsidRDefault="00C14E65" w:rsidP="00C14E65">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(五) </w:t>
      </w:r>
      <w:r w:rsidRPr="00C14E65">
        <w:rPr>
          <w:rFonts w:ascii="仿宋" w:eastAsia="仿宋" w:hAnsi="仿宋" w:hint="eastAsia"/>
          <w:sz w:val="32"/>
          <w:szCs w:val="32"/>
        </w:rPr>
        <w:t>付款方式</w:t>
      </w:r>
    </w:p>
    <w:p w:rsidR="00C14E65" w:rsidRDefault="00C14E65" w:rsidP="00C14E65">
      <w:pPr>
        <w:spacing w:line="360" w:lineRule="auto"/>
        <w:ind w:firstLineChars="200" w:firstLine="640"/>
        <w:rPr>
          <w:rFonts w:ascii="仿宋" w:eastAsia="仿宋" w:hAnsi="仿宋"/>
          <w:sz w:val="32"/>
          <w:szCs w:val="32"/>
        </w:rPr>
      </w:pPr>
      <w:r w:rsidRPr="00C14E65">
        <w:rPr>
          <w:rFonts w:ascii="仿宋" w:eastAsia="仿宋" w:hAnsi="仿宋" w:hint="eastAsia"/>
          <w:sz w:val="32"/>
          <w:szCs w:val="32"/>
        </w:rPr>
        <w:t>所有项目交付验收合格后，采购方按照中标价向中标方支付100%的合同款。</w:t>
      </w:r>
    </w:p>
    <w:p w:rsidR="00934276" w:rsidRPr="009F0C11" w:rsidRDefault="00BD5C4C" w:rsidP="00C14E65">
      <w:pPr>
        <w:spacing w:line="360" w:lineRule="auto"/>
        <w:ind w:firstLineChars="200" w:firstLine="643"/>
        <w:rPr>
          <w:rFonts w:asciiTheme="minorEastAsia" w:hAnsiTheme="minorEastAsia"/>
          <w:b/>
          <w:sz w:val="32"/>
          <w:szCs w:val="32"/>
        </w:rPr>
      </w:pPr>
      <w:r w:rsidRPr="009F0C11">
        <w:rPr>
          <w:rFonts w:asciiTheme="minorEastAsia" w:hAnsiTheme="minorEastAsia" w:hint="eastAsia"/>
          <w:b/>
          <w:sz w:val="32"/>
          <w:szCs w:val="32"/>
        </w:rPr>
        <w:t>六</w:t>
      </w:r>
      <w:r w:rsidR="00934276" w:rsidRPr="009F0C11">
        <w:rPr>
          <w:rFonts w:asciiTheme="minorEastAsia" w:hAnsiTheme="minorEastAsia" w:hint="eastAsia"/>
          <w:b/>
          <w:sz w:val="32"/>
          <w:szCs w:val="32"/>
        </w:rPr>
        <w:t>、投标截止时间和地点</w:t>
      </w:r>
    </w:p>
    <w:p w:rsidR="00934276" w:rsidRDefault="00934276" w:rsidP="00934276">
      <w:pPr>
        <w:spacing w:line="360" w:lineRule="auto"/>
        <w:ind w:firstLineChars="200" w:firstLine="640"/>
        <w:rPr>
          <w:rFonts w:ascii="仿宋" w:eastAsia="仿宋" w:hAnsi="仿宋"/>
          <w:sz w:val="32"/>
          <w:szCs w:val="32"/>
        </w:rPr>
      </w:pPr>
      <w:r w:rsidRPr="00934276">
        <w:rPr>
          <w:rFonts w:ascii="仿宋" w:eastAsia="仿宋" w:hAnsi="仿宋" w:hint="eastAsia"/>
          <w:sz w:val="32"/>
          <w:szCs w:val="32"/>
        </w:rPr>
        <w:t>投标方应于201</w:t>
      </w:r>
      <w:r w:rsidR="00BC500C">
        <w:rPr>
          <w:rFonts w:ascii="仿宋" w:eastAsia="仿宋" w:hAnsi="仿宋"/>
          <w:sz w:val="32"/>
          <w:szCs w:val="32"/>
        </w:rPr>
        <w:t>7</w:t>
      </w:r>
      <w:r w:rsidRPr="00934276">
        <w:rPr>
          <w:rFonts w:ascii="仿宋" w:eastAsia="仿宋" w:hAnsi="仿宋" w:hint="eastAsia"/>
          <w:sz w:val="32"/>
          <w:szCs w:val="32"/>
        </w:rPr>
        <w:t>年</w:t>
      </w:r>
      <w:r w:rsidR="009F0C11">
        <w:rPr>
          <w:rFonts w:ascii="仿宋" w:eastAsia="仿宋" w:hAnsi="仿宋"/>
          <w:sz w:val="32"/>
          <w:szCs w:val="32"/>
        </w:rPr>
        <w:t>12</w:t>
      </w:r>
      <w:r w:rsidRPr="00934276">
        <w:rPr>
          <w:rFonts w:ascii="仿宋" w:eastAsia="仿宋" w:hAnsi="仿宋" w:hint="eastAsia"/>
          <w:sz w:val="32"/>
          <w:szCs w:val="32"/>
        </w:rPr>
        <w:t>月</w:t>
      </w:r>
      <w:r w:rsidR="00F64019">
        <w:rPr>
          <w:rFonts w:ascii="仿宋" w:eastAsia="仿宋" w:hAnsi="仿宋" w:hint="eastAsia"/>
          <w:sz w:val="32"/>
          <w:szCs w:val="32"/>
        </w:rPr>
        <w:t>12</w:t>
      </w:r>
      <w:bookmarkStart w:id="0" w:name="_GoBack"/>
      <w:bookmarkEnd w:id="0"/>
      <w:r w:rsidRPr="00934276">
        <w:rPr>
          <w:rFonts w:ascii="仿宋" w:eastAsia="仿宋" w:hAnsi="仿宋" w:hint="eastAsia"/>
          <w:sz w:val="32"/>
          <w:szCs w:val="32"/>
        </w:rPr>
        <w:t>日上午09：30前将投标文件密封后，送交至龙岗中心城清林中路213号龙岗区教育局</w:t>
      </w:r>
      <w:r w:rsidR="00BD5C4C">
        <w:rPr>
          <w:rFonts w:ascii="仿宋" w:eastAsia="仿宋" w:hAnsi="仿宋"/>
          <w:sz w:val="32"/>
          <w:szCs w:val="32"/>
        </w:rPr>
        <w:lastRenderedPageBreak/>
        <w:t>307</w:t>
      </w:r>
      <w:r>
        <w:rPr>
          <w:rFonts w:ascii="仿宋" w:eastAsia="仿宋" w:hAnsi="仿宋" w:hint="eastAsia"/>
          <w:sz w:val="32"/>
          <w:szCs w:val="32"/>
        </w:rPr>
        <w:t>室</w:t>
      </w:r>
      <w:r w:rsidR="00BD5C4C">
        <w:rPr>
          <w:rFonts w:ascii="仿宋" w:eastAsia="仿宋" w:hAnsi="仿宋" w:hint="eastAsia"/>
          <w:sz w:val="32"/>
          <w:szCs w:val="32"/>
        </w:rPr>
        <w:t>陈</w:t>
      </w:r>
      <w:r>
        <w:rPr>
          <w:rFonts w:ascii="仿宋" w:eastAsia="仿宋" w:hAnsi="仿宋"/>
          <w:sz w:val="32"/>
          <w:szCs w:val="32"/>
        </w:rPr>
        <w:t>老师</w:t>
      </w:r>
      <w:r w:rsidRPr="00934276">
        <w:rPr>
          <w:rFonts w:ascii="仿宋" w:eastAsia="仿宋" w:hAnsi="仿宋" w:hint="eastAsia"/>
          <w:sz w:val="32"/>
          <w:szCs w:val="32"/>
        </w:rPr>
        <w:t>收，逾期送达或未密封将予以拒收。</w:t>
      </w:r>
    </w:p>
    <w:p w:rsidR="00934276" w:rsidRPr="009F0C11" w:rsidRDefault="00BD5C4C" w:rsidP="009F0C11">
      <w:pPr>
        <w:spacing w:line="360" w:lineRule="auto"/>
        <w:ind w:firstLineChars="200" w:firstLine="643"/>
        <w:rPr>
          <w:rFonts w:asciiTheme="minorEastAsia" w:hAnsiTheme="minorEastAsia"/>
          <w:b/>
          <w:sz w:val="32"/>
          <w:szCs w:val="32"/>
        </w:rPr>
      </w:pPr>
      <w:r w:rsidRPr="009F0C11">
        <w:rPr>
          <w:rFonts w:asciiTheme="minorEastAsia" w:hAnsiTheme="minorEastAsia" w:hint="eastAsia"/>
          <w:b/>
          <w:sz w:val="32"/>
          <w:szCs w:val="32"/>
        </w:rPr>
        <w:t>七</w:t>
      </w:r>
      <w:r w:rsidR="00934276" w:rsidRPr="009F0C11">
        <w:rPr>
          <w:rFonts w:asciiTheme="minorEastAsia" w:hAnsiTheme="minorEastAsia" w:hint="eastAsia"/>
          <w:b/>
          <w:sz w:val="32"/>
          <w:szCs w:val="32"/>
        </w:rPr>
        <w:t>、投标所需材料</w:t>
      </w:r>
    </w:p>
    <w:p w:rsidR="00934276" w:rsidRPr="00764558" w:rsidRDefault="00934276" w:rsidP="00934276">
      <w:pPr>
        <w:spacing w:line="360" w:lineRule="auto"/>
        <w:rPr>
          <w:rFonts w:ascii="仿宋" w:eastAsia="仿宋" w:hAnsi="仿宋"/>
          <w:sz w:val="32"/>
          <w:szCs w:val="32"/>
        </w:rPr>
      </w:pPr>
      <w:r w:rsidRPr="00764558">
        <w:rPr>
          <w:rFonts w:ascii="仿宋" w:eastAsia="仿宋" w:hAnsi="仿宋" w:hint="eastAsia"/>
          <w:sz w:val="32"/>
          <w:szCs w:val="32"/>
        </w:rPr>
        <w:t xml:space="preserve"> </w:t>
      </w:r>
      <w:r w:rsidRPr="00764558">
        <w:rPr>
          <w:rFonts w:ascii="仿宋" w:eastAsia="仿宋" w:hAnsi="仿宋"/>
          <w:sz w:val="32"/>
          <w:szCs w:val="32"/>
        </w:rPr>
        <w:t xml:space="preserve">   </w:t>
      </w:r>
      <w:r w:rsidRPr="00764558">
        <w:rPr>
          <w:rFonts w:ascii="仿宋" w:eastAsia="仿宋" w:hAnsi="仿宋" w:hint="eastAsia"/>
          <w:sz w:val="32"/>
          <w:szCs w:val="32"/>
        </w:rPr>
        <w:t>接到邀请且有意向应标的公司，必须提供以下资质证明：</w:t>
      </w:r>
    </w:p>
    <w:p w:rsidR="00934276" w:rsidRPr="00764558" w:rsidRDefault="00934276" w:rsidP="00934276">
      <w:pPr>
        <w:spacing w:line="360" w:lineRule="auto"/>
        <w:ind w:firstLineChars="200" w:firstLine="640"/>
        <w:rPr>
          <w:rFonts w:ascii="仿宋" w:eastAsia="仿宋" w:hAnsi="仿宋"/>
          <w:sz w:val="32"/>
          <w:szCs w:val="32"/>
        </w:rPr>
      </w:pPr>
      <w:r w:rsidRPr="00764558">
        <w:rPr>
          <w:rFonts w:ascii="仿宋" w:eastAsia="仿宋" w:hAnsi="仿宋" w:hint="eastAsia"/>
          <w:sz w:val="32"/>
          <w:szCs w:val="32"/>
        </w:rPr>
        <w:t>1.经年审合格的营业执照复印件（加盖公章）；</w:t>
      </w:r>
    </w:p>
    <w:p w:rsidR="00934276" w:rsidRPr="00764558" w:rsidRDefault="00EA0E84" w:rsidP="00934276">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934276" w:rsidRPr="00764558">
        <w:rPr>
          <w:rFonts w:ascii="仿宋" w:eastAsia="仿宋" w:hAnsi="仿宋" w:hint="eastAsia"/>
          <w:sz w:val="32"/>
          <w:szCs w:val="32"/>
        </w:rPr>
        <w:t>.</w:t>
      </w:r>
      <w:r w:rsidR="009F0C11" w:rsidRPr="009F0C11">
        <w:rPr>
          <w:rFonts w:ascii="仿宋" w:eastAsia="仿宋" w:hAnsi="仿宋" w:hint="eastAsia"/>
          <w:sz w:val="32"/>
          <w:szCs w:val="32"/>
        </w:rPr>
        <w:t>具备所投</w:t>
      </w:r>
      <w:r w:rsidR="00015326">
        <w:rPr>
          <w:rFonts w:ascii="仿宋" w:eastAsia="仿宋" w:hAnsi="仿宋" w:hint="eastAsia"/>
          <w:sz w:val="32"/>
          <w:szCs w:val="32"/>
        </w:rPr>
        <w:t>货物</w:t>
      </w:r>
      <w:r w:rsidR="009F0C11" w:rsidRPr="009F0C11">
        <w:rPr>
          <w:rFonts w:ascii="仿宋" w:eastAsia="仿宋" w:hAnsi="仿宋" w:hint="eastAsia"/>
          <w:sz w:val="32"/>
          <w:szCs w:val="32"/>
        </w:rPr>
        <w:t>的相关经营范围证明文件（加盖公章)；</w:t>
      </w:r>
    </w:p>
    <w:p w:rsidR="00934276" w:rsidRPr="00764558" w:rsidRDefault="00EA0E84" w:rsidP="00934276">
      <w:pPr>
        <w:spacing w:line="360" w:lineRule="auto"/>
        <w:ind w:firstLineChars="200" w:firstLine="640"/>
        <w:rPr>
          <w:rFonts w:ascii="仿宋" w:eastAsia="仿宋" w:hAnsi="仿宋"/>
          <w:sz w:val="32"/>
          <w:szCs w:val="32"/>
        </w:rPr>
      </w:pPr>
      <w:r>
        <w:rPr>
          <w:rFonts w:ascii="仿宋" w:eastAsia="仿宋" w:hAnsi="仿宋"/>
          <w:sz w:val="32"/>
          <w:szCs w:val="32"/>
        </w:rPr>
        <w:t>3</w:t>
      </w:r>
      <w:r w:rsidR="00934276" w:rsidRPr="00764558">
        <w:rPr>
          <w:rFonts w:ascii="仿宋" w:eastAsia="仿宋" w:hAnsi="仿宋" w:hint="eastAsia"/>
          <w:sz w:val="32"/>
          <w:szCs w:val="32"/>
        </w:rPr>
        <w:t>.</w:t>
      </w:r>
      <w:r w:rsidR="00586BCC">
        <w:rPr>
          <w:rFonts w:ascii="仿宋" w:eastAsia="仿宋" w:hAnsi="仿宋" w:hint="eastAsia"/>
          <w:sz w:val="32"/>
          <w:szCs w:val="32"/>
        </w:rPr>
        <w:t>近三年</w:t>
      </w:r>
      <w:r w:rsidR="0087799E">
        <w:rPr>
          <w:rFonts w:ascii="仿宋" w:eastAsia="仿宋" w:hAnsi="仿宋" w:hint="eastAsia"/>
          <w:sz w:val="32"/>
          <w:szCs w:val="32"/>
        </w:rPr>
        <w:t>同类</w:t>
      </w:r>
      <w:r w:rsidR="00586BCC">
        <w:rPr>
          <w:rFonts w:ascii="仿宋" w:eastAsia="仿宋" w:hAnsi="仿宋" w:hint="eastAsia"/>
          <w:sz w:val="32"/>
          <w:szCs w:val="32"/>
        </w:rPr>
        <w:t>项目</w:t>
      </w:r>
      <w:r w:rsidR="0087799E">
        <w:rPr>
          <w:rFonts w:ascii="仿宋" w:eastAsia="仿宋" w:hAnsi="仿宋" w:hint="eastAsia"/>
          <w:sz w:val="32"/>
          <w:szCs w:val="32"/>
        </w:rPr>
        <w:t>成功</w:t>
      </w:r>
      <w:r w:rsidR="00586BCC">
        <w:rPr>
          <w:rFonts w:ascii="仿宋" w:eastAsia="仿宋" w:hAnsi="仿宋"/>
          <w:sz w:val="32"/>
          <w:szCs w:val="32"/>
        </w:rPr>
        <w:t>案例</w:t>
      </w:r>
      <w:r w:rsidR="00586BCC">
        <w:rPr>
          <w:rFonts w:ascii="仿宋" w:eastAsia="仿宋" w:hAnsi="仿宋" w:hint="eastAsia"/>
          <w:sz w:val="32"/>
          <w:szCs w:val="32"/>
        </w:rPr>
        <w:t>(提供合同</w:t>
      </w:r>
      <w:r w:rsidR="00586BCC">
        <w:rPr>
          <w:rFonts w:ascii="仿宋" w:eastAsia="仿宋" w:hAnsi="仿宋"/>
          <w:sz w:val="32"/>
          <w:szCs w:val="32"/>
        </w:rPr>
        <w:t>关键页</w:t>
      </w:r>
      <w:r w:rsidR="00586BCC">
        <w:rPr>
          <w:rFonts w:ascii="仿宋" w:eastAsia="仿宋" w:hAnsi="仿宋" w:hint="eastAsia"/>
          <w:sz w:val="32"/>
          <w:szCs w:val="32"/>
        </w:rPr>
        <w:t>复印件)</w:t>
      </w:r>
      <w:r w:rsidR="00934276" w:rsidRPr="00764558">
        <w:rPr>
          <w:rFonts w:ascii="仿宋" w:eastAsia="仿宋" w:hAnsi="仿宋" w:hint="eastAsia"/>
          <w:sz w:val="32"/>
          <w:szCs w:val="32"/>
        </w:rPr>
        <w:t>；</w:t>
      </w:r>
    </w:p>
    <w:p w:rsidR="00934276" w:rsidRDefault="00EA0E84" w:rsidP="00934276">
      <w:pPr>
        <w:spacing w:line="360" w:lineRule="auto"/>
        <w:ind w:firstLineChars="200" w:firstLine="640"/>
        <w:rPr>
          <w:rFonts w:ascii="仿宋" w:eastAsia="仿宋" w:hAnsi="仿宋"/>
          <w:sz w:val="32"/>
          <w:szCs w:val="32"/>
        </w:rPr>
      </w:pPr>
      <w:r>
        <w:rPr>
          <w:rFonts w:ascii="仿宋" w:eastAsia="仿宋" w:hAnsi="仿宋"/>
          <w:sz w:val="32"/>
          <w:szCs w:val="32"/>
        </w:rPr>
        <w:t>4</w:t>
      </w:r>
      <w:r w:rsidR="00934276" w:rsidRPr="00764558">
        <w:rPr>
          <w:rFonts w:ascii="仿宋" w:eastAsia="仿宋" w:hAnsi="仿宋" w:hint="eastAsia"/>
          <w:sz w:val="32"/>
          <w:szCs w:val="32"/>
        </w:rPr>
        <w:t>.</w:t>
      </w:r>
      <w:r w:rsidR="00586BCC">
        <w:rPr>
          <w:rFonts w:ascii="仿宋" w:eastAsia="仿宋" w:hAnsi="仿宋" w:hint="eastAsia"/>
          <w:sz w:val="32"/>
          <w:szCs w:val="32"/>
        </w:rPr>
        <w:t>三年</w:t>
      </w:r>
      <w:r w:rsidR="00934276" w:rsidRPr="00764558">
        <w:rPr>
          <w:rFonts w:ascii="仿宋" w:eastAsia="仿宋" w:hAnsi="仿宋" w:hint="eastAsia"/>
          <w:sz w:val="32"/>
          <w:szCs w:val="32"/>
        </w:rPr>
        <w:t>内在深圳市无因违法违规行为受到有关行政主</w:t>
      </w:r>
      <w:r w:rsidR="00147D5F">
        <w:rPr>
          <w:rFonts w:ascii="仿宋" w:eastAsia="仿宋" w:hAnsi="仿宋" w:hint="eastAsia"/>
          <w:sz w:val="32"/>
          <w:szCs w:val="32"/>
        </w:rPr>
        <w:t>管部门或司法部门处罚记录的承诺函；</w:t>
      </w:r>
    </w:p>
    <w:p w:rsidR="0087799E" w:rsidRPr="0087799E" w:rsidRDefault="0087799E" w:rsidP="0087799E">
      <w:pPr>
        <w:spacing w:line="360" w:lineRule="auto"/>
        <w:ind w:firstLineChars="200" w:firstLine="640"/>
        <w:rPr>
          <w:rFonts w:ascii="仿宋" w:eastAsia="仿宋" w:hAnsi="仿宋"/>
          <w:sz w:val="32"/>
          <w:szCs w:val="32"/>
        </w:rPr>
      </w:pPr>
      <w:r w:rsidRPr="0087799E">
        <w:rPr>
          <w:rFonts w:ascii="仿宋" w:eastAsia="仿宋" w:hAnsi="仿宋" w:hint="eastAsia"/>
          <w:sz w:val="32"/>
          <w:szCs w:val="32"/>
        </w:rPr>
        <w:t>4．投标报价函</w:t>
      </w:r>
      <w:r w:rsidR="00015326" w:rsidRPr="00015326">
        <w:rPr>
          <w:rFonts w:ascii="仿宋" w:eastAsia="仿宋" w:hAnsi="仿宋" w:hint="eastAsia"/>
          <w:b/>
          <w:sz w:val="32"/>
          <w:szCs w:val="32"/>
        </w:rPr>
        <w:t>(须</w:t>
      </w:r>
      <w:r w:rsidR="00015326" w:rsidRPr="00015326">
        <w:rPr>
          <w:rFonts w:ascii="仿宋" w:eastAsia="仿宋" w:hAnsi="仿宋"/>
          <w:b/>
          <w:sz w:val="32"/>
          <w:szCs w:val="32"/>
        </w:rPr>
        <w:t>附</w:t>
      </w:r>
      <w:r w:rsidR="00015326" w:rsidRPr="00015326">
        <w:rPr>
          <w:rFonts w:ascii="仿宋" w:eastAsia="仿宋" w:hAnsi="仿宋" w:hint="eastAsia"/>
          <w:b/>
          <w:sz w:val="32"/>
          <w:szCs w:val="32"/>
        </w:rPr>
        <w:t>详细</w:t>
      </w:r>
      <w:r w:rsidR="00015326" w:rsidRPr="00015326">
        <w:rPr>
          <w:rFonts w:ascii="仿宋" w:eastAsia="仿宋" w:hAnsi="仿宋"/>
          <w:b/>
          <w:sz w:val="32"/>
          <w:szCs w:val="32"/>
        </w:rPr>
        <w:t>报价单</w:t>
      </w:r>
      <w:r w:rsidR="00015326" w:rsidRPr="00015326">
        <w:rPr>
          <w:rFonts w:ascii="仿宋" w:eastAsia="仿宋" w:hAnsi="仿宋" w:hint="eastAsia"/>
          <w:b/>
          <w:sz w:val="32"/>
          <w:szCs w:val="32"/>
        </w:rPr>
        <w:t>)</w:t>
      </w:r>
      <w:r w:rsidRPr="0087799E">
        <w:rPr>
          <w:rFonts w:ascii="仿宋" w:eastAsia="仿宋" w:hAnsi="仿宋" w:hint="eastAsia"/>
          <w:sz w:val="32"/>
          <w:szCs w:val="32"/>
        </w:rPr>
        <w:t>；</w:t>
      </w:r>
    </w:p>
    <w:p w:rsidR="0087799E" w:rsidRDefault="0087799E" w:rsidP="0087799E">
      <w:pPr>
        <w:spacing w:line="360" w:lineRule="auto"/>
        <w:ind w:firstLineChars="200" w:firstLine="640"/>
        <w:rPr>
          <w:rFonts w:ascii="仿宋" w:eastAsia="仿宋" w:hAnsi="仿宋"/>
          <w:sz w:val="32"/>
          <w:szCs w:val="32"/>
        </w:rPr>
      </w:pPr>
      <w:r w:rsidRPr="0087799E">
        <w:rPr>
          <w:rFonts w:ascii="仿宋" w:eastAsia="仿宋" w:hAnsi="仿宋" w:hint="eastAsia"/>
          <w:sz w:val="32"/>
          <w:szCs w:val="32"/>
        </w:rPr>
        <w:t>5. 公司情况介绍、项目实施方案、售后服务方案。</w:t>
      </w:r>
    </w:p>
    <w:p w:rsidR="00934276" w:rsidRPr="008C4079" w:rsidRDefault="00BD5C4C" w:rsidP="008C4079">
      <w:pPr>
        <w:spacing w:line="360" w:lineRule="auto"/>
        <w:ind w:firstLineChars="200" w:firstLine="643"/>
        <w:rPr>
          <w:rFonts w:asciiTheme="minorEastAsia" w:hAnsiTheme="minorEastAsia"/>
          <w:b/>
          <w:sz w:val="32"/>
          <w:szCs w:val="32"/>
        </w:rPr>
      </w:pPr>
      <w:r w:rsidRPr="008C4079">
        <w:rPr>
          <w:rFonts w:asciiTheme="minorEastAsia" w:hAnsiTheme="minorEastAsia" w:hint="eastAsia"/>
          <w:b/>
          <w:sz w:val="32"/>
          <w:szCs w:val="32"/>
        </w:rPr>
        <w:t>八</w:t>
      </w:r>
      <w:r w:rsidR="00934276" w:rsidRPr="008C4079">
        <w:rPr>
          <w:rFonts w:asciiTheme="minorEastAsia" w:hAnsiTheme="minorEastAsia" w:hint="eastAsia"/>
          <w:b/>
          <w:sz w:val="32"/>
          <w:szCs w:val="32"/>
        </w:rPr>
        <w:t>、开标时间和地点</w:t>
      </w:r>
    </w:p>
    <w:p w:rsidR="00934276" w:rsidRPr="00412BBD" w:rsidRDefault="00934276" w:rsidP="00934276">
      <w:pPr>
        <w:spacing w:line="360" w:lineRule="auto"/>
        <w:ind w:firstLine="645"/>
        <w:rPr>
          <w:rFonts w:ascii="仿宋_GB2312" w:eastAsia="仿宋_GB2312" w:hAnsiTheme="minorEastAsia"/>
          <w:sz w:val="32"/>
          <w:szCs w:val="32"/>
        </w:rPr>
      </w:pPr>
      <w:r w:rsidRPr="00BF2318">
        <w:rPr>
          <w:rFonts w:ascii="仿宋_GB2312" w:eastAsia="仿宋_GB2312" w:hAnsiTheme="minorEastAsia" w:hint="eastAsia"/>
          <w:sz w:val="32"/>
          <w:szCs w:val="32"/>
        </w:rPr>
        <w:t>开标时间定为</w:t>
      </w:r>
      <w:r w:rsidR="008C4079">
        <w:rPr>
          <w:rFonts w:ascii="仿宋_GB2312" w:eastAsia="仿宋_GB2312" w:hAnsiTheme="minorEastAsia"/>
          <w:sz w:val="32"/>
          <w:szCs w:val="32"/>
        </w:rPr>
        <w:t>12</w:t>
      </w:r>
      <w:r w:rsidRPr="00BF2318">
        <w:rPr>
          <w:rFonts w:ascii="仿宋_GB2312" w:eastAsia="仿宋_GB2312" w:hAnsiTheme="minorEastAsia" w:hint="eastAsia"/>
          <w:sz w:val="32"/>
          <w:szCs w:val="32"/>
        </w:rPr>
        <w:t>月</w:t>
      </w:r>
      <w:r w:rsidR="00F64019">
        <w:rPr>
          <w:rFonts w:ascii="仿宋_GB2312" w:eastAsia="仿宋_GB2312" w:hAnsiTheme="minorEastAsia"/>
          <w:sz w:val="32"/>
          <w:szCs w:val="32"/>
        </w:rPr>
        <w:t>12</w:t>
      </w:r>
      <w:r w:rsidRPr="00BF2318">
        <w:rPr>
          <w:rFonts w:ascii="仿宋_GB2312" w:eastAsia="仿宋_GB2312" w:hAnsiTheme="minorEastAsia" w:hint="eastAsia"/>
          <w:sz w:val="32"/>
          <w:szCs w:val="32"/>
        </w:rPr>
        <w:t>日</w:t>
      </w:r>
      <w:r>
        <w:rPr>
          <w:rFonts w:ascii="仿宋_GB2312" w:eastAsia="仿宋_GB2312" w:hAnsiTheme="minorEastAsia" w:hint="eastAsia"/>
          <w:sz w:val="32"/>
          <w:szCs w:val="32"/>
        </w:rPr>
        <w:t>上午</w:t>
      </w:r>
      <w:r w:rsidR="007D6BF6">
        <w:rPr>
          <w:rFonts w:ascii="仿宋_GB2312" w:eastAsia="仿宋_GB2312" w:hAnsiTheme="minorEastAsia"/>
          <w:sz w:val="32"/>
          <w:szCs w:val="32"/>
        </w:rPr>
        <w:t>10</w:t>
      </w:r>
      <w:r>
        <w:rPr>
          <w:rFonts w:ascii="仿宋_GB2312" w:eastAsia="仿宋_GB2312" w:hAnsiTheme="minorEastAsia" w:hint="eastAsia"/>
          <w:sz w:val="32"/>
          <w:szCs w:val="32"/>
        </w:rPr>
        <w:t>点，</w:t>
      </w:r>
      <w:r w:rsidRPr="00BF2318">
        <w:rPr>
          <w:rFonts w:ascii="仿宋_GB2312" w:eastAsia="仿宋_GB2312" w:hAnsiTheme="minorEastAsia" w:hint="eastAsia"/>
          <w:sz w:val="32"/>
          <w:szCs w:val="32"/>
        </w:rPr>
        <w:t>地点</w:t>
      </w:r>
      <w:r>
        <w:rPr>
          <w:rFonts w:ascii="仿宋_GB2312" w:eastAsia="仿宋_GB2312" w:hAnsiTheme="minorEastAsia" w:hint="eastAsia"/>
          <w:sz w:val="32"/>
          <w:szCs w:val="32"/>
        </w:rPr>
        <w:t>设在</w:t>
      </w:r>
      <w:r w:rsidRPr="00BF2318">
        <w:rPr>
          <w:rFonts w:ascii="仿宋_GB2312" w:eastAsia="仿宋_GB2312" w:hAnsiTheme="minorEastAsia" w:hint="eastAsia"/>
          <w:sz w:val="32"/>
          <w:szCs w:val="32"/>
        </w:rPr>
        <w:t>教育局</w:t>
      </w:r>
      <w:r w:rsidR="00446C99">
        <w:rPr>
          <w:rFonts w:ascii="仿宋_GB2312" w:eastAsia="仿宋_GB2312" w:hAnsiTheme="minorEastAsia"/>
          <w:sz w:val="32"/>
          <w:szCs w:val="32"/>
        </w:rPr>
        <w:t>422</w:t>
      </w:r>
      <w:r>
        <w:rPr>
          <w:rFonts w:ascii="仿宋_GB2312" w:eastAsia="仿宋_GB2312" w:hAnsiTheme="minorEastAsia" w:hint="eastAsia"/>
          <w:sz w:val="32"/>
          <w:szCs w:val="32"/>
        </w:rPr>
        <w:t>会议</w:t>
      </w:r>
      <w:r w:rsidRPr="00BF2318">
        <w:rPr>
          <w:rFonts w:ascii="仿宋_GB2312" w:eastAsia="仿宋_GB2312" w:hAnsiTheme="minorEastAsia" w:hint="eastAsia"/>
          <w:sz w:val="32"/>
          <w:szCs w:val="32"/>
        </w:rPr>
        <w:t>室。</w:t>
      </w:r>
    </w:p>
    <w:p w:rsidR="00934276" w:rsidRPr="008C4079" w:rsidRDefault="00102451" w:rsidP="008C4079">
      <w:pPr>
        <w:spacing w:line="360" w:lineRule="auto"/>
        <w:ind w:firstLineChars="200" w:firstLine="643"/>
        <w:rPr>
          <w:rFonts w:asciiTheme="minorEastAsia" w:hAnsiTheme="minorEastAsia"/>
          <w:b/>
          <w:sz w:val="32"/>
          <w:szCs w:val="32"/>
        </w:rPr>
      </w:pPr>
      <w:r w:rsidRPr="008C4079">
        <w:rPr>
          <w:rFonts w:asciiTheme="minorEastAsia" w:hAnsiTheme="minorEastAsia" w:hint="eastAsia"/>
          <w:b/>
          <w:sz w:val="32"/>
          <w:szCs w:val="32"/>
        </w:rPr>
        <w:t>九</w:t>
      </w:r>
      <w:r w:rsidR="00934276" w:rsidRPr="008C4079">
        <w:rPr>
          <w:rFonts w:asciiTheme="minorEastAsia" w:hAnsiTheme="minorEastAsia"/>
          <w:b/>
          <w:sz w:val="32"/>
          <w:szCs w:val="32"/>
        </w:rPr>
        <w:t>、业务咨询</w:t>
      </w:r>
    </w:p>
    <w:p w:rsidR="00934276" w:rsidRPr="00764558" w:rsidRDefault="00934276" w:rsidP="008C4079">
      <w:pPr>
        <w:spacing w:line="360" w:lineRule="auto"/>
        <w:ind w:firstLineChars="200" w:firstLine="640"/>
        <w:rPr>
          <w:rFonts w:ascii="仿宋" w:eastAsia="仿宋" w:hAnsi="仿宋"/>
          <w:sz w:val="32"/>
          <w:szCs w:val="32"/>
        </w:rPr>
      </w:pPr>
      <w:r w:rsidRPr="00764558">
        <w:rPr>
          <w:rFonts w:ascii="仿宋" w:eastAsia="仿宋" w:hAnsi="仿宋" w:hint="eastAsia"/>
          <w:sz w:val="32"/>
          <w:szCs w:val="32"/>
        </w:rPr>
        <w:t>联系人：</w:t>
      </w:r>
      <w:r w:rsidR="007D6BF6">
        <w:rPr>
          <w:rFonts w:ascii="仿宋" w:eastAsia="仿宋" w:hAnsi="仿宋" w:hint="eastAsia"/>
          <w:sz w:val="32"/>
          <w:szCs w:val="32"/>
        </w:rPr>
        <w:t>陈老师</w:t>
      </w:r>
      <w:r w:rsidRPr="00764558">
        <w:rPr>
          <w:rFonts w:ascii="仿宋" w:eastAsia="仿宋" w:hAnsi="仿宋" w:hint="eastAsia"/>
          <w:sz w:val="32"/>
          <w:szCs w:val="32"/>
        </w:rPr>
        <w:t>，联系电话：</w:t>
      </w:r>
      <w:r w:rsidR="007D6BF6">
        <w:rPr>
          <w:rFonts w:ascii="仿宋" w:eastAsia="仿宋" w:hAnsi="仿宋" w:hint="eastAsia"/>
          <w:sz w:val="32"/>
          <w:szCs w:val="32"/>
        </w:rPr>
        <w:t>89551977</w:t>
      </w:r>
    </w:p>
    <w:p w:rsidR="00C53F49" w:rsidRPr="00764558" w:rsidRDefault="00934276" w:rsidP="008C4079">
      <w:pPr>
        <w:spacing w:line="360" w:lineRule="auto"/>
        <w:ind w:firstLineChars="200" w:firstLine="640"/>
        <w:rPr>
          <w:rFonts w:ascii="仿宋" w:eastAsia="仿宋" w:hAnsi="仿宋"/>
          <w:sz w:val="32"/>
          <w:szCs w:val="32"/>
        </w:rPr>
      </w:pPr>
      <w:r w:rsidRPr="00764558">
        <w:rPr>
          <w:rFonts w:ascii="仿宋" w:eastAsia="仿宋" w:hAnsi="仿宋" w:hint="eastAsia"/>
          <w:sz w:val="32"/>
          <w:szCs w:val="32"/>
        </w:rPr>
        <w:t>地址：龙岗区中心城清林中路213号教育综合大厦</w:t>
      </w:r>
      <w:r w:rsidR="007D6BF6">
        <w:rPr>
          <w:rFonts w:ascii="仿宋" w:eastAsia="仿宋" w:hAnsi="仿宋"/>
          <w:sz w:val="32"/>
          <w:szCs w:val="32"/>
        </w:rPr>
        <w:t>307</w:t>
      </w:r>
      <w:r w:rsidRPr="00764558">
        <w:rPr>
          <w:rFonts w:ascii="仿宋" w:eastAsia="仿宋" w:hAnsi="仿宋" w:hint="eastAsia"/>
          <w:sz w:val="32"/>
          <w:szCs w:val="32"/>
        </w:rPr>
        <w:t>室</w:t>
      </w:r>
    </w:p>
    <w:p w:rsidR="00514029" w:rsidRDefault="00C53F49" w:rsidP="00764558">
      <w:pPr>
        <w:spacing w:line="360" w:lineRule="auto"/>
        <w:ind w:firstLineChars="100" w:firstLine="320"/>
        <w:rPr>
          <w:rFonts w:ascii="仿宋" w:eastAsia="仿宋" w:hAnsi="仿宋"/>
          <w:sz w:val="32"/>
          <w:szCs w:val="32"/>
        </w:rPr>
      </w:pPr>
      <w:r w:rsidRPr="00764558">
        <w:rPr>
          <w:rFonts w:ascii="仿宋" w:eastAsia="仿宋" w:hAnsi="仿宋" w:hint="eastAsia"/>
          <w:sz w:val="32"/>
          <w:szCs w:val="32"/>
        </w:rPr>
        <w:t xml:space="preserve">                                  </w:t>
      </w:r>
      <w:r w:rsidR="00E50CBA" w:rsidRPr="00764558">
        <w:rPr>
          <w:rFonts w:ascii="仿宋" w:eastAsia="仿宋" w:hAnsi="仿宋"/>
          <w:sz w:val="32"/>
          <w:szCs w:val="32"/>
        </w:rPr>
        <w:t xml:space="preserve"> </w:t>
      </w:r>
    </w:p>
    <w:p w:rsidR="00C53F49" w:rsidRPr="00764558" w:rsidRDefault="00C53F49" w:rsidP="0087374D">
      <w:pPr>
        <w:spacing w:line="360" w:lineRule="auto"/>
        <w:ind w:right="320" w:firstLineChars="100" w:firstLine="320"/>
        <w:jc w:val="right"/>
        <w:rPr>
          <w:rFonts w:ascii="仿宋" w:eastAsia="仿宋" w:hAnsi="仿宋"/>
          <w:sz w:val="32"/>
          <w:szCs w:val="32"/>
        </w:rPr>
      </w:pPr>
      <w:r w:rsidRPr="00764558">
        <w:rPr>
          <w:rFonts w:ascii="仿宋" w:eastAsia="仿宋" w:hAnsi="仿宋" w:hint="eastAsia"/>
          <w:sz w:val="32"/>
          <w:szCs w:val="32"/>
        </w:rPr>
        <w:t>龙岗区教育局</w:t>
      </w:r>
    </w:p>
    <w:p w:rsidR="00C53F49" w:rsidRDefault="00C53F49" w:rsidP="00764558">
      <w:pPr>
        <w:spacing w:line="360" w:lineRule="auto"/>
        <w:ind w:firstLineChars="100" w:firstLine="320"/>
        <w:rPr>
          <w:rFonts w:ascii="仿宋" w:eastAsia="仿宋" w:hAnsi="仿宋"/>
          <w:color w:val="333333"/>
          <w:sz w:val="32"/>
          <w:szCs w:val="32"/>
        </w:rPr>
      </w:pPr>
      <w:r w:rsidRPr="00764558">
        <w:rPr>
          <w:rFonts w:ascii="仿宋" w:eastAsia="仿宋" w:hAnsi="仿宋" w:hint="eastAsia"/>
          <w:color w:val="333333"/>
          <w:sz w:val="32"/>
          <w:szCs w:val="32"/>
        </w:rPr>
        <w:t xml:space="preserve">        </w:t>
      </w:r>
      <w:r w:rsidR="00934276">
        <w:rPr>
          <w:rFonts w:ascii="仿宋" w:eastAsia="仿宋" w:hAnsi="仿宋" w:hint="eastAsia"/>
          <w:color w:val="333333"/>
          <w:sz w:val="32"/>
          <w:szCs w:val="32"/>
        </w:rPr>
        <w:t xml:space="preserve">                          </w:t>
      </w:r>
      <w:r w:rsidR="00E50CBA" w:rsidRPr="00764558">
        <w:rPr>
          <w:rFonts w:ascii="仿宋" w:eastAsia="仿宋" w:hAnsi="仿宋"/>
          <w:color w:val="333333"/>
          <w:sz w:val="32"/>
          <w:szCs w:val="32"/>
        </w:rPr>
        <w:t>201</w:t>
      </w:r>
      <w:r w:rsidR="00BC500C">
        <w:rPr>
          <w:rFonts w:ascii="仿宋" w:eastAsia="仿宋" w:hAnsi="仿宋" w:hint="eastAsia"/>
          <w:color w:val="333333"/>
          <w:sz w:val="32"/>
          <w:szCs w:val="32"/>
        </w:rPr>
        <w:t>7</w:t>
      </w:r>
      <w:r w:rsidR="00E50CBA" w:rsidRPr="00764558">
        <w:rPr>
          <w:rFonts w:ascii="仿宋" w:eastAsia="仿宋" w:hAnsi="仿宋" w:hint="eastAsia"/>
          <w:color w:val="333333"/>
          <w:sz w:val="32"/>
          <w:szCs w:val="32"/>
        </w:rPr>
        <w:t>年</w:t>
      </w:r>
      <w:r w:rsidR="008C4079">
        <w:rPr>
          <w:rFonts w:ascii="仿宋" w:eastAsia="仿宋" w:hAnsi="仿宋"/>
          <w:color w:val="333333"/>
          <w:sz w:val="32"/>
          <w:szCs w:val="32"/>
        </w:rPr>
        <w:t>12</w:t>
      </w:r>
      <w:r w:rsidR="00E50CBA" w:rsidRPr="007D6BF6">
        <w:rPr>
          <w:rFonts w:ascii="仿宋" w:eastAsia="仿宋" w:hAnsi="仿宋" w:hint="eastAsia"/>
          <w:color w:val="333333"/>
          <w:sz w:val="32"/>
          <w:szCs w:val="32"/>
        </w:rPr>
        <w:t>月</w:t>
      </w:r>
      <w:r w:rsidR="00015326">
        <w:rPr>
          <w:rFonts w:ascii="仿宋" w:eastAsia="仿宋" w:hAnsi="仿宋"/>
          <w:color w:val="333333"/>
          <w:sz w:val="32"/>
          <w:szCs w:val="32"/>
        </w:rPr>
        <w:t>6</w:t>
      </w:r>
      <w:r w:rsidR="00E50CBA" w:rsidRPr="00764558">
        <w:rPr>
          <w:rFonts w:ascii="仿宋" w:eastAsia="仿宋" w:hAnsi="仿宋" w:hint="eastAsia"/>
          <w:color w:val="333333"/>
          <w:sz w:val="32"/>
          <w:szCs w:val="32"/>
        </w:rPr>
        <w:t>日</w:t>
      </w:r>
    </w:p>
    <w:p w:rsidR="007D6BF6" w:rsidRPr="007D6BF6" w:rsidRDefault="007D6BF6" w:rsidP="007D6BF6">
      <w:pPr>
        <w:spacing w:line="360" w:lineRule="auto"/>
        <w:rPr>
          <w:rFonts w:ascii="仿宋" w:eastAsia="仿宋" w:hAnsi="仿宋"/>
          <w:b/>
          <w:sz w:val="32"/>
          <w:szCs w:val="32"/>
        </w:rPr>
      </w:pPr>
    </w:p>
    <w:sectPr w:rsidR="007D6BF6" w:rsidRPr="007D6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72" w:rsidRDefault="00FA5772" w:rsidP="00D341ED">
      <w:r>
        <w:separator/>
      </w:r>
    </w:p>
  </w:endnote>
  <w:endnote w:type="continuationSeparator" w:id="0">
    <w:p w:rsidR="00FA5772" w:rsidRDefault="00FA5772" w:rsidP="00D3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72" w:rsidRDefault="00FA5772" w:rsidP="00D341ED">
      <w:r>
        <w:separator/>
      </w:r>
    </w:p>
  </w:footnote>
  <w:footnote w:type="continuationSeparator" w:id="0">
    <w:p w:rsidR="00FA5772" w:rsidRDefault="00FA5772" w:rsidP="00D34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778C0"/>
    <w:multiLevelType w:val="hybridMultilevel"/>
    <w:tmpl w:val="03343CC0"/>
    <w:lvl w:ilvl="0" w:tplc="EE2EDD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636E1B"/>
    <w:multiLevelType w:val="hybridMultilevel"/>
    <w:tmpl w:val="3162C1EA"/>
    <w:lvl w:ilvl="0" w:tplc="89ACFD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A8106D7"/>
    <w:multiLevelType w:val="hybridMultilevel"/>
    <w:tmpl w:val="71367E88"/>
    <w:lvl w:ilvl="0" w:tplc="0F082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F3"/>
    <w:rsid w:val="00015326"/>
    <w:rsid w:val="00015CFA"/>
    <w:rsid w:val="00020E70"/>
    <w:rsid w:val="00036BE1"/>
    <w:rsid w:val="00056795"/>
    <w:rsid w:val="0006372B"/>
    <w:rsid w:val="000C2C99"/>
    <w:rsid w:val="000E291B"/>
    <w:rsid w:val="00102451"/>
    <w:rsid w:val="00124F83"/>
    <w:rsid w:val="00130DFE"/>
    <w:rsid w:val="00147D5F"/>
    <w:rsid w:val="00172ACF"/>
    <w:rsid w:val="001753C9"/>
    <w:rsid w:val="001A08B6"/>
    <w:rsid w:val="001B02A7"/>
    <w:rsid w:val="001B3446"/>
    <w:rsid w:val="001E5E4F"/>
    <w:rsid w:val="001F4AC7"/>
    <w:rsid w:val="00220344"/>
    <w:rsid w:val="00257B9A"/>
    <w:rsid w:val="0028353C"/>
    <w:rsid w:val="00294469"/>
    <w:rsid w:val="002A5431"/>
    <w:rsid w:val="002B453A"/>
    <w:rsid w:val="002F7837"/>
    <w:rsid w:val="0030250E"/>
    <w:rsid w:val="00362335"/>
    <w:rsid w:val="00362AB7"/>
    <w:rsid w:val="003929B6"/>
    <w:rsid w:val="003D273C"/>
    <w:rsid w:val="00446C99"/>
    <w:rsid w:val="004830CD"/>
    <w:rsid w:val="00493E0C"/>
    <w:rsid w:val="004958AA"/>
    <w:rsid w:val="004B31BE"/>
    <w:rsid w:val="005110CB"/>
    <w:rsid w:val="00514029"/>
    <w:rsid w:val="00515230"/>
    <w:rsid w:val="00515D58"/>
    <w:rsid w:val="005456BC"/>
    <w:rsid w:val="005717F9"/>
    <w:rsid w:val="00582CE0"/>
    <w:rsid w:val="00586BCC"/>
    <w:rsid w:val="005B4EB0"/>
    <w:rsid w:val="00622FD2"/>
    <w:rsid w:val="00636F43"/>
    <w:rsid w:val="00657B37"/>
    <w:rsid w:val="00666A8D"/>
    <w:rsid w:val="00680532"/>
    <w:rsid w:val="006D6CE2"/>
    <w:rsid w:val="006F0F7F"/>
    <w:rsid w:val="006F329C"/>
    <w:rsid w:val="00764558"/>
    <w:rsid w:val="00776CAA"/>
    <w:rsid w:val="00790B00"/>
    <w:rsid w:val="007B4E71"/>
    <w:rsid w:val="007D6BF6"/>
    <w:rsid w:val="0087374D"/>
    <w:rsid w:val="0087799E"/>
    <w:rsid w:val="008B0DBB"/>
    <w:rsid w:val="008B206A"/>
    <w:rsid w:val="008B4F97"/>
    <w:rsid w:val="008C4079"/>
    <w:rsid w:val="008C435C"/>
    <w:rsid w:val="008D0DEA"/>
    <w:rsid w:val="008F35AC"/>
    <w:rsid w:val="009212D5"/>
    <w:rsid w:val="0093120D"/>
    <w:rsid w:val="00932BD6"/>
    <w:rsid w:val="00934276"/>
    <w:rsid w:val="00957E1F"/>
    <w:rsid w:val="0096635A"/>
    <w:rsid w:val="009850AA"/>
    <w:rsid w:val="00991F3E"/>
    <w:rsid w:val="009D12CF"/>
    <w:rsid w:val="009E0200"/>
    <w:rsid w:val="009F0C11"/>
    <w:rsid w:val="009F2AC1"/>
    <w:rsid w:val="00A208AD"/>
    <w:rsid w:val="00A34A97"/>
    <w:rsid w:val="00A81B04"/>
    <w:rsid w:val="00A93F88"/>
    <w:rsid w:val="00AD2316"/>
    <w:rsid w:val="00AE086B"/>
    <w:rsid w:val="00AF4DE2"/>
    <w:rsid w:val="00B20236"/>
    <w:rsid w:val="00B20685"/>
    <w:rsid w:val="00B52175"/>
    <w:rsid w:val="00BC4FF5"/>
    <w:rsid w:val="00BC500C"/>
    <w:rsid w:val="00BD5C4C"/>
    <w:rsid w:val="00BE681F"/>
    <w:rsid w:val="00C0383B"/>
    <w:rsid w:val="00C04ADE"/>
    <w:rsid w:val="00C14E65"/>
    <w:rsid w:val="00C53F49"/>
    <w:rsid w:val="00C71329"/>
    <w:rsid w:val="00C71D6E"/>
    <w:rsid w:val="00CE4FB9"/>
    <w:rsid w:val="00D341ED"/>
    <w:rsid w:val="00D748A3"/>
    <w:rsid w:val="00DE6BE5"/>
    <w:rsid w:val="00DF2610"/>
    <w:rsid w:val="00DF79FF"/>
    <w:rsid w:val="00E50CBA"/>
    <w:rsid w:val="00E66783"/>
    <w:rsid w:val="00E74F25"/>
    <w:rsid w:val="00E845A2"/>
    <w:rsid w:val="00EA0E84"/>
    <w:rsid w:val="00EA317A"/>
    <w:rsid w:val="00EB3B51"/>
    <w:rsid w:val="00EC3AAA"/>
    <w:rsid w:val="00EE7328"/>
    <w:rsid w:val="00EF15E2"/>
    <w:rsid w:val="00EF5F57"/>
    <w:rsid w:val="00F137F3"/>
    <w:rsid w:val="00F23324"/>
    <w:rsid w:val="00F62EE3"/>
    <w:rsid w:val="00F64019"/>
    <w:rsid w:val="00FA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FD1D28-44FB-45E9-B7EA-45FCB018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DE2"/>
    <w:pPr>
      <w:ind w:firstLineChars="200" w:firstLine="420"/>
    </w:pPr>
  </w:style>
  <w:style w:type="paragraph" w:styleId="a4">
    <w:name w:val="header"/>
    <w:basedOn w:val="a"/>
    <w:link w:val="Char"/>
    <w:uiPriority w:val="99"/>
    <w:unhideWhenUsed/>
    <w:rsid w:val="00D341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41ED"/>
    <w:rPr>
      <w:sz w:val="18"/>
      <w:szCs w:val="18"/>
    </w:rPr>
  </w:style>
  <w:style w:type="paragraph" w:styleId="a5">
    <w:name w:val="footer"/>
    <w:basedOn w:val="a"/>
    <w:link w:val="Char0"/>
    <w:uiPriority w:val="99"/>
    <w:unhideWhenUsed/>
    <w:rsid w:val="00D341ED"/>
    <w:pPr>
      <w:tabs>
        <w:tab w:val="center" w:pos="4153"/>
        <w:tab w:val="right" w:pos="8306"/>
      </w:tabs>
      <w:snapToGrid w:val="0"/>
      <w:jc w:val="left"/>
    </w:pPr>
    <w:rPr>
      <w:sz w:val="18"/>
      <w:szCs w:val="18"/>
    </w:rPr>
  </w:style>
  <w:style w:type="character" w:customStyle="1" w:styleId="Char0">
    <w:name w:val="页脚 Char"/>
    <w:basedOn w:val="a0"/>
    <w:link w:val="a5"/>
    <w:uiPriority w:val="99"/>
    <w:rsid w:val="00D341ED"/>
    <w:rPr>
      <w:sz w:val="18"/>
      <w:szCs w:val="18"/>
    </w:rPr>
  </w:style>
  <w:style w:type="character" w:styleId="a6">
    <w:name w:val="annotation reference"/>
    <w:basedOn w:val="a0"/>
    <w:uiPriority w:val="99"/>
    <w:semiHidden/>
    <w:unhideWhenUsed/>
    <w:rsid w:val="00D341ED"/>
    <w:rPr>
      <w:sz w:val="21"/>
      <w:szCs w:val="21"/>
    </w:rPr>
  </w:style>
  <w:style w:type="paragraph" w:styleId="a7">
    <w:name w:val="annotation text"/>
    <w:basedOn w:val="a"/>
    <w:link w:val="Char1"/>
    <w:uiPriority w:val="99"/>
    <w:semiHidden/>
    <w:unhideWhenUsed/>
    <w:rsid w:val="00D341ED"/>
    <w:pPr>
      <w:jc w:val="left"/>
    </w:pPr>
  </w:style>
  <w:style w:type="character" w:customStyle="1" w:styleId="Char1">
    <w:name w:val="批注文字 Char"/>
    <w:basedOn w:val="a0"/>
    <w:link w:val="a7"/>
    <w:uiPriority w:val="99"/>
    <w:semiHidden/>
    <w:rsid w:val="00D341ED"/>
  </w:style>
  <w:style w:type="paragraph" w:styleId="a8">
    <w:name w:val="annotation subject"/>
    <w:basedOn w:val="a7"/>
    <w:next w:val="a7"/>
    <w:link w:val="Char2"/>
    <w:uiPriority w:val="99"/>
    <w:semiHidden/>
    <w:unhideWhenUsed/>
    <w:rsid w:val="00D341ED"/>
    <w:rPr>
      <w:b/>
      <w:bCs/>
    </w:rPr>
  </w:style>
  <w:style w:type="character" w:customStyle="1" w:styleId="Char2">
    <w:name w:val="批注主题 Char"/>
    <w:basedOn w:val="Char1"/>
    <w:link w:val="a8"/>
    <w:uiPriority w:val="99"/>
    <w:semiHidden/>
    <w:rsid w:val="00D341ED"/>
    <w:rPr>
      <w:b/>
      <w:bCs/>
    </w:rPr>
  </w:style>
  <w:style w:type="paragraph" w:styleId="a9">
    <w:name w:val="Balloon Text"/>
    <w:basedOn w:val="a"/>
    <w:link w:val="Char3"/>
    <w:uiPriority w:val="99"/>
    <w:semiHidden/>
    <w:unhideWhenUsed/>
    <w:rsid w:val="00D341ED"/>
    <w:rPr>
      <w:sz w:val="18"/>
      <w:szCs w:val="18"/>
    </w:rPr>
  </w:style>
  <w:style w:type="character" w:customStyle="1" w:styleId="Char3">
    <w:name w:val="批注框文本 Char"/>
    <w:basedOn w:val="a0"/>
    <w:link w:val="a9"/>
    <w:uiPriority w:val="99"/>
    <w:semiHidden/>
    <w:rsid w:val="00D341ED"/>
    <w:rPr>
      <w:sz w:val="18"/>
      <w:szCs w:val="18"/>
    </w:rPr>
  </w:style>
  <w:style w:type="character" w:styleId="aa">
    <w:name w:val="Hyperlink"/>
    <w:basedOn w:val="a0"/>
    <w:uiPriority w:val="99"/>
    <w:unhideWhenUsed/>
    <w:rsid w:val="00991F3E"/>
    <w:rPr>
      <w:color w:val="0000FF" w:themeColor="hyperlink"/>
      <w:u w:val="single"/>
    </w:rPr>
  </w:style>
  <w:style w:type="paragraph" w:styleId="ab">
    <w:name w:val="Date"/>
    <w:basedOn w:val="a"/>
    <w:next w:val="a"/>
    <w:link w:val="Char4"/>
    <w:uiPriority w:val="99"/>
    <w:semiHidden/>
    <w:unhideWhenUsed/>
    <w:rsid w:val="007D6BF6"/>
    <w:pPr>
      <w:ind w:leftChars="2500" w:left="100"/>
    </w:pPr>
  </w:style>
  <w:style w:type="character" w:customStyle="1" w:styleId="Char4">
    <w:name w:val="日期 Char"/>
    <w:basedOn w:val="a0"/>
    <w:link w:val="ab"/>
    <w:uiPriority w:val="99"/>
    <w:semiHidden/>
    <w:rsid w:val="007D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32995">
      <w:bodyDiv w:val="1"/>
      <w:marLeft w:val="0"/>
      <w:marRight w:val="0"/>
      <w:marTop w:val="0"/>
      <w:marBottom w:val="0"/>
      <w:divBdr>
        <w:top w:val="none" w:sz="0" w:space="0" w:color="auto"/>
        <w:left w:val="none" w:sz="0" w:space="0" w:color="auto"/>
        <w:bottom w:val="none" w:sz="0" w:space="0" w:color="auto"/>
        <w:right w:val="none" w:sz="0" w:space="0" w:color="auto"/>
      </w:divBdr>
      <w:divsChild>
        <w:div w:id="861673782">
          <w:marLeft w:val="0"/>
          <w:marRight w:val="0"/>
          <w:marTop w:val="0"/>
          <w:marBottom w:val="0"/>
          <w:divBdr>
            <w:top w:val="none" w:sz="0" w:space="0" w:color="auto"/>
            <w:left w:val="none" w:sz="0" w:space="0" w:color="auto"/>
            <w:bottom w:val="none" w:sz="0" w:space="0" w:color="auto"/>
            <w:right w:val="none" w:sz="0" w:space="0" w:color="auto"/>
          </w:divBdr>
          <w:divsChild>
            <w:div w:id="1397514108">
              <w:marLeft w:val="0"/>
              <w:marRight w:val="0"/>
              <w:marTop w:val="0"/>
              <w:marBottom w:val="0"/>
              <w:divBdr>
                <w:top w:val="none" w:sz="0" w:space="0" w:color="auto"/>
                <w:left w:val="none" w:sz="0" w:space="0" w:color="auto"/>
                <w:bottom w:val="none" w:sz="0" w:space="0" w:color="auto"/>
                <w:right w:val="none" w:sz="0" w:space="0" w:color="auto"/>
              </w:divBdr>
              <w:divsChild>
                <w:div w:id="1757551797">
                  <w:marLeft w:val="0"/>
                  <w:marRight w:val="0"/>
                  <w:marTop w:val="75"/>
                  <w:marBottom w:val="0"/>
                  <w:divBdr>
                    <w:top w:val="single" w:sz="6" w:space="0" w:color="E0E0E0"/>
                    <w:left w:val="none" w:sz="0" w:space="0" w:color="auto"/>
                    <w:bottom w:val="single" w:sz="6" w:space="0" w:color="E0E0E0"/>
                    <w:right w:val="single" w:sz="6" w:space="0" w:color="E0E0E0"/>
                  </w:divBdr>
                  <w:divsChild>
                    <w:div w:id="1582988523">
                      <w:marLeft w:val="0"/>
                      <w:marRight w:val="0"/>
                      <w:marTop w:val="0"/>
                      <w:marBottom w:val="0"/>
                      <w:divBdr>
                        <w:top w:val="none" w:sz="0" w:space="0" w:color="auto"/>
                        <w:left w:val="none" w:sz="0" w:space="0" w:color="auto"/>
                        <w:bottom w:val="none" w:sz="0" w:space="0" w:color="auto"/>
                        <w:right w:val="none" w:sz="0" w:space="0" w:color="auto"/>
                      </w:divBdr>
                      <w:divsChild>
                        <w:div w:id="1762263439">
                          <w:marLeft w:val="0"/>
                          <w:marRight w:val="0"/>
                          <w:marTop w:val="0"/>
                          <w:marBottom w:val="0"/>
                          <w:divBdr>
                            <w:top w:val="none" w:sz="0" w:space="0" w:color="auto"/>
                            <w:left w:val="none" w:sz="0" w:space="0" w:color="auto"/>
                            <w:bottom w:val="none" w:sz="0" w:space="0" w:color="auto"/>
                            <w:right w:val="none" w:sz="0" w:space="0" w:color="auto"/>
                          </w:divBdr>
                          <w:divsChild>
                            <w:div w:id="18452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8</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rtytu</dc:creator>
  <cp:keywords/>
  <dc:description/>
  <cp:lastModifiedBy>lenovo</cp:lastModifiedBy>
  <cp:revision>73</cp:revision>
  <dcterms:created xsi:type="dcterms:W3CDTF">2016-05-23T03:24:00Z</dcterms:created>
  <dcterms:modified xsi:type="dcterms:W3CDTF">2017-12-06T07:52:00Z</dcterms:modified>
</cp:coreProperties>
</file>