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jc w:val="center"/>
        <w:outlineLvl w:val="2"/>
        <w:rPr>
          <w:rFonts w:ascii="仿宋_GB2312" w:hAnsi="仿宋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hAnsi="仿宋" w:eastAsia="仿宋_GB2312"/>
          <w:b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检</w:t>
      </w:r>
      <w:r>
        <w:rPr>
          <w:rFonts w:hint="eastAsia" w:ascii="仿宋_GB2312" w:hAnsi="仿宋" w:eastAsia="仿宋_GB2312"/>
          <w:b/>
          <w:sz w:val="28"/>
          <w:szCs w:val="28"/>
        </w:rPr>
        <w:t>测指标</w:t>
      </w:r>
    </w:p>
    <w:bookmarkEnd w:id="0"/>
    <w:tbl>
      <w:tblPr>
        <w:tblStyle w:val="2"/>
        <w:tblW w:w="8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682"/>
        <w:gridCol w:w="1590"/>
        <w:gridCol w:w="17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检测指标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幼儿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（3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zh-TW" w:eastAsia="zh-TW"/>
              </w:rPr>
              <w:t>～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6岁）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成年人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（20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zh-TW" w:eastAsia="zh-TW"/>
              </w:rPr>
              <w:t>～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59岁）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老年人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（60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zh-TW" w:eastAsia="zh-TW"/>
              </w:rPr>
              <w:t>～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79岁）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身身体形态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身   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坐   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体   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胸   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腰   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8"/>
                <w:sz w:val="18"/>
                <w:szCs w:val="18"/>
              </w:rPr>
              <w:t>臀   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kern w:val="8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体 脂 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身身体机能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安静脉搏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血    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肺 活 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功率车二级负荷试验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2分钟原地高抬腿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身身体素质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握    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背    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立定跳远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纵    跳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俯卧撑（男）/跪卧撑（女）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1分钟仰卧起坐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坐位体前屈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双脚连续跳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15米绕障碍跑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30秒坐站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走平衡木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闭眼单脚站立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选择反应时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●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注： ● 表示该年龄组检测此指标。 </w:t>
      </w:r>
      <w:r>
        <w:rPr>
          <w:rFonts w:hint="eastAsia" w:ascii="仿宋_GB2312" w:hAnsi="仿宋" w:eastAsia="仿宋_GB2312"/>
          <w:sz w:val="32"/>
          <w:szCs w:val="32"/>
          <w:lang w:val="zh-TW" w:eastAsia="zh-TW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CB07A"/>
    <w:rsid w:val="7D5CB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2022-06-07T10:01:00Z</dcterms:created>
  <dc:creator>钟燕怡</dc:creator>
  <cp:lastModifiedBy>钟燕怡</cp:lastModifiedBy>
  <dcterms:modified xsi:type="dcterms:W3CDTF">2022-06-07T10:04:17Z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