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附件9：</w:t>
      </w:r>
    </w:p>
    <w:p>
      <w:pPr>
        <w:spacing w:line="288" w:lineRule="auto"/>
        <w:jc w:val="center"/>
        <w:rPr>
          <w:rFonts w:hint="eastAsia" w:ascii="宋体" w:hAnsi="宋体" w:eastAsia="宋体" w:cs="宋体"/>
          <w:b/>
          <w:bCs/>
          <w:sz w:val="44"/>
          <w:szCs w:val="48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恒大都会广场安居型商品房未售出房源视频公证</w:t>
      </w:r>
      <w:r>
        <w:rPr>
          <w:rFonts w:hint="eastAsia" w:ascii="宋体" w:hAnsi="宋体" w:eastAsia="宋体" w:cs="宋体"/>
          <w:b/>
          <w:bCs/>
          <w:sz w:val="44"/>
          <w:szCs w:val="48"/>
        </w:rPr>
        <w:t>委托选房</w:t>
      </w: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操作</w:t>
      </w:r>
      <w:r>
        <w:rPr>
          <w:rFonts w:hint="eastAsia" w:ascii="宋体" w:hAnsi="宋体" w:eastAsia="宋体" w:cs="宋体"/>
          <w:b/>
          <w:bCs/>
          <w:sz w:val="44"/>
          <w:szCs w:val="48"/>
        </w:rPr>
        <w:t>指引</w:t>
      </w:r>
    </w:p>
    <w:p>
      <w:pPr>
        <w:spacing w:line="288" w:lineRule="auto"/>
        <w:rPr>
          <w:rFonts w:ascii="仿宋" w:hAnsi="仿宋" w:eastAsia="仿宋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为方便因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疫情被封控、管控或居家隔离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申购家庭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办理选房事宜，深圳市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永恒置业有限公司（以下简称“我司”）联合龙岗公证处，提供视频公证委托他人选房服务（公证费由龙岗公证处按《广东省公证服务收费项目和收费标准》的相关规定收取，需申购家庭自行缴纳，我司不收取费用）。本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我司统一代交资料、协助办理，具体操作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指引如下：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步骤一：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被封控、管控或居家隔离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申购家庭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如需办理视频公证委托选房的，请及时联系我司工作人员（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郑先生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17704005545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接听时间：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9：00-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12:00,14:00-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18：00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收集申购家庭主申请人（委托人）以下资料，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代为提交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至龙岗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公证处：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1、主申请人（委托人）和受托人的身份证正、反面电子版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文件或照片；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2、《选房通知书》电子版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文件；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3、主申请人（委托人）与微信绑定的手机号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公证处工作人员联系委托人，并一对一指导委托人在公证处系统中办理视频公证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2、委托人线上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缴纳公证费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（费用自理）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步骤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1、在公证处系统办理视频公证后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公证处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出具纸质版的《授权委托公证书》，受托人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自取或邮寄收取（自取点：深圳市龙岗公证处，地址：深圳市龙岗区清林中路海关大厦西座12楼；电话：0755-28948855，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接听时间：工作日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9：00-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12:00,14:00-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18：00）。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选房当天，受托人持纸质版的《授权委托公证书》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受托人身份证原件、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身份证原件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选房通知书》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，前往现场参加选房。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特别提示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办理上述视频委托公证选房，仅限于疫情期间被封控、管控或居家隔离的申购家庭；其他家庭因其他原因无法亲临现场的，需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到公证处现场办理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2.申购家庭亦可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结合自身实际情况自行联系其他公证机构办理委托手续，并在选房当天由受托人持合法有效的《授权委托公证书》等材料前来现场参加选房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88" w:firstLineChars="130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深圳市永恒置业有限公司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8" w:firstLineChars="1509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</w:p>
    <w:p>
      <w:pPr>
        <w:shd w:val="clear"/>
        <w:spacing w:line="288" w:lineRule="auto"/>
        <w:ind w:firstLine="440"/>
        <w:rPr>
          <w:rFonts w:hint="eastAsia" w:ascii="仿宋" w:hAnsi="仿宋" w:eastAsia="仿宋"/>
          <w:sz w:val="32"/>
          <w:szCs w:val="32"/>
        </w:rPr>
      </w:pPr>
    </w:p>
    <w:p>
      <w:pPr>
        <w:shd w:val="clea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7511468"/>
    <w:rsid w:val="0C124C40"/>
    <w:rsid w:val="0C486DE9"/>
    <w:rsid w:val="144D3B31"/>
    <w:rsid w:val="156F21B6"/>
    <w:rsid w:val="168F0611"/>
    <w:rsid w:val="1BFF3A00"/>
    <w:rsid w:val="43A15539"/>
    <w:rsid w:val="443735E9"/>
    <w:rsid w:val="625102F7"/>
    <w:rsid w:val="69881623"/>
    <w:rsid w:val="71694E82"/>
    <w:rsid w:val="733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2022-03-09T01:45:00Z</dcterms:created>
  <dc:creator>shan</dc:creator>
  <cp:lastModifiedBy>温胜旺</cp:lastModifiedBy>
  <cp:lastPrinted>2022-03-23T03:32:00Z</cp:lastPrinted>
  <dcterms:modified xsi:type="dcterms:W3CDTF">2022-05-20T09:31:42Z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60FA34329439485B8C23D13CC4CFCE32</vt:lpwstr>
  </property>
</Properties>
</file>