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集团医用耗材联合采购项目（编号：SZLGRMYYJT-HC-202103）中选后将严格按照深圳市医保局要求，所有中选产品必须60天内在深圳医用耗材阳光交易和监管平台分别与深圳市龙岗区人民医院集团（深圳市龙岗区人民医院、深圳市龙岗区第三人民医院、深圳市龙岗区第四人民医院）、深圳市龙岗区妇幼保健院及深圳市龙岗区耳鼻咽喉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w:t>
      </w:r>
      <w:bookmarkStart w:id="0" w:name="_GoBack"/>
      <w:bookmarkEnd w:id="0"/>
      <w:r>
        <w:rPr>
          <w:rFonts w:hint="eastAsia" w:ascii="仿宋" w:hAnsi="仿宋" w:eastAsia="仿宋" w:cs="仿宋"/>
          <w:sz w:val="32"/>
          <w:szCs w:val="32"/>
          <w:lang w:val="en-US" w:eastAsia="zh-CN"/>
        </w:rPr>
        <w:t>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人民医院集团（深圳市龙岗区人民医院、深圳市龙岗区第三人民医院、深圳市龙岗区第四人民医院）、深圳市龙岗区妇幼保健院及深圳市龙岗区耳鼻咽喉医院</w:t>
      </w:r>
      <w:r>
        <w:rPr>
          <w:rFonts w:hint="eastAsia" w:ascii="仿宋" w:hAnsi="仿宋" w:eastAsia="仿宋" w:cs="仿宋"/>
          <w:sz w:val="32"/>
          <w:szCs w:val="32"/>
          <w:lang w:val="en-US" w:eastAsia="zh-CN"/>
        </w:rPr>
        <w:t>取消我司中选资格，原合同可自动失效，各医院可无责启用备选供应商产品。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64BE8"/>
    <w:rsid w:val="03064BE8"/>
    <w:rsid w:val="3A752E3A"/>
    <w:rsid w:val="432821EA"/>
    <w:rsid w:val="44B10FFD"/>
    <w:rsid w:val="4C30674D"/>
    <w:rsid w:val="551A557D"/>
    <w:rsid w:val="6AB1700B"/>
    <w:rsid w:val="6DE7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2021-12-08T01:42:01Z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EB8E352EF40248BDB3568C1CB841E333</vt:lpwstr>
  </property>
</Properties>
</file>