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金地凯旋广场公共租赁住房</w:t>
      </w:r>
    </w:p>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有关温馨提示</w:t>
      </w:r>
    </w:p>
    <w:p>
      <w:pPr>
        <w:spacing w:line="560" w:lineRule="exact"/>
        <w:rPr>
          <w:rFonts w:ascii="仿宋" w:hAnsi="仿宋" w:cs="仿宋"/>
          <w:color w:val="auto"/>
          <w:sz w:val="32"/>
          <w:szCs w:val="32"/>
        </w:rPr>
      </w:pP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各认租家庭：</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为方便您选择房源，现就金地凯旋广场公共租赁住房（以下简称“本项目”）相关情况，提示如下：</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一、关于地理位置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本项目位于深圳市</w:t>
      </w:r>
      <w:bookmarkStart w:id="0" w:name="_GoBack"/>
      <w:bookmarkEnd w:id="0"/>
      <w:r>
        <w:rPr>
          <w:rFonts w:hint="eastAsia" w:ascii="仿宋_GB2312" w:hAnsi="仿宋_GB2312" w:eastAsia="仿宋_GB2312" w:cs="仿宋_GB2312"/>
          <w:color w:val="auto"/>
          <w:sz w:val="32"/>
          <w:szCs w:val="32"/>
        </w:rPr>
        <w:t>龙岗区龙岗大道与龙城南路交汇处。</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二、关于周边环境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本项目东临龙城大道，南临埔昌路，西临德政路，北临河南路路。</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三、关于周边交通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本项目距离地铁3号线龙城广场地铁站约</w:t>
      </w:r>
      <w:r>
        <w:rPr>
          <w:rFonts w:ascii="仿宋_GB2312" w:hAnsi="仿宋_GB2312" w:eastAsia="仿宋_GB2312" w:cs="仿宋_GB2312"/>
          <w:color w:val="auto"/>
          <w:sz w:val="32"/>
          <w:szCs w:val="32"/>
        </w:rPr>
        <w:t>9</w:t>
      </w:r>
      <w:r>
        <w:rPr>
          <w:rFonts w:hint="eastAsia" w:ascii="仿宋_GB2312" w:hAnsi="仿宋_GB2312" w:eastAsia="仿宋_GB2312" w:cs="仿宋_GB2312"/>
          <w:color w:val="auto"/>
          <w:sz w:val="32"/>
          <w:szCs w:val="32"/>
        </w:rPr>
        <w:t>00米，刘屋警务室1.6km，龙联泰兴公交站</w:t>
      </w:r>
      <w:r>
        <w:rPr>
          <w:rFonts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t>00米、金地龙城中央公交占</w:t>
      </w:r>
      <w:r>
        <w:rPr>
          <w:rFonts w:ascii="仿宋_GB2312" w:hAnsi="仿宋_GB2312" w:eastAsia="仿宋_GB2312" w:cs="仿宋_GB2312"/>
          <w:color w:val="auto"/>
          <w:sz w:val="32"/>
          <w:szCs w:val="32"/>
        </w:rPr>
        <w:t>50</w:t>
      </w:r>
      <w:r>
        <w:rPr>
          <w:rFonts w:hint="eastAsia" w:ascii="仿宋_GB2312" w:hAnsi="仿宋_GB2312" w:eastAsia="仿宋_GB2312" w:cs="仿宋_GB2312"/>
          <w:color w:val="auto"/>
          <w:sz w:val="32"/>
          <w:szCs w:val="32"/>
        </w:rPr>
        <w:t>0米。途径各站点的公交线路信息可登录深圳市交通运输委员会官方网站查询。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四、关于教育学位</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本项目周边学校（含幼儿园）学位均处于紧张状态，无法完全满足承租住户适龄儿童入读需求，具体情况以龙岗区教育局或承租小区周边学校发布的信息为准</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五、关于周边商业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本项目周边拥有钱大妈、百果园、世纪华联超市、美宜家生活超市等日常生活配套。</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本项目负一层分别配置了风机房、配电房。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负二层配置了风机房。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负三楼分别配置了风机房和水井房。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本项目一层为出租商铺。</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sz w:val="32"/>
          <w:szCs w:val="32"/>
        </w:rPr>
        <w:t>本项目规划停车位情况：</w:t>
      </w:r>
    </w:p>
    <w:p>
      <w:pPr>
        <w:widowControl/>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停车位</w:t>
      </w:r>
      <w:r>
        <w:rPr>
          <w:rFonts w:ascii="仿宋_GB2312" w:hAnsi="仿宋_GB2312" w:eastAsia="仿宋_GB2312" w:cs="仿宋_GB2312"/>
          <w:color w:val="auto"/>
          <w:sz w:val="32"/>
          <w:szCs w:val="32"/>
        </w:rPr>
        <w:t>241</w:t>
      </w:r>
      <w:r>
        <w:rPr>
          <w:rFonts w:hint="eastAsia" w:ascii="仿宋_GB2312" w:hAnsi="仿宋_GB2312" w:eastAsia="仿宋_GB2312" w:cs="仿宋_GB2312"/>
          <w:color w:val="auto"/>
          <w:sz w:val="32"/>
          <w:szCs w:val="32"/>
        </w:rPr>
        <w:t>个，根据政府相关部门申请的停车场收费标准定价为月卡地库200元/月、地面110/月，临时停车费用封顶为10元/天，车位比较紧张。</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本项目车辆出入口位于小区大门，可能产生包括但不限于噪音、烟尘、废气等影响。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八、关于物业管理费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住宅物业服务费标准暂定为3.88元/月</w:t>
      </w:r>
      <w:r>
        <w:rPr>
          <w:rFonts w:hint="eastAsia" w:ascii="仿宋" w:hAnsi="仿宋" w:eastAsia="仿宋" w:cs="仿宋_GB2312"/>
          <w:color w:val="auto"/>
          <w:sz w:val="32"/>
          <w:szCs w:val="32"/>
        </w:rPr>
        <w:t>˙</w:t>
      </w:r>
      <w:r>
        <w:rPr>
          <w:rFonts w:hint="eastAsia" w:ascii="仿宋_GB2312" w:hAnsi="仿宋_GB2312" w:eastAsia="仿宋_GB2312" w:cs="仿宋_GB2312"/>
          <w:color w:val="auto"/>
          <w:sz w:val="32"/>
          <w:szCs w:val="32"/>
        </w:rPr>
        <w:t>㎡。专项维修金为0.25元/月</w:t>
      </w:r>
      <w:r>
        <w:rPr>
          <w:rFonts w:hint="eastAsia" w:ascii="仿宋" w:hAnsi="仿宋" w:eastAsia="仿宋" w:cs="仿宋_GB2312"/>
          <w:color w:val="auto"/>
          <w:sz w:val="32"/>
          <w:szCs w:val="32"/>
        </w:rPr>
        <w:t>˙</w:t>
      </w:r>
      <w:r>
        <w:rPr>
          <w:rFonts w:hint="eastAsia" w:ascii="仿宋_GB2312" w:hAnsi="仿宋_GB2312" w:eastAsia="仿宋_GB2312" w:cs="仿宋_GB2312"/>
          <w:color w:val="auto"/>
          <w:sz w:val="32"/>
          <w:szCs w:val="32"/>
        </w:rPr>
        <w:t>㎡。</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九、关于室内基本配置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厨房地面铺贴防滑砖、墙面铺贴瓷砖。</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室内无配置燃气灶及燃气热水器等电器。</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十、其他提醒事项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（四）周边商家经营行为所产生的噪音、振动、热风、废气及气味等，可能会对周边环境及邻近房产带来一定影响。</w:t>
      </w:r>
    </w:p>
    <w:p>
      <w:pPr>
        <w:spacing w:line="560" w:lineRule="exact"/>
        <w:ind w:firstLine="640" w:firstLineChars="200"/>
        <w:rPr>
          <w:color w:val="auto"/>
        </w:rPr>
      </w:pPr>
      <w:r>
        <w:rPr>
          <w:rFonts w:hint="eastAsia" w:ascii="仿宋_GB2312" w:hAnsi="仿宋_GB2312" w:eastAsia="仿宋_GB2312" w:cs="仿宋_GB2312"/>
          <w:color w:val="auto"/>
          <w:sz w:val="32"/>
          <w:szCs w:val="32"/>
        </w:rPr>
        <w:t>以上事项，请认真阅读，感谢您对我区住房保障工作的理解和支持！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C6C88"/>
    <w:rsid w:val="0B8947CF"/>
    <w:rsid w:val="0D375C85"/>
    <w:rsid w:val="0EA13467"/>
    <w:rsid w:val="11874C0A"/>
    <w:rsid w:val="20C308A3"/>
    <w:rsid w:val="22F94EAF"/>
    <w:rsid w:val="2EB15D80"/>
    <w:rsid w:val="31966FE3"/>
    <w:rsid w:val="32843837"/>
    <w:rsid w:val="40EF7B70"/>
    <w:rsid w:val="42FF4DB5"/>
    <w:rsid w:val="5D806313"/>
    <w:rsid w:val="651E5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罗玲玲</cp:lastModifiedBy>
  <dcterms:modified xsi:type="dcterms:W3CDTF">2021-10-22T02:15:51Z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