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sz w:val="44"/>
          <w:szCs w:val="44"/>
        </w:rPr>
      </w:pPr>
      <w:r>
        <w:rPr>
          <w:rFonts w:hint="eastAsia" w:ascii="宋体" w:hAnsi="宋体" w:cs="宋体"/>
          <w:b/>
          <w:bCs/>
          <w:sz w:val="44"/>
          <w:szCs w:val="44"/>
        </w:rPr>
        <w:t>大族河山花园</w:t>
      </w:r>
      <w:r>
        <w:rPr>
          <w:rFonts w:hint="eastAsia" w:ascii="宋体" w:hAnsi="宋体" w:cs="宋体"/>
          <w:b/>
          <w:bCs/>
          <w:sz w:val="44"/>
          <w:szCs w:val="44"/>
          <w:lang w:val="en-US" w:eastAsia="zh-CN"/>
        </w:rPr>
        <w:t>一期</w:t>
      </w:r>
      <w:r>
        <w:rPr>
          <w:rFonts w:hint="eastAsia" w:ascii="宋体" w:hAnsi="宋体" w:cs="宋体"/>
          <w:b/>
          <w:bCs/>
          <w:sz w:val="44"/>
          <w:szCs w:val="44"/>
        </w:rPr>
        <w:t>公共租赁住房</w:t>
      </w:r>
    </w:p>
    <w:p>
      <w:pPr>
        <w:spacing w:line="560" w:lineRule="exact"/>
        <w:jc w:val="center"/>
        <w:rPr>
          <w:rFonts w:ascii="宋体" w:hAnsi="宋体" w:cs="宋体"/>
          <w:b/>
          <w:bCs/>
          <w:sz w:val="44"/>
          <w:szCs w:val="44"/>
        </w:rPr>
      </w:pPr>
      <w:r>
        <w:rPr>
          <w:rFonts w:hint="eastAsia" w:ascii="宋体" w:hAnsi="宋体" w:cs="宋体"/>
          <w:b/>
          <w:bCs/>
          <w:sz w:val="44"/>
          <w:szCs w:val="44"/>
        </w:rPr>
        <w:t>有关温馨提示</w:t>
      </w:r>
    </w:p>
    <w:p>
      <w:pPr>
        <w:spacing w:line="560" w:lineRule="exact"/>
        <w:rPr>
          <w:rFonts w:ascii="仿宋" w:hAnsi="仿宋" w:cs="仿宋"/>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各认租家庭：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为方便您选择房源，现就大族河山花园公共租赁住房（以下简称“本项目”）相关情况，提示如下：</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一、关于地理位置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本项目位于深圳市龙岗区南湾街道翠山路大族河山花园</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二、关于周边环境</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highlight w:val="none"/>
        </w:rPr>
        <w:t>东临沙湾路，南布沙路，西临龙岗大道，北临丹平快速。</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三、关于周边交通</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本项目距离地铁3号线丹竹头地铁站约2.9公里，吉夏公交站200米。途径各站点的公交线路信息可登录深圳市交通运输委员会官方网站查询。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四、关于教育学位</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本项目周边学校（含幼儿园）学位均处于紧张状态，无法完全满足承租住户适龄儿童入读需求，具体情况以龙岗区教育局或承租小区周边学校发布的信息为准</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五、关于周边商业</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本项目周边</w:t>
      </w:r>
      <w:r>
        <w:rPr>
          <w:rFonts w:hint="eastAsia" w:ascii="仿宋_GB2312" w:hAnsi="仿宋_GB2312" w:eastAsia="仿宋_GB2312" w:cs="仿宋_GB2312"/>
          <w:sz w:val="32"/>
          <w:szCs w:val="32"/>
          <w:highlight w:val="none"/>
          <w:lang w:val="en-US" w:eastAsia="zh-CN"/>
        </w:rPr>
        <w:t>拥有</w:t>
      </w:r>
      <w:r>
        <w:rPr>
          <w:rFonts w:hint="eastAsia" w:ascii="仿宋_GB2312" w:hAnsi="仿宋_GB2312" w:eastAsia="仿宋_GB2312" w:cs="仿宋_GB2312"/>
          <w:sz w:val="32"/>
          <w:szCs w:val="32"/>
          <w:highlight w:val="none"/>
        </w:rPr>
        <w:t>钱大妈、华润万家、百果园等日常生活配套。</w:t>
      </w:r>
    </w:p>
    <w:p>
      <w:pPr>
        <w:pStyle w:val="4"/>
        <w:numPr>
          <w:ilvl w:val="0"/>
          <w:numId w:val="1"/>
        </w:numPr>
        <w:spacing w:line="560" w:lineRule="exact"/>
        <w:ind w:firstLineChars="0"/>
        <w:outlineLvl w:val="0"/>
        <w:rPr>
          <w:rFonts w:ascii="黑体" w:hAnsi="黑体" w:eastAsia="黑体" w:cs="黑体"/>
          <w:sz w:val="32"/>
          <w:szCs w:val="32"/>
          <w:highlight w:val="none"/>
        </w:rPr>
      </w:pPr>
      <w:r>
        <w:rPr>
          <w:rFonts w:hint="eastAsia" w:ascii="黑体" w:hAnsi="黑体" w:eastAsia="黑体" w:cs="黑体"/>
          <w:sz w:val="32"/>
          <w:szCs w:val="32"/>
          <w:highlight w:val="none"/>
        </w:rPr>
        <w:t>关于项目配套设施设备</w:t>
      </w:r>
    </w:p>
    <w:p>
      <w:pPr>
        <w:numPr>
          <w:ilvl w:val="0"/>
          <w:numId w:val="2"/>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大族河山花园负二层、负三层分别配置了高低压配电房、发电机房、风机房和水泵房。</w:t>
      </w:r>
    </w:p>
    <w:p>
      <w:pPr>
        <w:numPr>
          <w:ilvl w:val="0"/>
          <w:numId w:val="2"/>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大族河山花园负一层为商铺。</w:t>
      </w:r>
    </w:p>
    <w:p>
      <w:pPr>
        <w:numPr>
          <w:ilvl w:val="0"/>
          <w:numId w:val="2"/>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大族河山花园一层配置物业管理用房和M233公交站总站。</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bookmarkStart w:id="0" w:name="_GoBack"/>
      <w:bookmarkEnd w:id="0"/>
    </w:p>
    <w:p>
      <w:pPr>
        <w:widowControl/>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widowControl/>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停车位690个，根据政府相关部门申请的停车场收费标准定价为月卡200元/月（地下停车位），临时停车费用封顶为10元/天。</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本项目设有3个车辆出入口位于小区负一、负二出入口，可能产生包括但不限于噪音、烟尘、废气等影响。</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八、关于物业管理费</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住宅物业服务费标准暂定为3.5元/月.㎡。专项维修金为0.25元/月.㎡。</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物业服务费为现行标准，如有变更，按最新标准执行。</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九、关于室内基本配置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客厅及房间地面铺贴瓷砖，墙面为乳胶漆。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厨房地面铺贴防滑砖、墙面铺贴瓷砖。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室内无配置燃气灶及燃气热水器等电器。</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十、其他提醒事项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（四）</w:t>
      </w:r>
      <w:r>
        <w:rPr>
          <w:rFonts w:hint="eastAsia" w:ascii="仿宋_GB2312" w:hAnsi="仿宋_GB2312" w:eastAsia="仿宋_GB2312" w:cs="仿宋_GB2312"/>
          <w:sz w:val="32"/>
          <w:szCs w:val="32"/>
          <w:highlight w:val="none"/>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以上事项，请认真阅读，感谢您对我区住房保障工作的理解和支持！</w:t>
      </w:r>
    </w:p>
    <w:p>
      <w:pPr>
        <w:spacing w:line="560" w:lineRule="exac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2576A9"/>
    <w:multiLevelType w:val="multilevel"/>
    <w:tmpl w:val="6D2576A9"/>
    <w:lvl w:ilvl="0" w:tentative="0">
      <w:start w:val="6"/>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43E"/>
    <w:rsid w:val="00121A2A"/>
    <w:rsid w:val="0022567B"/>
    <w:rsid w:val="002D2F26"/>
    <w:rsid w:val="004726FD"/>
    <w:rsid w:val="00690393"/>
    <w:rsid w:val="00973CE7"/>
    <w:rsid w:val="00A70D41"/>
    <w:rsid w:val="00A9643E"/>
    <w:rsid w:val="00AB2E30"/>
    <w:rsid w:val="00EE4347"/>
    <w:rsid w:val="0B8947CF"/>
    <w:rsid w:val="0EA13467"/>
    <w:rsid w:val="13306E81"/>
    <w:rsid w:val="20C308A3"/>
    <w:rsid w:val="2EB15D80"/>
    <w:rsid w:val="42FF4DB5"/>
    <w:rsid w:val="4D1E0D00"/>
    <w:rsid w:val="4E976D7B"/>
    <w:rsid w:val="56D01CA0"/>
    <w:rsid w:val="651E5D8E"/>
    <w:rsid w:val="6F1B220A"/>
    <w:rsid w:val="7C766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 w:type="paragraph" w:styleId="4">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157</Words>
  <Characters>899</Characters>
  <Lines>7</Lines>
  <Paragraphs>2</Paragraphs>
  <TotalTime>25</TotalTime>
  <ScaleCrop>false</ScaleCrop>
  <LinksUpToDate>false</LinksUpToDate>
  <CharactersWithSpaces>1054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罗玲玲</cp:lastModifiedBy>
  <dcterms:modified xsi:type="dcterms:W3CDTF">2021-10-21T07:58:17Z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