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396" w:lineRule="atLeas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附件2</w:t>
      </w:r>
    </w:p>
    <w:p>
      <w:pPr>
        <w:spacing w:line="0" w:lineRule="atLeast"/>
        <w:jc w:val="center"/>
        <w:rPr>
          <w:rFonts w:hint="eastAsia" w:ascii="宋体" w:hAnsi="宋体" w:cs="方正小标宋_GBK"/>
          <w:sz w:val="36"/>
          <w:szCs w:val="36"/>
        </w:rPr>
      </w:pPr>
      <w:r>
        <w:rPr>
          <w:rFonts w:hint="eastAsia" w:ascii="宋体" w:hAnsi="宋体" w:cs="方正小标宋_GBK"/>
          <w:sz w:val="36"/>
          <w:szCs w:val="36"/>
        </w:rPr>
        <w:t>东深供水－雁田水库饮用水水源保护区</w:t>
      </w:r>
    </w:p>
    <w:p>
      <w:pPr>
        <w:spacing w:after="120" w:afterLines="50" w:line="0" w:lineRule="atLeast"/>
        <w:jc w:val="center"/>
        <w:rPr>
          <w:rFonts w:hint="eastAsia" w:ascii="宋体" w:hAnsi="宋体" w:cs="方正小标宋_GBK"/>
          <w:sz w:val="36"/>
          <w:szCs w:val="36"/>
        </w:rPr>
      </w:pPr>
      <w:bookmarkStart w:id="0" w:name="_GoBack"/>
      <w:r>
        <w:rPr>
          <w:rFonts w:hint="eastAsia" w:ascii="宋体" w:hAnsi="宋体" w:cs="方正小标宋_GBK"/>
          <w:sz w:val="36"/>
          <w:szCs w:val="36"/>
        </w:rPr>
        <w:t>示意图及拐点坐标</w:t>
      </w:r>
    </w:p>
    <w:bookmarkEnd w:id="0"/>
    <w:p>
      <w:pPr>
        <w:spacing w:line="0" w:lineRule="atLeast"/>
        <w:jc w:val="center"/>
        <w:rPr>
          <w:rFonts w:ascii="宋体" w:hAnsi="宋体"/>
          <w:b/>
          <w:bCs/>
          <w:spacing w:val="1"/>
          <w:sz w:val="24"/>
          <w:szCs w:val="24"/>
        </w:rPr>
      </w:pPr>
      <w:r>
        <w:rPr>
          <w:rFonts w:ascii="宋体" w:hAnsi="宋体"/>
          <w:b/>
          <w:bCs/>
          <w:spacing w:val="1"/>
          <w:sz w:val="24"/>
          <w:szCs w:val="24"/>
        </w:rPr>
        <w:drawing>
          <wp:inline distT="0" distB="0" distL="114300" distR="114300">
            <wp:extent cx="5713730" cy="3740150"/>
            <wp:effectExtent l="0" t="0" r="127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3730" cy="374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20" w:beforeLines="50" w:line="0" w:lineRule="atLeast"/>
        <w:jc w:val="center"/>
        <w:rPr>
          <w:rFonts w:hint="eastAsia" w:ascii="仿宋_GB2312" w:hAnsi="宋体" w:eastAsia="仿宋_GB2312" w:cs="仿宋_GB2312"/>
          <w:spacing w:val="1"/>
          <w:szCs w:val="21"/>
        </w:rPr>
      </w:pPr>
      <w:r>
        <w:rPr>
          <w:rFonts w:hint="eastAsia" w:ascii="仿宋_GB2312" w:hAnsi="宋体" w:eastAsia="仿宋_GB2312" w:cs="仿宋_GB2312"/>
          <w:szCs w:val="21"/>
        </w:rPr>
        <w:t>东深供水－雁田</w:t>
      </w:r>
      <w:r>
        <w:rPr>
          <w:rFonts w:hint="eastAsia" w:ascii="仿宋_GB2312" w:hAnsi="宋体" w:eastAsia="仿宋_GB2312" w:cs="仿宋_GB2312"/>
          <w:spacing w:val="1"/>
          <w:szCs w:val="21"/>
        </w:rPr>
        <w:t>水库饮用水水源保护区示意图</w:t>
      </w:r>
    </w:p>
    <w:p>
      <w:pPr>
        <w:spacing w:after="120" w:afterLines="50" w:line="0" w:lineRule="atLeast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东深供水－雁田水库饮用水水源保护区拐点坐标</w:t>
      </w:r>
    </w:p>
    <w:tbl>
      <w:tblPr>
        <w:tblStyle w:val="2"/>
        <w:tblW w:w="49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878"/>
        <w:gridCol w:w="1763"/>
        <w:gridCol w:w="871"/>
        <w:gridCol w:w="1877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拐点</w:t>
            </w:r>
          </w:p>
        </w:tc>
        <w:tc>
          <w:tcPr>
            <w:tcW w:w="1878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经度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纬度</w:t>
            </w:r>
          </w:p>
        </w:tc>
        <w:tc>
          <w:tcPr>
            <w:tcW w:w="871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拐点</w:t>
            </w:r>
          </w:p>
        </w:tc>
        <w:tc>
          <w:tcPr>
            <w:tcW w:w="1877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经度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Cs w:val="21"/>
              </w:rPr>
              <w:t>纬度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A1</w:t>
            </w:r>
          </w:p>
        </w:tc>
        <w:tc>
          <w:tcPr>
            <w:tcW w:w="1878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E114.168172°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N22.657308°</w:t>
            </w:r>
          </w:p>
        </w:tc>
        <w:tc>
          <w:tcPr>
            <w:tcW w:w="871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A24</w:t>
            </w:r>
          </w:p>
        </w:tc>
        <w:tc>
          <w:tcPr>
            <w:tcW w:w="1877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E114.147146°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N22.670030°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A2</w:t>
            </w:r>
          </w:p>
        </w:tc>
        <w:tc>
          <w:tcPr>
            <w:tcW w:w="1878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E114.158249°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N22.659787°</w:t>
            </w:r>
          </w:p>
        </w:tc>
        <w:tc>
          <w:tcPr>
            <w:tcW w:w="871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A25</w:t>
            </w:r>
          </w:p>
        </w:tc>
        <w:tc>
          <w:tcPr>
            <w:tcW w:w="1877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E114.150021°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N22.672058°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A3</w:t>
            </w:r>
          </w:p>
        </w:tc>
        <w:tc>
          <w:tcPr>
            <w:tcW w:w="1878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E114.159605°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N22.664476°</w:t>
            </w:r>
          </w:p>
        </w:tc>
        <w:tc>
          <w:tcPr>
            <w:tcW w:w="871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A26</w:t>
            </w:r>
          </w:p>
        </w:tc>
        <w:tc>
          <w:tcPr>
            <w:tcW w:w="1877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E114.155074°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N22.672491°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A4</w:t>
            </w:r>
          </w:p>
        </w:tc>
        <w:tc>
          <w:tcPr>
            <w:tcW w:w="1878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E114.163238°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N22.664972°</w:t>
            </w:r>
          </w:p>
        </w:tc>
        <w:tc>
          <w:tcPr>
            <w:tcW w:w="871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A27</w:t>
            </w:r>
          </w:p>
        </w:tc>
        <w:tc>
          <w:tcPr>
            <w:tcW w:w="1877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E114.161233°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N22.674191°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A5</w:t>
            </w:r>
          </w:p>
        </w:tc>
        <w:tc>
          <w:tcPr>
            <w:tcW w:w="1878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E114.160613°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N22.660462°</w:t>
            </w:r>
          </w:p>
        </w:tc>
        <w:tc>
          <w:tcPr>
            <w:tcW w:w="871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A28</w:t>
            </w:r>
          </w:p>
        </w:tc>
        <w:tc>
          <w:tcPr>
            <w:tcW w:w="1877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E114.158911°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N22.667936°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A6</w:t>
            </w:r>
          </w:p>
        </w:tc>
        <w:tc>
          <w:tcPr>
            <w:tcW w:w="1878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E114.164691°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N22.662565°</w:t>
            </w:r>
          </w:p>
        </w:tc>
        <w:tc>
          <w:tcPr>
            <w:tcW w:w="871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A29</w:t>
            </w:r>
          </w:p>
        </w:tc>
        <w:tc>
          <w:tcPr>
            <w:tcW w:w="1877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E114.152255°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N22.669318°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A7</w:t>
            </w:r>
          </w:p>
        </w:tc>
        <w:tc>
          <w:tcPr>
            <w:tcW w:w="1878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E114.164942°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N22.658588°</w:t>
            </w:r>
          </w:p>
        </w:tc>
        <w:tc>
          <w:tcPr>
            <w:tcW w:w="871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B1</w:t>
            </w:r>
          </w:p>
        </w:tc>
        <w:tc>
          <w:tcPr>
            <w:tcW w:w="1877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E114.179650°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N22.667172°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A8</w:t>
            </w:r>
          </w:p>
        </w:tc>
        <w:tc>
          <w:tcPr>
            <w:tcW w:w="1878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E114.166967°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N22.661028°</w:t>
            </w:r>
          </w:p>
        </w:tc>
        <w:tc>
          <w:tcPr>
            <w:tcW w:w="871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B2</w:t>
            </w:r>
          </w:p>
        </w:tc>
        <w:tc>
          <w:tcPr>
            <w:tcW w:w="1877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E114.168191°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N22.649321°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A9</w:t>
            </w:r>
          </w:p>
        </w:tc>
        <w:tc>
          <w:tcPr>
            <w:tcW w:w="1878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E114.158276°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N22.657003°</w:t>
            </w:r>
          </w:p>
        </w:tc>
        <w:tc>
          <w:tcPr>
            <w:tcW w:w="871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B3</w:t>
            </w:r>
          </w:p>
        </w:tc>
        <w:tc>
          <w:tcPr>
            <w:tcW w:w="1877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E114.155351°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N22.656477°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A10</w:t>
            </w:r>
          </w:p>
        </w:tc>
        <w:tc>
          <w:tcPr>
            <w:tcW w:w="1878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E114.155066°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N22.659663°</w:t>
            </w:r>
          </w:p>
        </w:tc>
        <w:tc>
          <w:tcPr>
            <w:tcW w:w="871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B4</w:t>
            </w:r>
          </w:p>
        </w:tc>
        <w:tc>
          <w:tcPr>
            <w:tcW w:w="1877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E114.146895°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N22.657716°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A11</w:t>
            </w:r>
          </w:p>
        </w:tc>
        <w:tc>
          <w:tcPr>
            <w:tcW w:w="1878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E114.160306°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N22.657961°</w:t>
            </w:r>
          </w:p>
        </w:tc>
        <w:tc>
          <w:tcPr>
            <w:tcW w:w="871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B5</w:t>
            </w:r>
          </w:p>
        </w:tc>
        <w:tc>
          <w:tcPr>
            <w:tcW w:w="1877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E114.130392°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N22.662298°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A12</w:t>
            </w:r>
          </w:p>
        </w:tc>
        <w:tc>
          <w:tcPr>
            <w:tcW w:w="1878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E114.159872°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N22.657756°</w:t>
            </w:r>
          </w:p>
        </w:tc>
        <w:tc>
          <w:tcPr>
            <w:tcW w:w="871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B6</w:t>
            </w:r>
          </w:p>
        </w:tc>
        <w:tc>
          <w:tcPr>
            <w:tcW w:w="1877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E114.117843°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N22.665225°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A13</w:t>
            </w:r>
          </w:p>
        </w:tc>
        <w:tc>
          <w:tcPr>
            <w:tcW w:w="1878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E114.156042°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N22.660503°</w:t>
            </w:r>
          </w:p>
        </w:tc>
        <w:tc>
          <w:tcPr>
            <w:tcW w:w="871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B7</w:t>
            </w:r>
          </w:p>
        </w:tc>
        <w:tc>
          <w:tcPr>
            <w:tcW w:w="1877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E114.102368°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N22.664516°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A14</w:t>
            </w:r>
          </w:p>
        </w:tc>
        <w:tc>
          <w:tcPr>
            <w:tcW w:w="1878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E114.149122°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N22.662804°</w:t>
            </w:r>
          </w:p>
        </w:tc>
        <w:tc>
          <w:tcPr>
            <w:tcW w:w="871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B8</w:t>
            </w:r>
          </w:p>
        </w:tc>
        <w:tc>
          <w:tcPr>
            <w:tcW w:w="1877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E114.113622°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N22.675336°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A15</w:t>
            </w:r>
          </w:p>
        </w:tc>
        <w:tc>
          <w:tcPr>
            <w:tcW w:w="1878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E114.149421°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N22.663402°</w:t>
            </w:r>
          </w:p>
        </w:tc>
        <w:tc>
          <w:tcPr>
            <w:tcW w:w="871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B9</w:t>
            </w:r>
          </w:p>
        </w:tc>
        <w:tc>
          <w:tcPr>
            <w:tcW w:w="1877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E114.114655°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N22.675922°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A16</w:t>
            </w:r>
          </w:p>
        </w:tc>
        <w:tc>
          <w:tcPr>
            <w:tcW w:w="1878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E114.150466°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N22.666367°</w:t>
            </w:r>
          </w:p>
        </w:tc>
        <w:tc>
          <w:tcPr>
            <w:tcW w:w="871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B10</w:t>
            </w:r>
          </w:p>
        </w:tc>
        <w:tc>
          <w:tcPr>
            <w:tcW w:w="1877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E114.113768°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N22.676971°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A17</w:t>
            </w:r>
          </w:p>
        </w:tc>
        <w:tc>
          <w:tcPr>
            <w:tcW w:w="1878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E114.153785°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N22.669960°</w:t>
            </w:r>
          </w:p>
        </w:tc>
        <w:tc>
          <w:tcPr>
            <w:tcW w:w="871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B11</w:t>
            </w:r>
          </w:p>
        </w:tc>
        <w:tc>
          <w:tcPr>
            <w:tcW w:w="1877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E114.114136°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N22.678039°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A18</w:t>
            </w:r>
          </w:p>
        </w:tc>
        <w:tc>
          <w:tcPr>
            <w:tcW w:w="1878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E114.152349°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N22.664311°</w:t>
            </w:r>
          </w:p>
        </w:tc>
        <w:tc>
          <w:tcPr>
            <w:tcW w:w="871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B12</w:t>
            </w:r>
          </w:p>
        </w:tc>
        <w:tc>
          <w:tcPr>
            <w:tcW w:w="1877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E114.132375°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N22.680610°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A19</w:t>
            </w:r>
          </w:p>
        </w:tc>
        <w:tc>
          <w:tcPr>
            <w:tcW w:w="1878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E114.155178°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N22.668130°</w:t>
            </w:r>
          </w:p>
        </w:tc>
        <w:tc>
          <w:tcPr>
            <w:tcW w:w="871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C1</w:t>
            </w:r>
          </w:p>
        </w:tc>
        <w:tc>
          <w:tcPr>
            <w:tcW w:w="1877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E114.128342°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N22.656515°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A20</w:t>
            </w:r>
          </w:p>
        </w:tc>
        <w:tc>
          <w:tcPr>
            <w:tcW w:w="1878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E114.155203°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N22.662680°</w:t>
            </w:r>
          </w:p>
        </w:tc>
        <w:tc>
          <w:tcPr>
            <w:tcW w:w="871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C2</w:t>
            </w:r>
          </w:p>
        </w:tc>
        <w:tc>
          <w:tcPr>
            <w:tcW w:w="1877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E114.122124°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N22.656552°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A21</w:t>
            </w:r>
          </w:p>
        </w:tc>
        <w:tc>
          <w:tcPr>
            <w:tcW w:w="1878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E114.156668°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N22.665390°</w:t>
            </w:r>
          </w:p>
        </w:tc>
        <w:tc>
          <w:tcPr>
            <w:tcW w:w="871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C3</w:t>
            </w:r>
          </w:p>
        </w:tc>
        <w:tc>
          <w:tcPr>
            <w:tcW w:w="1877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E114.113763°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N22.675772°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A22</w:t>
            </w:r>
          </w:p>
        </w:tc>
        <w:tc>
          <w:tcPr>
            <w:tcW w:w="1878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E114.149086°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N22.666574°</w:t>
            </w:r>
          </w:p>
        </w:tc>
        <w:tc>
          <w:tcPr>
            <w:tcW w:w="871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C4</w:t>
            </w:r>
          </w:p>
        </w:tc>
        <w:tc>
          <w:tcPr>
            <w:tcW w:w="1877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E114.113829°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N22.677704°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A23</w:t>
            </w:r>
          </w:p>
        </w:tc>
        <w:tc>
          <w:tcPr>
            <w:tcW w:w="1878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E114.145740°</w:t>
            </w: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N22.667003°</w:t>
            </w:r>
          </w:p>
        </w:tc>
        <w:tc>
          <w:tcPr>
            <w:tcW w:w="871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  <w:tc>
          <w:tcPr>
            <w:tcW w:w="1877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  <w:tc>
          <w:tcPr>
            <w:tcW w:w="1763" w:type="dxa"/>
            <w:noWrap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25" w:type="dxa"/>
            <w:gridSpan w:val="6"/>
            <w:noWrap/>
            <w:vAlign w:val="center"/>
          </w:tcPr>
          <w:p>
            <w:pPr>
              <w:widowControl/>
              <w:spacing w:line="290" w:lineRule="exact"/>
              <w:ind w:firstLine="420" w:firstLineChars="200"/>
              <w:rPr>
                <w:rFonts w:hint="eastAsia" w:ascii="楷体_GB2312" w:hAnsi="宋体" w:eastAsia="楷体_GB2312"/>
                <w:kern w:val="0"/>
                <w:szCs w:val="21"/>
              </w:rPr>
            </w:pPr>
            <w:r>
              <w:rPr>
                <w:rFonts w:hint="eastAsia" w:ascii="楷体_GB2312" w:hAnsi="宋体" w:eastAsia="楷体_GB2312" w:cs="仿宋_GB2312"/>
                <w:kern w:val="0"/>
                <w:szCs w:val="21"/>
              </w:rPr>
              <w:t>其中，拐点A1-A2-A3-A4-A5-A6-A7-A8、A9-A10-A11-A12、A13-A14-A15-A16-A17-A18-A19-A20-A21、A22-A23-A24-A25-A26-A27-A28-A29所包络的区域为一级保护区，B1-B2-A12-A11-A10-A9-B3-B4-B5-B6-B7-B8-B9-B10-B11-B12-A25-A24-A23-A22-A14-A13-A2-A1所包络的区域为二级保护区，C1-C2-B6-B5、C3-B9-B8、C4-B11-B10所包络的区域为准保护区。</w:t>
            </w:r>
          </w:p>
        </w:tc>
      </w:tr>
    </w:tbl>
    <w:p>
      <w:pPr>
        <w:spacing w:line="380" w:lineRule="atLeast"/>
        <w:ind w:firstLine="480" w:firstLineChars="200"/>
        <w:rPr>
          <w:rFonts w:hint="eastAsia" w:ascii="宋体" w:hAnsi="宋体"/>
          <w:sz w:val="24"/>
          <w:szCs w:val="24"/>
        </w:rPr>
      </w:pPr>
    </w:p>
    <w:p>
      <w:pPr>
        <w:spacing w:line="380" w:lineRule="atLeast"/>
        <w:ind w:firstLine="480" w:firstLineChars="200"/>
        <w:rPr>
          <w:rFonts w:hint="eastAsia" w:ascii="宋体" w:hAnsi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0161D"/>
    <w:rsid w:val="1B40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2021-08-31T09:24:00Z</dcterms:created>
  <dc:creator>微凉</dc:creator>
  <cp:lastModifiedBy>微凉</cp:lastModifiedBy>
  <dcterms:modified xsi:type="dcterms:W3CDTF">2021-08-31T09:25:04Z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