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spacing w:after="120" w:afterLines="50" w:line="0" w:lineRule="atLeast"/>
        <w:jc w:val="center"/>
        <w:rPr>
          <w:rFonts w:hint="eastAsia" w:ascii="宋体" w:hAnsi="宋体" w:cs="方正小标宋_GBK"/>
          <w:sz w:val="36"/>
          <w:szCs w:val="36"/>
        </w:rPr>
      </w:pPr>
      <w:bookmarkStart w:id="0" w:name="_GoBack"/>
      <w:r>
        <w:rPr>
          <w:rFonts w:hint="eastAsia" w:ascii="宋体" w:hAnsi="宋体" w:cs="方正小标宋_GBK"/>
          <w:sz w:val="36"/>
          <w:szCs w:val="36"/>
        </w:rPr>
        <w:t>东深供水－雁田水库饮用水水源保护区范围</w:t>
      </w:r>
    </w:p>
    <w:bookmarkEnd w:id="0"/>
    <w:tbl>
      <w:tblPr>
        <w:tblStyle w:val="3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423"/>
        <w:gridCol w:w="709"/>
        <w:gridCol w:w="564"/>
        <w:gridCol w:w="928"/>
        <w:gridCol w:w="709"/>
        <w:gridCol w:w="3456"/>
        <w:gridCol w:w="983"/>
        <w:gridCol w:w="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序号</w:t>
            </w:r>
          </w:p>
        </w:tc>
        <w:tc>
          <w:tcPr>
            <w:tcW w:w="439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行政区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保护区名称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水质保护目标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保护区</w:t>
            </w:r>
          </w:p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级别</w:t>
            </w:r>
          </w:p>
        </w:tc>
        <w:tc>
          <w:tcPr>
            <w:tcW w:w="737" w:type="dxa"/>
            <w:gridSpan w:val="3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调整后保护区范围</w:t>
            </w:r>
          </w:p>
        </w:tc>
        <w:tc>
          <w:tcPr>
            <w:tcW w:w="323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</w:p>
        </w:tc>
        <w:tc>
          <w:tcPr>
            <w:tcW w:w="439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水域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陆域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bCs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szCs w:val="21"/>
              </w:rPr>
              <w:t>面积（平方公里）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439" w:type="dxa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龙岗区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东深供水－雁田水库饮用水水源保护区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Ⅱ类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一级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全部位于东莞境内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水库正常水位线向陆域纵深约200米的集雨区陆域范围（深圳境内），但南侧不超过（不含）平盐铁路，不含机荷高速、博深高速。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1.15</w:t>
            </w:r>
          </w:p>
        </w:tc>
        <w:tc>
          <w:tcPr>
            <w:tcW w:w="323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439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二级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－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pacing w:val="-6"/>
                <w:szCs w:val="21"/>
              </w:rPr>
              <w:t>除一级水源保护区以外的集雨区范围（西</w:t>
            </w:r>
            <w:r>
              <w:rPr>
                <w:rFonts w:hint="eastAsia" w:ascii="宋体" w:hAnsi="宋体" w:cs="仿宋_GB2312"/>
                <w:spacing w:val="-4"/>
                <w:szCs w:val="21"/>
              </w:rPr>
              <w:t>侧木古河流域范围、东侧的深圳境内）。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8.11</w:t>
            </w:r>
          </w:p>
        </w:tc>
        <w:tc>
          <w:tcPr>
            <w:tcW w:w="323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439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准保护区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－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汇水校核范围。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0.78</w:t>
            </w:r>
          </w:p>
        </w:tc>
        <w:tc>
          <w:tcPr>
            <w:tcW w:w="323" w:type="dxa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spacing w:line="396" w:lineRule="atLeast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29C8"/>
    <w:rsid w:val="55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2021-08-31T09:25:00Z</dcterms:created>
  <dc:creator>微凉</dc:creator>
  <cp:lastModifiedBy>微凉</cp:lastModifiedBy>
  <dcterms:modified xsi:type="dcterms:W3CDTF">2021-08-31T09:25:32Z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