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eastAsia="zh-CN"/>
        </w:rPr>
        <w:t>悦龙华府</w:t>
      </w:r>
      <w:r>
        <w:rPr>
          <w:rFonts w:hint="eastAsia" w:ascii="宋体" w:hAnsi="宋体" w:cs="宋体"/>
          <w:b/>
          <w:bCs/>
          <w:sz w:val="44"/>
          <w:szCs w:val="44"/>
          <w:lang w:val="en-US" w:eastAsia="zh-CN"/>
        </w:rPr>
        <w:t>二期</w:t>
      </w:r>
      <w:r>
        <w:rPr>
          <w:rFonts w:hint="eastAsia" w:ascii="宋体" w:hAnsi="宋体" w:cs="宋体"/>
          <w:b/>
          <w:bCs/>
          <w:sz w:val="44"/>
          <w:szCs w:val="44"/>
        </w:rPr>
        <w:t>小区公共租赁住房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悦龙华府二期</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eastAsia="zh-CN"/>
        </w:rPr>
        <w:t>宝龙工业城春华路与夏莲路交汇处</w:t>
      </w:r>
      <w:r>
        <w:rPr>
          <w:rFonts w:hint="eastAsia" w:ascii="仿宋_GB2312" w:hAnsi="仿宋_GB2312" w:eastAsia="仿宋_GB2312" w:cs="仿宋_GB2312"/>
          <w:sz w:val="32"/>
          <w:szCs w:val="32"/>
          <w:lang w:val="en-US" w:eastAsia="zh-CN"/>
        </w:rPr>
        <w:t xml:space="preserve"> 。</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靠近宝龙公园和宪法公园，娱乐设施</w:t>
      </w:r>
      <w:r>
        <w:rPr>
          <w:rFonts w:hint="eastAsia" w:ascii="仿宋_GB2312" w:hAnsi="仿宋_GB2312" w:eastAsia="仿宋_GB2312" w:cs="仿宋_GB2312"/>
          <w:sz w:val="32"/>
          <w:szCs w:val="32"/>
          <w:lang w:val="en-US" w:eastAsia="zh-CN"/>
        </w:rPr>
        <w:t>较为</w:t>
      </w:r>
      <w:r>
        <w:rPr>
          <w:rFonts w:hint="eastAsia" w:ascii="仿宋_GB2312" w:hAnsi="仿宋_GB2312" w:eastAsia="仿宋_GB2312" w:cs="仿宋_GB2312"/>
          <w:sz w:val="32"/>
          <w:szCs w:val="32"/>
          <w:lang w:eastAsia="zh-CN"/>
        </w:rPr>
        <w:t>充足。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highlight w:val="none"/>
          <w:lang w:val="en-US" w:eastAsia="zh-CN"/>
        </w:rPr>
        <w:t>周边</w:t>
      </w:r>
      <w:r>
        <w:rPr>
          <w:rFonts w:hint="eastAsia" w:ascii="仿宋_GB2312" w:hAnsi="仿宋_GB2312" w:eastAsia="仿宋_GB2312" w:cs="仿宋_GB2312"/>
          <w:sz w:val="32"/>
          <w:szCs w:val="32"/>
          <w:highlight w:val="none"/>
          <w:lang w:eastAsia="zh-CN"/>
        </w:rPr>
        <w:t>公交站</w:t>
      </w:r>
      <w:r>
        <w:rPr>
          <w:rFonts w:hint="eastAsia" w:ascii="仿宋_GB2312" w:hAnsi="仿宋_GB2312" w:eastAsia="仿宋_GB2312" w:cs="仿宋_GB2312"/>
          <w:sz w:val="32"/>
          <w:szCs w:val="32"/>
          <w:highlight w:val="none"/>
          <w:lang w:val="en-US" w:eastAsia="zh-CN"/>
        </w:rPr>
        <w:t>点</w:t>
      </w:r>
      <w:r>
        <w:rPr>
          <w:rFonts w:hint="eastAsia" w:ascii="仿宋_GB2312" w:hAnsi="仿宋_GB2312" w:eastAsia="仿宋_GB2312" w:cs="仿宋_GB2312"/>
          <w:sz w:val="32"/>
          <w:szCs w:val="32"/>
          <w:highlight w:val="none"/>
          <w:lang w:eastAsia="zh-CN"/>
        </w:rPr>
        <w:t>有：宝龙派出所、宝龙街道公交站。</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自带幼儿园，周边有宝龙外国语学校，学位较紧张。</w:t>
      </w:r>
      <w:r>
        <w:rPr>
          <w:rFonts w:hint="eastAsia" w:ascii="仿宋_GB2312" w:hAnsi="仿宋_GB2312" w:eastAsia="仿宋_GB2312" w:cs="仿宋_GB2312"/>
          <w:sz w:val="32"/>
          <w:szCs w:val="32"/>
          <w:highlight w:val="none"/>
        </w:rPr>
        <w:t>具体情况以龙岗区教育局或承租小区周边学校发布的信息为准</w:t>
      </w:r>
      <w:r>
        <w:rPr>
          <w:rFonts w:hint="eastAsia" w:ascii="仿宋_GB2312" w:hAnsi="仿宋_GB2312" w:eastAsia="仿宋_GB2312" w:cs="仿宋_GB2312"/>
          <w:sz w:val="32"/>
          <w:szCs w:val="32"/>
          <w:highlight w:val="none"/>
          <w:lang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lang w:val="en-US" w:eastAsia="zh-CN"/>
        </w:rPr>
        <w:t>周边拥有</w:t>
      </w:r>
      <w:r>
        <w:rPr>
          <w:rFonts w:hint="eastAsia" w:ascii="仿宋_GB2312" w:hAnsi="仿宋_GB2312" w:eastAsia="仿宋_GB2312" w:cs="仿宋_GB2312"/>
          <w:color w:val="auto"/>
          <w:sz w:val="32"/>
          <w:szCs w:val="32"/>
          <w:highlight w:val="none"/>
          <w:lang w:val="en-US" w:eastAsia="zh-CN"/>
        </w:rPr>
        <w:t>沃尔玛商场、钱大妈、美宜佳</w:t>
      </w:r>
      <w:r>
        <w:rPr>
          <w:rFonts w:hint="eastAsia" w:ascii="仿宋_GB2312" w:hAnsi="仿宋_GB2312" w:eastAsia="仿宋_GB2312" w:cs="仿宋_GB2312"/>
          <w:sz w:val="32"/>
          <w:szCs w:val="32"/>
          <w:u w:val="none"/>
        </w:rPr>
        <w:t>便利店等日常生活配套</w:t>
      </w:r>
      <w:r>
        <w:rPr>
          <w:rFonts w:hint="eastAsia" w:ascii="仿宋_GB2312" w:hAnsi="仿宋_GB2312" w:eastAsia="仿宋_GB2312" w:cs="仿宋_GB2312"/>
          <w:color w:val="auto"/>
          <w:sz w:val="32"/>
          <w:szCs w:val="32"/>
          <w:highlight w:val="none"/>
          <w:lang w:val="en-US" w:eastAsia="zh-CN"/>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（一）沿街一层是商铺</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（二）</w:t>
      </w:r>
      <w:r>
        <w:rPr>
          <w:rFonts w:hint="eastAsia" w:ascii="仿宋_GB2312" w:eastAsia="仿宋_GB2312"/>
          <w:color w:val="000000"/>
          <w:sz w:val="32"/>
          <w:szCs w:val="32"/>
          <w:highlight w:val="none"/>
          <w:lang w:eastAsia="zh-CN"/>
        </w:rPr>
        <w:t>4栋和11栋外围有健身娱乐设施。</w:t>
      </w:r>
      <w:r>
        <w:rPr>
          <w:rFonts w:hint="eastAsia" w:ascii="仿宋_GB2312" w:hAnsi="仿宋_GB2312" w:eastAsia="仿宋_GB2312" w:cs="仿宋_GB2312"/>
          <w:sz w:val="32"/>
          <w:szCs w:val="32"/>
          <w:highlight w:val="none"/>
          <w:lang w:val="en-US" w:eastAsia="zh-CN"/>
        </w:rPr>
        <w:t>4栋1楼架空层和11栋前花园空地有儿童游乐滑梯等设施</w:t>
      </w:r>
      <w:r>
        <w:rPr>
          <w:rFonts w:hint="eastAsia" w:ascii="仿宋_GB2312" w:hAnsi="仿宋_GB2312" w:eastAsia="仿宋_GB2312" w:cs="仿宋_GB2312"/>
          <w:sz w:val="32"/>
          <w:szCs w:val="32"/>
          <w:highlight w:val="none"/>
        </w:rPr>
        <w:t>。</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（三）地下室配置有公共设备用房及相应设施设备。</w:t>
      </w:r>
    </w:p>
    <w:p>
      <w:pPr>
        <w:spacing w:line="560" w:lineRule="exact"/>
        <w:ind w:firstLine="640" w:firstLineChars="200"/>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rPr>
        <w:t>以上各设备运行及商铺经营时产生的噪音、振动、热风等可能会对周边环境及邻近房产带来影</w:t>
      </w:r>
      <w:r>
        <w:rPr>
          <w:rFonts w:hint="eastAsia" w:ascii="仿宋_GB2312" w:hAnsi="仿宋_GB2312" w:eastAsia="仿宋_GB2312" w:cs="仿宋_GB2312"/>
          <w:sz w:val="32"/>
          <w:szCs w:val="32"/>
          <w:highlight w:val="none"/>
          <w:lang w:eastAsia="zh-CN"/>
        </w:rPr>
        <w:t>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893</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91</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w:t>
      </w:r>
      <w:r>
        <w:rPr>
          <w:rFonts w:hint="eastAsia" w:ascii="仿宋_GB2312" w:hAnsi="仿宋_GB2312" w:eastAsia="仿宋_GB2312" w:cs="仿宋_GB2312"/>
          <w:color w:val="auto"/>
          <w:sz w:val="32"/>
          <w:szCs w:val="32"/>
          <w:highlight w:val="none"/>
          <w:u w:val="none"/>
        </w:rPr>
        <w:t>（无</w:t>
      </w:r>
      <w:r>
        <w:rPr>
          <w:rFonts w:hint="eastAsia" w:ascii="仿宋_GB2312" w:hAnsi="仿宋_GB2312" w:eastAsia="仿宋_GB2312" w:cs="仿宋_GB2312"/>
          <w:color w:val="auto"/>
          <w:sz w:val="32"/>
          <w:szCs w:val="32"/>
          <w:highlight w:val="none"/>
          <w:u w:val="none"/>
          <w:lang w:val="en-US" w:eastAsia="zh-CN"/>
        </w:rPr>
        <w:t>区</w:t>
      </w:r>
      <w:r>
        <w:rPr>
          <w:rFonts w:hint="eastAsia" w:ascii="仿宋_GB2312" w:hAnsi="仿宋_GB2312" w:eastAsia="仿宋_GB2312" w:cs="仿宋_GB2312"/>
          <w:color w:val="auto"/>
          <w:sz w:val="32"/>
          <w:szCs w:val="32"/>
          <w:u w:val="none"/>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r>
        <w:rPr>
          <w:rFonts w:hint="eastAsia" w:ascii="仿宋_GB2312" w:hAnsi="仿宋_GB2312" w:eastAsia="仿宋_GB2312" w:cs="仿宋_GB2312"/>
          <w:color w:val="auto"/>
          <w:sz w:val="32"/>
          <w:szCs w:val="32"/>
          <w:u w:val="none"/>
        </w:rPr>
        <w:t>。</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lang w:val="en-US" w:eastAsia="zh-CN"/>
        </w:rPr>
        <w:t>2.63</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专项维修金</w:t>
      </w:r>
      <w:r>
        <w:rPr>
          <w:rFonts w:hint="eastAsia" w:ascii="仿宋_GB2312" w:hAnsi="仿宋_GB2312" w:eastAsia="仿宋_GB2312" w:cs="仿宋_GB2312"/>
          <w:sz w:val="32"/>
          <w:szCs w:val="32"/>
          <w:highlight w:val="none"/>
        </w:rPr>
        <w:t>为0.25元/月</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highlight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outlineLvl w:val="0"/>
        <w:rPr>
          <w:rFonts w:hint="eastAsia" w:ascii="黑体" w:hAnsi="黑体" w:eastAsia="黑体" w:cs="黑体"/>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bookmarkStart w:id="0" w:name="_GoBack"/>
      <w:r>
        <w:rPr>
          <w:rFonts w:hint="eastAsia" w:ascii="仿宋_GB2312" w:hAnsi="仿宋_GB2312" w:eastAsia="仿宋_GB2312" w:cs="仿宋_GB2312"/>
          <w:b/>
          <w:bCs/>
          <w:sz w:val="32"/>
          <w:szCs w:val="32"/>
          <w:lang w:val="en-US" w:eastAsia="zh-CN"/>
        </w:rPr>
        <w:t>本次供应</w:t>
      </w:r>
      <w:bookmarkEnd w:id="0"/>
      <w:r>
        <w:rPr>
          <w:rFonts w:hint="eastAsia" w:ascii="仿宋_GB2312" w:hAnsi="仿宋_GB2312" w:eastAsia="仿宋_GB2312" w:cs="仿宋_GB2312"/>
          <w:b/>
          <w:bCs/>
          <w:sz w:val="32"/>
          <w:szCs w:val="32"/>
          <w:lang w:val="en-US" w:eastAsia="zh-CN"/>
        </w:rPr>
        <w:t>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EA13467"/>
    <w:rsid w:val="1B202534"/>
    <w:rsid w:val="1BE62135"/>
    <w:rsid w:val="20C308A3"/>
    <w:rsid w:val="214E0AA9"/>
    <w:rsid w:val="2EB15D80"/>
    <w:rsid w:val="42FF4DB5"/>
    <w:rsid w:val="48D73083"/>
    <w:rsid w:val="4ACD1FB5"/>
    <w:rsid w:val="651E5D8E"/>
    <w:rsid w:val="6EB7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1</TotalTime>
  <ScaleCrop>false</ScaleCrop>
  <LinksUpToDate>false</LinksUpToDate>
  <CharactersWithSpaces>1174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2021-07-13T12:03:39Z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443BF6AA533C4D1DB9DAD306AB7C8C3D</vt:lpwstr>
  </property>
</Properties>
</file>