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4"/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评标细则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评标采用方法：综合评分法</w:t>
      </w:r>
    </w:p>
    <w:tbl>
      <w:tblPr>
        <w:tblStyle w:val="6"/>
        <w:tblW w:w="9579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0"/>
        <w:gridCol w:w="2273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权重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评审分项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价格部分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（30分）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30%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投标报价得分=（评标基准价/投标报价）×30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（以本次最低有效投标报价为评标基准价）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（45分）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技术参数响应情况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完全按照要求没有负偏离的得10分，技术指标高于招标要求并体现出产品性能更优的，一项加1分，最多加5分；若有负偏离或不满足的一项扣1分，直至扣完为止。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产品质量保证措施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根据产品质量保证措施的完善程度进行打分。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优：产品质量保证措施很完善，10分；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良：产品质量保证措施较完善，7分；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中：产品质量保证措施完善程度一般，4分；</w:t>
            </w:r>
          </w:p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差：产品质量保证措施不完善，0分。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样品评价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根据投标人提供的样品面料、工艺、舒适度、版型、车工、整洁度、以及做工精致度等情况进行横向比较打分。</w:t>
            </w:r>
          </w:p>
          <w:p>
            <w:pPr>
              <w:pStyle w:val="8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8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优得20分，良得15分，中得8分，差得0分。</w:t>
            </w:r>
          </w:p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注：必须按要求提供样品，未提供样品或样品提供不全的不得分。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86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综合实力部分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（20分）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投标人同类型货物业绩情况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投标人自2018年1月1日至本项目投标截止时间，以合同签订日期为准，同类项目经验：每提供一项同类项目合同得2分，最高得10分。【提供合同关键页或相关用户证明材料加盖公章】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企业诚信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信誉良好，未被列为失信被执行人、重大税收违法案件当事人名单、政府采购严重违法失信记录名单的得5分，否则不得分。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86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制造商授权书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符合</w:t>
            </w:r>
            <w:r>
              <w:rPr>
                <w:rFonts w:hint="eastAsia" w:ascii="仿宋" w:hAnsi="仿宋" w:eastAsia="仿宋" w:cs="仿宋"/>
                <w:color w:val="auto"/>
              </w:rPr>
              <w:t>核心产品的授权书(授权书必须明确授权产品的名称品牌规格型号)得5分，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服务部分</w:t>
            </w:r>
          </w:p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（5分）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73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售后服务内容</w:t>
            </w:r>
          </w:p>
        </w:tc>
        <w:tc>
          <w:tcPr>
            <w:tcW w:w="4664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根据投标人承诺的免费保修期、维修响应时间、质量问题更换等内容进行打分，完全满足售后服务要求的得3分；售后服务条件优于要求的，一项加1分，最多加2分；不满足或未提交售后服务内容的得0分。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62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100分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100%</w:t>
            </w:r>
          </w:p>
        </w:tc>
        <w:tc>
          <w:tcPr>
            <w:tcW w:w="6937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合计</w:t>
            </w:r>
          </w:p>
        </w:tc>
      </w:tr>
    </w:tbl>
    <w:p>
      <w:pPr>
        <w:spacing w:line="560" w:lineRule="exact"/>
        <w:ind w:firstLine="56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标候选供应商产生办法：由五位评选人员打分，投标人的投标文件进行评价，并汇总每个投标人每项评分因素的评分、评标委员会各成员对每个投标人评分的和，取算术平均值确定每个投标人的评审总得分，按得分由高到低顺序确定中标候选供应商；得分相同的，按投标报价由低到高顺序确定中标候选供应商；得分且投标报价相同的，按技术指标优劣顺序确定中标候选供应商，采购人按中标候选供应商顺序确定中标供应商。</w:t>
      </w:r>
    </w:p>
    <w:p>
      <w:pPr>
        <w:spacing w:line="480" w:lineRule="auto"/>
        <w:rPr>
          <w:rFonts w:hAnsi="宋体"/>
          <w:bCs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3AE"/>
    <w:rsid w:val="002525BC"/>
    <w:rsid w:val="003F2372"/>
    <w:rsid w:val="00456FB7"/>
    <w:rsid w:val="005F32E1"/>
    <w:rsid w:val="00617EB1"/>
    <w:rsid w:val="00721209"/>
    <w:rsid w:val="007443AE"/>
    <w:rsid w:val="00B430FA"/>
    <w:rsid w:val="00CD6039"/>
    <w:rsid w:val="00E26108"/>
    <w:rsid w:val="0A4B241F"/>
    <w:rsid w:val="173E1E51"/>
    <w:rsid w:val="1EB67011"/>
    <w:rsid w:val="32EC4455"/>
    <w:rsid w:val="3DEC042E"/>
    <w:rsid w:val="407610E3"/>
    <w:rsid w:val="43285921"/>
    <w:rsid w:val="43E04C5E"/>
    <w:rsid w:val="494456F3"/>
    <w:rsid w:val="4DE140AA"/>
    <w:rsid w:val="4ED9724C"/>
    <w:rsid w:val="51C14171"/>
    <w:rsid w:val="5647426A"/>
    <w:rsid w:val="64293611"/>
    <w:rsid w:val="6AA96CF9"/>
    <w:rsid w:val="73D90595"/>
    <w:rsid w:val="747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章标题1 Char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67</TotalTime>
  <ScaleCrop>false</ScaleCrop>
  <LinksUpToDate>false</LinksUpToDate>
  <CharactersWithSpaces>1005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2021-03-02T08:08:00Z</dcterms:created>
  <dc:creator>Administrator</dc:creator>
  <cp:lastModifiedBy>李睿</cp:lastModifiedBy>
  <cp:lastPrinted>2021-04-26T02:58:50Z</cp:lastPrinted>
  <dcterms:modified xsi:type="dcterms:W3CDTF">2021-04-26T02:58:57Z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