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eastAsia="仿宋_GB2312"/>
          <w:b/>
          <w:bCs/>
          <w:sz w:val="30"/>
          <w:szCs w:val="30"/>
          <w:lang w:val="en-US" w:eastAsia="zh-CN"/>
        </w:rPr>
      </w:pPr>
      <w:bookmarkStart w:id="0" w:name="_GoBack"/>
      <w:r>
        <w:rPr>
          <w:rFonts w:hint="eastAsia" w:ascii="仿宋_GB2312" w:eastAsia="仿宋_GB2312"/>
          <w:b/>
          <w:bCs/>
          <w:sz w:val="30"/>
          <w:szCs w:val="30"/>
          <w:lang w:val="en-US" w:eastAsia="zh-CN"/>
        </w:rPr>
        <w:t>附件二：详细评审表</w:t>
      </w:r>
    </w:p>
    <w:bookmarkEnd w:id="0"/>
    <w:p>
      <w:pPr>
        <w:pStyle w:val="2"/>
        <w:spacing w:line="360" w:lineRule="auto"/>
        <w:jc w:val="center"/>
        <w:rPr>
          <w:rFonts w:hint="eastAsia" w:hAnsi="宋体"/>
          <w:sz w:val="36"/>
          <w:szCs w:val="36"/>
        </w:rPr>
      </w:pPr>
      <w:r>
        <w:rPr>
          <w:rFonts w:hint="eastAsia" w:hAnsi="宋体"/>
          <w:sz w:val="36"/>
          <w:szCs w:val="36"/>
        </w:rPr>
        <w:t>详细评审表</w:t>
      </w:r>
    </w:p>
    <w:tbl>
      <w:tblPr>
        <w:tblStyle w:val="6"/>
        <w:tblW w:w="995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0" w:type="dxa"/>
          <w:bottom w:w="0" w:type="dxa"/>
          <w:right w:w="0" w:type="dxa"/>
        </w:tblCellMar>
      </w:tblPr>
      <w:tblGrid>
        <w:gridCol w:w="556"/>
        <w:gridCol w:w="795"/>
        <w:gridCol w:w="4269"/>
        <w:gridCol w:w="1000"/>
        <w:gridCol w:w="712"/>
        <w:gridCol w:w="840"/>
        <w:gridCol w:w="956"/>
        <w:gridCol w:w="82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0" w:type="dxa"/>
            <w:bottom w:w="0" w:type="dxa"/>
            <w:right w:w="0" w:type="dxa"/>
          </w:tblCellMar>
        </w:tblPrEx>
        <w:trPr>
          <w:trHeight w:val="620" w:hRule="atLeast"/>
          <w:tblHeader/>
          <w:jc w:val="center"/>
        </w:trPr>
        <w:tc>
          <w:tcPr>
            <w:tcW w:w="556" w:type="dxa"/>
            <w:tcBorders>
              <w:top w:val="single" w:color="000000" w:sz="12" w:space="0"/>
              <w:left w:val="single" w:color="000000" w:sz="12"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b/>
                <w:bCs/>
                <w:kern w:val="2"/>
                <w:sz w:val="21"/>
                <w:szCs w:val="21"/>
              </w:rPr>
              <w:t>序号</w:t>
            </w:r>
          </w:p>
        </w:tc>
        <w:tc>
          <w:tcPr>
            <w:tcW w:w="795"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tabs>
                <w:tab w:val="left" w:pos="420"/>
              </w:tabs>
              <w:spacing w:before="0" w:line="20" w:lineRule="atLeast"/>
              <w:jc w:val="center"/>
              <w:rPr>
                <w:rFonts w:hint="default" w:ascii="宋体" w:hAnsi="宋体" w:eastAsia="宋体" w:cs="宋体"/>
                <w:b/>
                <w:bCs/>
                <w:kern w:val="2"/>
                <w:sz w:val="21"/>
                <w:szCs w:val="21"/>
              </w:rPr>
            </w:pPr>
            <w:r>
              <w:rPr>
                <w:rFonts w:ascii="宋体" w:hAnsi="宋体" w:eastAsia="宋体" w:cs="宋体"/>
                <w:b/>
                <w:bCs/>
                <w:kern w:val="2"/>
                <w:sz w:val="21"/>
                <w:szCs w:val="21"/>
              </w:rPr>
              <w:t>评审</w:t>
            </w:r>
          </w:p>
          <w:p>
            <w:pPr>
              <w:tabs>
                <w:tab w:val="left" w:pos="420"/>
              </w:tabs>
              <w:spacing w:before="0" w:line="20" w:lineRule="atLeast"/>
              <w:jc w:val="center"/>
              <w:rPr>
                <w:rFonts w:hint="default"/>
              </w:rPr>
            </w:pPr>
            <w:r>
              <w:rPr>
                <w:rFonts w:ascii="宋体" w:hAnsi="宋体" w:eastAsia="宋体" w:cs="宋体"/>
                <w:b/>
                <w:bCs/>
                <w:kern w:val="2"/>
                <w:sz w:val="21"/>
                <w:szCs w:val="21"/>
              </w:rPr>
              <w:t>项目</w:t>
            </w:r>
          </w:p>
        </w:tc>
        <w:tc>
          <w:tcPr>
            <w:tcW w:w="4269"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s>
              <w:spacing w:before="0" w:line="20" w:lineRule="atLeast"/>
              <w:jc w:val="center"/>
              <w:rPr>
                <w:rFonts w:hint="default"/>
              </w:rPr>
            </w:pPr>
            <w:r>
              <w:rPr>
                <w:rFonts w:ascii="宋体" w:hAnsi="宋体" w:eastAsia="宋体" w:cs="宋体"/>
                <w:b/>
                <w:bCs/>
                <w:kern w:val="2"/>
                <w:sz w:val="21"/>
                <w:szCs w:val="21"/>
              </w:rPr>
              <w:t>评审标准</w:t>
            </w:r>
          </w:p>
        </w:tc>
        <w:tc>
          <w:tcPr>
            <w:tcW w:w="1000"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tabs>
                <w:tab w:val="left" w:pos="420"/>
                <w:tab w:val="left" w:pos="840"/>
                <w:tab w:val="left" w:pos="1260"/>
              </w:tabs>
              <w:spacing w:before="0" w:line="20" w:lineRule="atLeast"/>
              <w:jc w:val="center"/>
              <w:rPr>
                <w:rFonts w:hint="default"/>
              </w:rPr>
            </w:pPr>
            <w:r>
              <w:rPr>
                <w:rFonts w:ascii="宋体" w:hAnsi="宋体" w:eastAsia="宋体" w:cs="宋体"/>
                <w:b/>
                <w:bCs/>
                <w:kern w:val="2"/>
                <w:sz w:val="21"/>
                <w:szCs w:val="21"/>
              </w:rPr>
              <w:t>证明材料</w:t>
            </w:r>
          </w:p>
        </w:tc>
        <w:tc>
          <w:tcPr>
            <w:tcW w:w="712"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b/>
                <w:bCs/>
                <w:kern w:val="2"/>
                <w:sz w:val="21"/>
                <w:szCs w:val="21"/>
              </w:rPr>
              <w:t>分值</w:t>
            </w:r>
          </w:p>
        </w:tc>
        <w:tc>
          <w:tcPr>
            <w:tcW w:w="840"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tabs>
                <w:tab w:val="left" w:pos="420"/>
                <w:tab w:val="left" w:pos="840"/>
              </w:tabs>
              <w:spacing w:before="0" w:line="20" w:lineRule="atLeast"/>
              <w:jc w:val="center"/>
              <w:rPr>
                <w:rFonts w:hint="default"/>
              </w:rPr>
            </w:pPr>
            <w:r>
              <w:rPr>
                <w:rFonts w:ascii="宋体" w:hAnsi="宋体" w:eastAsia="宋体" w:cs="宋体"/>
                <w:b/>
                <w:bCs/>
                <w:kern w:val="2"/>
                <w:sz w:val="21"/>
                <w:szCs w:val="21"/>
              </w:rPr>
              <w:t>单位</w:t>
            </w:r>
            <w:r>
              <w:rPr>
                <w:rFonts w:ascii="宋体" w:hAnsi="宋体" w:eastAsia="宋体" w:cs="宋体"/>
                <w:b/>
                <w:bCs/>
                <w:kern w:val="2"/>
                <w:sz w:val="21"/>
                <w:szCs w:val="21"/>
                <w:lang w:val="en-US"/>
              </w:rPr>
              <w:t>A</w:t>
            </w:r>
          </w:p>
        </w:tc>
        <w:tc>
          <w:tcPr>
            <w:tcW w:w="956"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tabs>
                <w:tab w:val="left" w:pos="420"/>
                <w:tab w:val="left" w:pos="840"/>
              </w:tabs>
              <w:spacing w:before="0" w:line="20" w:lineRule="atLeast"/>
              <w:jc w:val="center"/>
              <w:rPr>
                <w:rFonts w:hint="default"/>
              </w:rPr>
            </w:pPr>
            <w:r>
              <w:rPr>
                <w:rFonts w:ascii="宋体" w:hAnsi="宋体" w:eastAsia="宋体" w:cs="宋体"/>
                <w:b/>
                <w:bCs/>
                <w:kern w:val="2"/>
                <w:sz w:val="21"/>
                <w:szCs w:val="21"/>
              </w:rPr>
              <w:t>单位</w:t>
            </w:r>
            <w:r>
              <w:rPr>
                <w:rFonts w:ascii="宋体" w:hAnsi="宋体" w:eastAsia="宋体" w:cs="宋体"/>
                <w:b/>
                <w:bCs/>
                <w:kern w:val="2"/>
                <w:sz w:val="21"/>
                <w:szCs w:val="21"/>
                <w:lang w:val="en-US"/>
              </w:rPr>
              <w:t>B</w:t>
            </w:r>
          </w:p>
        </w:tc>
        <w:tc>
          <w:tcPr>
            <w:tcW w:w="827" w:type="dxa"/>
            <w:tcBorders>
              <w:top w:val="single" w:color="000000" w:sz="12" w:space="0"/>
              <w:left w:val="single" w:color="000000" w:sz="4" w:space="0"/>
              <w:bottom w:val="single" w:color="000000" w:sz="4" w:space="0"/>
              <w:right w:val="single" w:color="000000" w:sz="12" w:space="0"/>
            </w:tcBorders>
            <w:shd w:val="clear" w:color="auto" w:fill="DEEAF6"/>
            <w:noWrap w:val="0"/>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b/>
                <w:bCs/>
                <w:kern w:val="2"/>
                <w:sz w:val="21"/>
                <w:szCs w:val="21"/>
              </w:rPr>
              <w:t>单位</w:t>
            </w:r>
            <w:r>
              <w:rPr>
                <w:rFonts w:ascii="宋体" w:hAnsi="宋体" w:eastAsia="宋体" w:cs="宋体"/>
                <w:b/>
                <w:bCs/>
                <w:kern w:val="2"/>
                <w:sz w:val="21"/>
                <w:szCs w:val="21"/>
                <w:lang w:val="en-US"/>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60"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kern w:val="2"/>
                <w:sz w:val="21"/>
                <w:szCs w:val="21"/>
                <w:lang w:val="en-US"/>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rPr>
            </w:pPr>
            <w:r>
              <w:rPr>
                <w:rFonts w:ascii="宋体" w:hAnsi="宋体" w:eastAsia="宋体" w:cs="宋体"/>
                <w:kern w:val="2"/>
                <w:sz w:val="21"/>
                <w:szCs w:val="21"/>
              </w:rPr>
              <w:t>同类业绩情况</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sz w:val="21"/>
                <w:szCs w:val="21"/>
              </w:rPr>
            </w:pPr>
            <w:r>
              <w:rPr>
                <w:rFonts w:ascii="宋体" w:hAnsi="宋体" w:eastAsia="宋体" w:cs="宋体"/>
                <w:sz w:val="21"/>
                <w:szCs w:val="21"/>
              </w:rPr>
              <w:t>近三年（自</w:t>
            </w:r>
            <w:r>
              <w:rPr>
                <w:rFonts w:ascii="宋体" w:hAnsi="宋体" w:eastAsia="宋体" w:cs="宋体"/>
                <w:sz w:val="21"/>
                <w:szCs w:val="21"/>
                <w:lang w:val="en-US"/>
              </w:rPr>
              <w:t>2017</w:t>
            </w:r>
            <w:r>
              <w:rPr>
                <w:rFonts w:ascii="宋体" w:hAnsi="宋体" w:eastAsia="宋体" w:cs="宋体"/>
                <w:sz w:val="21"/>
                <w:szCs w:val="21"/>
              </w:rPr>
              <w:t>年</w:t>
            </w:r>
            <w:r>
              <w:rPr>
                <w:rFonts w:ascii="宋体" w:hAnsi="宋体" w:eastAsia="宋体" w:cs="宋体"/>
                <w:sz w:val="21"/>
                <w:szCs w:val="21"/>
                <w:lang w:val="en-US"/>
              </w:rPr>
              <w:t>1</w:t>
            </w:r>
            <w:r>
              <w:rPr>
                <w:rFonts w:ascii="宋体" w:hAnsi="宋体" w:eastAsia="宋体" w:cs="宋体"/>
                <w:sz w:val="21"/>
                <w:szCs w:val="21"/>
              </w:rPr>
              <w:t>月</w:t>
            </w:r>
            <w:r>
              <w:rPr>
                <w:rFonts w:ascii="宋体" w:hAnsi="宋体" w:eastAsia="宋体" w:cs="宋体"/>
                <w:sz w:val="21"/>
                <w:szCs w:val="21"/>
                <w:lang w:val="en-US"/>
              </w:rPr>
              <w:t>1</w:t>
            </w:r>
            <w:r>
              <w:rPr>
                <w:rFonts w:ascii="宋体" w:hAnsi="宋体" w:eastAsia="宋体" w:cs="宋体"/>
                <w:sz w:val="21"/>
                <w:szCs w:val="21"/>
              </w:rPr>
              <w:t>日起至本项目公告截止日期）具有同类服务项目（</w:t>
            </w:r>
            <w:r>
              <w:rPr>
                <w:rFonts w:ascii="宋体" w:hAnsi="宋体" w:eastAsia="宋体" w:cs="宋体"/>
                <w:sz w:val="21"/>
                <w:szCs w:val="21"/>
                <w:lang w:val="zh-CN" w:eastAsia="zh-CN"/>
              </w:rPr>
              <w:t>企业文化建设</w:t>
            </w:r>
            <w:r>
              <w:rPr>
                <w:rFonts w:ascii="宋体" w:hAnsi="宋体" w:eastAsia="宋体" w:cs="宋体"/>
                <w:sz w:val="21"/>
                <w:szCs w:val="21"/>
              </w:rPr>
              <w:t>）成功案例的，每提供</w:t>
            </w:r>
            <w:r>
              <w:rPr>
                <w:rFonts w:ascii="宋体" w:hAnsi="宋体" w:eastAsia="宋体" w:cs="宋体"/>
                <w:sz w:val="21"/>
                <w:szCs w:val="21"/>
                <w:lang w:val="en-US"/>
              </w:rPr>
              <w:t>1</w:t>
            </w:r>
            <w:r>
              <w:rPr>
                <w:rFonts w:ascii="宋体" w:hAnsi="宋体" w:eastAsia="宋体" w:cs="宋体"/>
                <w:sz w:val="21"/>
                <w:szCs w:val="21"/>
              </w:rPr>
              <w:t>个得</w:t>
            </w:r>
            <w:r>
              <w:rPr>
                <w:rFonts w:ascii="宋体" w:hAnsi="宋体" w:eastAsia="宋体" w:cs="宋体"/>
                <w:sz w:val="21"/>
                <w:szCs w:val="21"/>
                <w:lang w:val="en-US"/>
              </w:rPr>
              <w:t>5</w:t>
            </w:r>
            <w:r>
              <w:rPr>
                <w:rFonts w:ascii="宋体" w:hAnsi="宋体" w:eastAsia="宋体" w:cs="宋体"/>
                <w:sz w:val="21"/>
                <w:szCs w:val="21"/>
              </w:rPr>
              <w:t>分，满分</w:t>
            </w:r>
            <w:r>
              <w:rPr>
                <w:rFonts w:hint="default" w:ascii="宋体" w:hAnsi="宋体" w:eastAsia="宋体" w:cs="宋体"/>
                <w:sz w:val="21"/>
                <w:szCs w:val="21"/>
                <w:lang w:val="en-US"/>
              </w:rPr>
              <w:t>1</w:t>
            </w:r>
            <w:r>
              <w:rPr>
                <w:rFonts w:ascii="宋体" w:hAnsi="宋体" w:eastAsia="宋体" w:cs="宋体"/>
                <w:sz w:val="21"/>
                <w:szCs w:val="21"/>
                <w:lang w:val="en-US"/>
              </w:rPr>
              <w:t>5</w:t>
            </w:r>
            <w:r>
              <w:rPr>
                <w:rFonts w:ascii="宋体" w:hAnsi="宋体" w:eastAsia="宋体" w:cs="宋体"/>
                <w:sz w:val="21"/>
                <w:szCs w:val="21"/>
              </w:rPr>
              <w:t>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rPr>
            </w:pPr>
            <w:r>
              <w:rPr>
                <w:rFonts w:ascii="宋体" w:hAnsi="宋体" w:eastAsia="宋体" w:cs="宋体"/>
                <w:sz w:val="21"/>
                <w:szCs w:val="21"/>
              </w:rPr>
              <w:t>注：需提供合同或中标通知书扫描件，同一项目不重复计分。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both"/>
              <w:rPr>
                <w:rFonts w:hint="default"/>
              </w:rPr>
            </w:pPr>
            <w:r>
              <w:rPr>
                <w:rFonts w:ascii="宋体" w:hAnsi="宋体" w:eastAsia="宋体" w:cs="宋体"/>
                <w:kern w:val="2"/>
                <w:sz w:val="21"/>
                <w:szCs w:val="21"/>
              </w:rPr>
              <w:t>提供相应合同文件、成果文件，并加盖公章</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tabs>
                <w:tab w:val="left" w:pos="420"/>
              </w:tabs>
              <w:spacing w:before="0" w:line="20" w:lineRule="atLeast"/>
              <w:jc w:val="center"/>
              <w:rPr>
                <w:rFonts w:eastAsia="宋体"/>
                <w:lang w:eastAsia="zh-CN"/>
              </w:rPr>
            </w:pPr>
            <w:r>
              <w:rPr>
                <w:rFonts w:hint="default" w:ascii="宋体" w:hAnsi="宋体" w:eastAsia="宋体" w:cs="宋体"/>
                <w:kern w:val="2"/>
                <w:sz w:val="21"/>
                <w:szCs w:val="21"/>
                <w:lang w:val="en-US"/>
              </w:rPr>
              <w:t>15</w:t>
            </w:r>
            <w:r>
              <w:rPr>
                <w:rFonts w:ascii="宋体" w:hAnsi="宋体" w:eastAsia="宋体" w:cs="宋体"/>
                <w:kern w:val="2"/>
                <w:sz w:val="21"/>
                <w:szCs w:val="21"/>
              </w:rPr>
              <w:t>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auto"/>
            <w:noWrap w:val="0"/>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260"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kern w:val="2"/>
                <w:sz w:val="21"/>
                <w:szCs w:val="21"/>
                <w:lang w:val="en-US"/>
              </w:rPr>
              <w:t>2</w:t>
            </w:r>
          </w:p>
        </w:tc>
        <w:tc>
          <w:tcPr>
            <w:tcW w:w="795"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rPr>
            </w:pPr>
            <w:r>
              <w:rPr>
                <w:rFonts w:ascii="宋体" w:hAnsi="宋体" w:eastAsia="宋体" w:cs="宋体"/>
                <w:kern w:val="2"/>
                <w:sz w:val="21"/>
                <w:szCs w:val="21"/>
              </w:rPr>
              <w:t>团队成员配置评分</w:t>
            </w:r>
          </w:p>
        </w:tc>
        <w:tc>
          <w:tcPr>
            <w:tcW w:w="4269"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rPr>
            </w:pPr>
            <w:r>
              <w:rPr>
                <w:rFonts w:ascii="宋体" w:hAnsi="宋体" w:eastAsia="宋体" w:cs="宋体"/>
                <w:kern w:val="2"/>
                <w:sz w:val="21"/>
                <w:szCs w:val="21"/>
              </w:rPr>
              <w:t>根据拟派本项目服务人员人数、</w:t>
            </w:r>
            <w:r>
              <w:rPr>
                <w:rFonts w:hint="eastAsia" w:ascii="宋体" w:hAnsi="宋体" w:eastAsia="宋体" w:cs="宋体"/>
                <w:kern w:val="2"/>
                <w:sz w:val="21"/>
                <w:szCs w:val="21"/>
                <w:lang w:val="en-US" w:eastAsia="zh-Hans"/>
              </w:rPr>
              <w:t>业绩情况</w:t>
            </w:r>
            <w:r>
              <w:rPr>
                <w:rFonts w:ascii="宋体" w:hAnsi="宋体" w:eastAsia="宋体" w:cs="宋体"/>
                <w:kern w:val="2"/>
                <w:sz w:val="21"/>
                <w:szCs w:val="21"/>
              </w:rPr>
              <w:t>、从业经验情况，进行横向比较打分：</w:t>
            </w:r>
          </w:p>
          <w:p>
            <w:pPr>
              <w:widowControl w:val="0"/>
              <w:tabs>
                <w:tab w:val="left" w:pos="420"/>
                <w:tab w:val="left" w:pos="840"/>
                <w:tab w:val="left" w:pos="1260"/>
                <w:tab w:val="left" w:pos="1680"/>
                <w:tab w:val="left" w:pos="2100"/>
                <w:tab w:val="left" w:pos="2520"/>
                <w:tab w:val="left" w:pos="2940"/>
                <w:tab w:val="left" w:pos="3360"/>
              </w:tabs>
              <w:spacing w:before="0" w:line="360" w:lineRule="auto"/>
              <w:ind w:firstLine="315"/>
              <w:jc w:val="both"/>
              <w:rPr>
                <w:rFonts w:hint="default" w:ascii="宋体" w:hAnsi="宋体" w:eastAsia="宋体" w:cs="宋体"/>
                <w:kern w:val="2"/>
                <w:sz w:val="21"/>
                <w:szCs w:val="21"/>
              </w:rPr>
            </w:pPr>
            <w:r>
              <w:rPr>
                <w:rFonts w:ascii="宋体" w:hAnsi="宋体" w:eastAsia="宋体" w:cs="宋体"/>
                <w:kern w:val="2"/>
                <w:sz w:val="21"/>
                <w:szCs w:val="21"/>
              </w:rPr>
              <w:t>第一名的，得</w:t>
            </w:r>
            <w:r>
              <w:rPr>
                <w:rFonts w:hint="default" w:ascii="宋体" w:hAnsi="宋体" w:eastAsia="宋体" w:cs="宋体"/>
                <w:sz w:val="21"/>
                <w:szCs w:val="21"/>
                <w:u w:val="single" w:color="000000"/>
                <w:lang w:val="en-US"/>
              </w:rPr>
              <w:t>20</w:t>
            </w:r>
            <w:r>
              <w:rPr>
                <w:rFonts w:ascii="宋体" w:hAnsi="宋体" w:eastAsia="宋体" w:cs="宋体"/>
                <w:kern w:val="2"/>
                <w:sz w:val="21"/>
                <w:szCs w:val="21"/>
              </w:rPr>
              <w:t>分；</w:t>
            </w:r>
          </w:p>
          <w:p>
            <w:pPr>
              <w:widowControl w:val="0"/>
              <w:tabs>
                <w:tab w:val="left" w:pos="420"/>
                <w:tab w:val="left" w:pos="840"/>
                <w:tab w:val="left" w:pos="1260"/>
                <w:tab w:val="left" w:pos="1680"/>
                <w:tab w:val="left" w:pos="2100"/>
                <w:tab w:val="left" w:pos="2520"/>
                <w:tab w:val="left" w:pos="2940"/>
                <w:tab w:val="left" w:pos="3360"/>
              </w:tabs>
              <w:spacing w:before="0" w:line="360" w:lineRule="auto"/>
              <w:ind w:firstLine="315"/>
              <w:jc w:val="both"/>
              <w:rPr>
                <w:rFonts w:hint="default" w:ascii="宋体" w:hAnsi="宋体" w:eastAsia="宋体" w:cs="宋体"/>
                <w:kern w:val="2"/>
                <w:sz w:val="21"/>
                <w:szCs w:val="21"/>
              </w:rPr>
            </w:pPr>
            <w:r>
              <w:rPr>
                <w:rFonts w:ascii="宋体" w:hAnsi="宋体" w:eastAsia="宋体" w:cs="宋体"/>
                <w:kern w:val="2"/>
                <w:sz w:val="21"/>
                <w:szCs w:val="21"/>
              </w:rPr>
              <w:t>第二名的，得</w:t>
            </w:r>
            <w:r>
              <w:rPr>
                <w:rFonts w:ascii="宋体" w:hAnsi="宋体" w:eastAsia="宋体" w:cs="宋体"/>
                <w:sz w:val="21"/>
                <w:szCs w:val="21"/>
                <w:u w:val="single" w:color="000000"/>
                <w:lang w:val="en-US"/>
              </w:rPr>
              <w:t>1</w:t>
            </w:r>
            <w:r>
              <w:rPr>
                <w:rFonts w:hint="default" w:ascii="宋体" w:hAnsi="宋体" w:eastAsia="宋体" w:cs="宋体"/>
                <w:sz w:val="21"/>
                <w:szCs w:val="21"/>
                <w:u w:val="single" w:color="000000"/>
                <w:lang w:val="en-US"/>
              </w:rPr>
              <w:t>5</w:t>
            </w:r>
            <w:r>
              <w:rPr>
                <w:rFonts w:ascii="宋体" w:hAnsi="宋体" w:eastAsia="宋体" w:cs="宋体"/>
                <w:kern w:val="2"/>
                <w:sz w:val="21"/>
                <w:szCs w:val="21"/>
              </w:rPr>
              <w:t>分；</w:t>
            </w:r>
          </w:p>
          <w:p>
            <w:pPr>
              <w:widowControl w:val="0"/>
              <w:tabs>
                <w:tab w:val="left" w:pos="420"/>
                <w:tab w:val="left" w:pos="840"/>
                <w:tab w:val="left" w:pos="1260"/>
                <w:tab w:val="left" w:pos="1680"/>
                <w:tab w:val="left" w:pos="2100"/>
                <w:tab w:val="left" w:pos="2520"/>
                <w:tab w:val="left" w:pos="2940"/>
                <w:tab w:val="left" w:pos="3360"/>
              </w:tabs>
              <w:spacing w:before="0" w:line="360" w:lineRule="auto"/>
              <w:ind w:firstLine="315"/>
              <w:jc w:val="both"/>
              <w:rPr>
                <w:rFonts w:hint="default" w:ascii="宋体" w:hAnsi="宋体" w:eastAsia="宋体" w:cs="宋体"/>
                <w:kern w:val="2"/>
                <w:sz w:val="21"/>
                <w:szCs w:val="21"/>
              </w:rPr>
            </w:pPr>
            <w:r>
              <w:rPr>
                <w:rFonts w:ascii="宋体" w:hAnsi="宋体" w:eastAsia="宋体" w:cs="宋体"/>
                <w:kern w:val="2"/>
                <w:sz w:val="21"/>
                <w:szCs w:val="21"/>
              </w:rPr>
              <w:t>第三名的，得</w:t>
            </w:r>
            <w:r>
              <w:rPr>
                <w:rFonts w:hint="default" w:ascii="宋体" w:hAnsi="宋体" w:eastAsia="宋体" w:cs="宋体"/>
                <w:sz w:val="21"/>
                <w:szCs w:val="21"/>
                <w:u w:val="single" w:color="000000"/>
                <w:lang w:val="en-US"/>
              </w:rPr>
              <w:t>10</w:t>
            </w:r>
            <w:r>
              <w:rPr>
                <w:rFonts w:ascii="宋体" w:hAnsi="宋体" w:eastAsia="宋体" w:cs="宋体"/>
                <w:kern w:val="2"/>
                <w:sz w:val="21"/>
                <w:szCs w:val="21"/>
              </w:rPr>
              <w:t>分；</w:t>
            </w:r>
          </w:p>
          <w:p>
            <w:pPr>
              <w:widowControl w:val="0"/>
              <w:tabs>
                <w:tab w:val="left" w:pos="420"/>
                <w:tab w:val="left" w:pos="840"/>
                <w:tab w:val="left" w:pos="1260"/>
                <w:tab w:val="left" w:pos="1680"/>
                <w:tab w:val="left" w:pos="2100"/>
                <w:tab w:val="left" w:pos="2520"/>
                <w:tab w:val="left" w:pos="2940"/>
                <w:tab w:val="left" w:pos="3360"/>
              </w:tabs>
              <w:spacing w:before="0" w:line="360" w:lineRule="auto"/>
              <w:ind w:firstLine="315"/>
              <w:jc w:val="both"/>
              <w:rPr>
                <w:rFonts w:hint="default" w:ascii="宋体" w:hAnsi="宋体" w:eastAsia="宋体" w:cs="宋体"/>
                <w:kern w:val="2"/>
                <w:sz w:val="21"/>
                <w:szCs w:val="21"/>
              </w:rPr>
            </w:pPr>
            <w:r>
              <w:rPr>
                <w:rFonts w:ascii="宋体" w:hAnsi="宋体" w:eastAsia="宋体" w:cs="宋体"/>
                <w:kern w:val="2"/>
                <w:sz w:val="21"/>
                <w:szCs w:val="21"/>
              </w:rPr>
              <w:t>第四名及以后的，得</w:t>
            </w:r>
            <w:r>
              <w:rPr>
                <w:rFonts w:hint="default" w:ascii="宋体" w:hAnsi="宋体" w:eastAsia="宋体" w:cs="宋体"/>
                <w:kern w:val="2"/>
                <w:sz w:val="21"/>
                <w:szCs w:val="21"/>
                <w:u w:val="single" w:color="000000"/>
                <w:lang w:val="en-US"/>
              </w:rPr>
              <w:t>5</w:t>
            </w:r>
            <w:r>
              <w:rPr>
                <w:rFonts w:ascii="宋体" w:hAnsi="宋体" w:eastAsia="宋体" w:cs="宋体"/>
                <w:kern w:val="2"/>
                <w:sz w:val="21"/>
                <w:szCs w:val="21"/>
              </w:rPr>
              <w:t>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ascii="宋体" w:hAnsi="宋体" w:eastAsia="宋体" w:cs="宋体"/>
                <w:sz w:val="21"/>
                <w:szCs w:val="21"/>
              </w:rPr>
            </w:pPr>
            <w:r>
              <w:rPr>
                <w:rFonts w:ascii="宋体" w:hAnsi="宋体" w:eastAsia="宋体" w:cs="宋体"/>
                <w:sz w:val="21"/>
                <w:szCs w:val="21"/>
              </w:rPr>
              <w:t>注：</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Hans"/>
              </w:rPr>
              <w:t>一</w:t>
            </w:r>
            <w:r>
              <w:rPr>
                <w:rFonts w:hint="eastAsia" w:ascii="宋体" w:hAnsi="宋体" w:eastAsia="宋体" w:cs="宋体"/>
                <w:sz w:val="21"/>
                <w:szCs w:val="21"/>
                <w:lang w:eastAsia="zh-Hans"/>
              </w:rPr>
              <w:t>、</w:t>
            </w:r>
            <w:r>
              <w:rPr>
                <w:rFonts w:hint="eastAsia" w:ascii="宋体" w:hAnsi="宋体" w:eastAsia="宋体" w:cs="宋体"/>
                <w:sz w:val="21"/>
                <w:szCs w:val="21"/>
              </w:rPr>
              <w:t xml:space="preserve">须提供拟派遣人员的业绩合同（需要体现业绩类型、时间、种类）原件扫描件，如不能体现须提供业绩工作单位证明扫描件。  </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Hans"/>
              </w:rPr>
              <w:t>二</w:t>
            </w:r>
            <w:r>
              <w:rPr>
                <w:rFonts w:hint="eastAsia" w:ascii="宋体" w:hAnsi="宋体" w:eastAsia="宋体" w:cs="宋体"/>
                <w:sz w:val="21"/>
                <w:szCs w:val="21"/>
                <w:lang w:eastAsia="zh-Hans"/>
              </w:rPr>
              <w:t>、</w:t>
            </w:r>
            <w:r>
              <w:rPr>
                <w:rFonts w:hint="eastAsia" w:ascii="宋体" w:hAnsi="宋体" w:eastAsia="宋体" w:cs="宋体"/>
                <w:sz w:val="21"/>
                <w:szCs w:val="21"/>
              </w:rPr>
              <w:t xml:space="preserve"> </w:t>
            </w:r>
            <w:r>
              <w:rPr>
                <w:rFonts w:hint="eastAsia" w:ascii="宋体" w:hAnsi="宋体" w:eastAsia="宋体" w:cs="宋体"/>
                <w:sz w:val="21"/>
                <w:szCs w:val="21"/>
                <w:lang w:val="en-US" w:eastAsia="zh-Hans"/>
              </w:rPr>
              <w:t>以</w:t>
            </w:r>
            <w:r>
              <w:rPr>
                <w:rFonts w:hint="eastAsia" w:ascii="宋体" w:hAnsi="宋体" w:eastAsia="宋体" w:cs="宋体"/>
                <w:sz w:val="21"/>
                <w:szCs w:val="21"/>
              </w:rPr>
              <w:t>基准分数为10</w:t>
            </w:r>
            <w:r>
              <w:rPr>
                <w:rFonts w:hint="default" w:ascii="宋体" w:hAnsi="宋体" w:eastAsia="宋体" w:cs="宋体"/>
                <w:sz w:val="21"/>
                <w:szCs w:val="21"/>
              </w:rPr>
              <w:t>0</w:t>
            </w:r>
            <w:r>
              <w:rPr>
                <w:rFonts w:hint="eastAsia" w:ascii="宋体" w:hAnsi="宋体" w:eastAsia="宋体" w:cs="宋体"/>
                <w:sz w:val="21"/>
                <w:szCs w:val="21"/>
              </w:rPr>
              <w:t>分</w:t>
            </w:r>
            <w:r>
              <w:rPr>
                <w:rFonts w:hint="eastAsia" w:ascii="宋体" w:hAnsi="宋体" w:eastAsia="宋体" w:cs="宋体"/>
                <w:sz w:val="21"/>
                <w:szCs w:val="21"/>
                <w:lang w:val="en-US" w:eastAsia="zh-Hans"/>
              </w:rPr>
              <w:t>来计算各竞标单位分数，从而得出相应的排名和分值。</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sz w:val="21"/>
                <w:szCs w:val="21"/>
              </w:rPr>
            </w:pPr>
            <w:r>
              <w:rPr>
                <w:rFonts w:hint="default" w:ascii="宋体" w:hAnsi="宋体" w:eastAsia="宋体" w:cs="宋体"/>
                <w:sz w:val="21"/>
                <w:szCs w:val="21"/>
              </w:rPr>
              <w:t>1</w:t>
            </w:r>
            <w:r>
              <w:rPr>
                <w:rFonts w:hint="eastAsia" w:ascii="宋体" w:hAnsi="宋体" w:eastAsia="宋体" w:cs="宋体"/>
                <w:sz w:val="21"/>
                <w:szCs w:val="21"/>
                <w:lang w:eastAsia="zh-Hans"/>
              </w:rPr>
              <w:t>、</w:t>
            </w:r>
            <w:r>
              <w:rPr>
                <w:rFonts w:hint="eastAsia" w:ascii="宋体" w:hAnsi="宋体" w:eastAsia="宋体" w:cs="宋体"/>
                <w:sz w:val="21"/>
                <w:szCs w:val="21"/>
              </w:rPr>
              <w:t>竞标团队的</w:t>
            </w:r>
            <w:r>
              <w:rPr>
                <w:rFonts w:hint="eastAsia" w:ascii="宋体" w:hAnsi="宋体" w:eastAsia="宋体" w:cs="宋体"/>
                <w:sz w:val="21"/>
                <w:szCs w:val="21"/>
                <w:lang w:val="en-US" w:eastAsia="zh-Hans"/>
              </w:rPr>
              <w:t>拟</w:t>
            </w:r>
            <w:r>
              <w:rPr>
                <w:rFonts w:hint="eastAsia" w:ascii="宋体" w:hAnsi="宋体" w:eastAsia="宋体" w:cs="宋体"/>
                <w:sz w:val="21"/>
                <w:szCs w:val="21"/>
              </w:rPr>
              <w:t>派遣人员少于五个人的扣2分；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sz w:val="21"/>
                <w:szCs w:val="21"/>
              </w:rPr>
            </w:pPr>
            <w:r>
              <w:rPr>
                <w:rFonts w:hint="default" w:ascii="宋体" w:hAnsi="宋体" w:eastAsia="宋体" w:cs="宋体"/>
                <w:sz w:val="21"/>
                <w:szCs w:val="21"/>
              </w:rPr>
              <w:t>2</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拟</w:t>
            </w:r>
            <w:r>
              <w:rPr>
                <w:rFonts w:hint="eastAsia" w:ascii="宋体" w:hAnsi="宋体" w:eastAsia="宋体" w:cs="宋体"/>
                <w:sz w:val="21"/>
                <w:szCs w:val="21"/>
              </w:rPr>
              <w:t>派遣人员业绩不匹配的每人扣1分；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sz w:val="21"/>
                <w:szCs w:val="21"/>
              </w:rPr>
            </w:pPr>
            <w:r>
              <w:rPr>
                <w:rFonts w:hint="default" w:ascii="宋体" w:hAnsi="宋体" w:eastAsia="宋体" w:cs="宋体"/>
                <w:sz w:val="21"/>
                <w:szCs w:val="21"/>
              </w:rPr>
              <w:t>3</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拟</w:t>
            </w:r>
            <w:r>
              <w:rPr>
                <w:rFonts w:hint="eastAsia" w:ascii="宋体" w:hAnsi="宋体" w:eastAsia="宋体" w:cs="宋体"/>
                <w:sz w:val="21"/>
                <w:szCs w:val="21"/>
              </w:rPr>
              <w:t>派遣人员相关工作年限超10年的每人加2分，10分为上限根据分数高低排名。</w:t>
            </w:r>
          </w:p>
        </w:tc>
        <w:tc>
          <w:tcPr>
            <w:tcW w:w="100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rPr>
            </w:pPr>
            <w:r>
              <w:rPr>
                <w:rFonts w:ascii="宋体" w:hAnsi="宋体" w:eastAsia="宋体" w:cs="宋体"/>
                <w:kern w:val="2"/>
                <w:sz w:val="21"/>
                <w:szCs w:val="21"/>
              </w:rPr>
              <w:t>提供拟派遣人员的业绩合同和专业证书（如相关专业毕业证、从业证等）复印件加盖公章</w:t>
            </w:r>
          </w:p>
        </w:tc>
        <w:tc>
          <w:tcPr>
            <w:tcW w:w="712"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rPr>
            </w:pPr>
            <w:r>
              <w:rPr>
                <w:rFonts w:hint="default" w:ascii="宋体" w:hAnsi="宋体" w:eastAsia="宋体" w:cs="宋体"/>
                <w:kern w:val="2"/>
                <w:sz w:val="21"/>
                <w:szCs w:val="21"/>
                <w:lang w:val="en-US"/>
              </w:rPr>
              <w:t>20</w:t>
            </w:r>
            <w:r>
              <w:rPr>
                <w:rFonts w:ascii="宋体" w:hAnsi="宋体" w:eastAsia="宋体" w:cs="宋体"/>
                <w:kern w:val="2"/>
                <w:sz w:val="21"/>
                <w:szCs w:val="21"/>
              </w:rPr>
              <w:t>分</w:t>
            </w:r>
          </w:p>
        </w:tc>
        <w:tc>
          <w:tcPr>
            <w:tcW w:w="84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DBE5F1"/>
            <w:noWrap w:val="0"/>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60"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kern w:val="2"/>
                <w:sz w:val="21"/>
                <w:szCs w:val="21"/>
                <w:lang w:val="en-US"/>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rPr>
            </w:pPr>
            <w:r>
              <w:rPr>
                <w:rFonts w:ascii="宋体" w:hAnsi="宋体" w:eastAsia="宋体" w:cs="宋体"/>
                <w:sz w:val="21"/>
                <w:szCs w:val="21"/>
              </w:rPr>
              <w:t>响应文件编制质量</w:t>
            </w:r>
          </w:p>
        </w:tc>
        <w:tc>
          <w:tcPr>
            <w:tcW w:w="426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sz w:val="21"/>
                <w:szCs w:val="21"/>
              </w:rPr>
            </w:pPr>
            <w:r>
              <w:rPr>
                <w:rFonts w:ascii="宋体" w:hAnsi="宋体" w:eastAsia="宋体" w:cs="宋体"/>
                <w:sz w:val="21"/>
                <w:szCs w:val="21"/>
                <w:lang w:val="en-US"/>
              </w:rPr>
              <w:t>1</w:t>
            </w:r>
            <w:r>
              <w:rPr>
                <w:rFonts w:ascii="宋体" w:hAnsi="宋体" w:eastAsia="宋体" w:cs="宋体"/>
                <w:sz w:val="21"/>
                <w:szCs w:val="21"/>
              </w:rPr>
              <w:t>、响应文件有缺漏项或出现前后不一致但未导致实质性偏离的；</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sz w:val="21"/>
                <w:szCs w:val="21"/>
              </w:rPr>
            </w:pPr>
            <w:r>
              <w:rPr>
                <w:rFonts w:ascii="宋体" w:hAnsi="宋体" w:eastAsia="宋体" w:cs="宋体"/>
                <w:sz w:val="21"/>
                <w:szCs w:val="21"/>
                <w:lang w:val="en-US"/>
              </w:rPr>
              <w:t>2</w:t>
            </w:r>
            <w:r>
              <w:rPr>
                <w:rFonts w:ascii="宋体" w:hAnsi="宋体" w:eastAsia="宋体" w:cs="宋体"/>
                <w:sz w:val="21"/>
                <w:szCs w:val="21"/>
              </w:rPr>
              <w:t>、响应文件资料扫描不清晰的；</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sz w:val="21"/>
                <w:szCs w:val="21"/>
              </w:rPr>
            </w:pPr>
            <w:r>
              <w:rPr>
                <w:rFonts w:ascii="宋体" w:hAnsi="宋体" w:eastAsia="宋体" w:cs="宋体"/>
                <w:sz w:val="21"/>
                <w:szCs w:val="21"/>
                <w:lang w:val="en-US"/>
              </w:rPr>
              <w:t>3</w:t>
            </w:r>
            <w:r>
              <w:rPr>
                <w:rFonts w:ascii="宋体" w:hAnsi="宋体" w:eastAsia="宋体" w:cs="宋体"/>
                <w:sz w:val="21"/>
                <w:szCs w:val="21"/>
              </w:rPr>
              <w:t>、响应文件未按节点编排的。</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rPr>
            </w:pPr>
            <w:r>
              <w:rPr>
                <w:rFonts w:ascii="宋体" w:hAnsi="宋体" w:eastAsia="宋体" w:cs="宋体"/>
                <w:sz w:val="21"/>
                <w:szCs w:val="21"/>
              </w:rPr>
              <w:t>以上情况每出现一种扣</w:t>
            </w:r>
            <w:r>
              <w:rPr>
                <w:rFonts w:ascii="宋体" w:hAnsi="宋体" w:eastAsia="宋体" w:cs="宋体"/>
                <w:sz w:val="21"/>
                <w:szCs w:val="21"/>
                <w:lang w:val="en-US"/>
              </w:rPr>
              <w:t>2</w:t>
            </w:r>
            <w:r>
              <w:rPr>
                <w:rFonts w:ascii="宋体" w:hAnsi="宋体" w:eastAsia="宋体" w:cs="宋体"/>
                <w:sz w:val="21"/>
                <w:szCs w:val="21"/>
              </w:rPr>
              <w:t>分，最低</w:t>
            </w:r>
            <w:r>
              <w:rPr>
                <w:rFonts w:ascii="宋体" w:hAnsi="宋体" w:eastAsia="宋体" w:cs="宋体"/>
                <w:sz w:val="21"/>
                <w:szCs w:val="21"/>
                <w:lang w:val="en-US"/>
              </w:rPr>
              <w:t>0</w:t>
            </w:r>
            <w:r>
              <w:rPr>
                <w:rFonts w:ascii="宋体" w:hAnsi="宋体" w:eastAsia="宋体" w:cs="宋体"/>
                <w:sz w:val="21"/>
                <w:szCs w:val="21"/>
              </w:rPr>
              <w:t>分。无上述情况本项得</w:t>
            </w:r>
            <w:r>
              <w:rPr>
                <w:rFonts w:ascii="宋体" w:hAnsi="宋体" w:eastAsia="宋体" w:cs="宋体"/>
                <w:sz w:val="21"/>
                <w:szCs w:val="21"/>
                <w:lang w:val="en-US"/>
              </w:rPr>
              <w:t>5</w:t>
            </w:r>
            <w:r>
              <w:rPr>
                <w:rFonts w:ascii="宋体" w:hAnsi="宋体" w:eastAsia="宋体" w:cs="宋体"/>
                <w:sz w:val="21"/>
                <w:szCs w:val="21"/>
              </w:rPr>
              <w:t>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rPr>
            </w:pPr>
            <w:r>
              <w:rPr>
                <w:rFonts w:ascii="宋体" w:hAnsi="宋体" w:eastAsia="宋体" w:cs="宋体"/>
                <w:sz w:val="21"/>
                <w:szCs w:val="21"/>
              </w:rPr>
              <w:t>提供完整投标文件，专家评审</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rPr>
            </w:pPr>
            <w:r>
              <w:rPr>
                <w:rFonts w:hint="default" w:ascii="宋体" w:hAnsi="宋体" w:eastAsia="宋体" w:cs="宋体"/>
                <w:kern w:val="2"/>
                <w:sz w:val="21"/>
                <w:szCs w:val="21"/>
                <w:lang w:val="en-US"/>
              </w:rPr>
              <w:t>5</w:t>
            </w:r>
            <w:r>
              <w:rPr>
                <w:rFonts w:hint="eastAsia" w:ascii="宋体" w:hAnsi="宋体" w:eastAsia="宋体" w:cs="宋体"/>
                <w:kern w:val="2"/>
                <w:sz w:val="21"/>
                <w:szCs w:val="21"/>
                <w:lang w:val="en-US" w:eastAsia="zh-Hans"/>
              </w:rPr>
              <w:t>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auto"/>
            <w:noWrap w:val="0"/>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60"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kern w:val="2"/>
                <w:sz w:val="21"/>
                <w:szCs w:val="21"/>
                <w:lang w:val="en-US"/>
              </w:rPr>
              <w:t>4</w:t>
            </w:r>
          </w:p>
        </w:tc>
        <w:tc>
          <w:tcPr>
            <w:tcW w:w="795"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rPr>
            </w:pPr>
            <w:r>
              <w:rPr>
                <w:rFonts w:ascii="宋体" w:hAnsi="宋体" w:eastAsia="宋体" w:cs="宋体"/>
                <w:kern w:val="2"/>
                <w:sz w:val="21"/>
                <w:szCs w:val="21"/>
              </w:rPr>
              <w:t>技术服务方案评审</w:t>
            </w:r>
          </w:p>
        </w:tc>
        <w:tc>
          <w:tcPr>
            <w:tcW w:w="4269"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rPr>
            </w:pPr>
            <w:r>
              <w:rPr>
                <w:rFonts w:ascii="宋体" w:hAnsi="宋体" w:eastAsia="宋体" w:cs="宋体"/>
                <w:kern w:val="2"/>
                <w:sz w:val="21"/>
                <w:szCs w:val="21"/>
              </w:rPr>
              <w:t>对本项目工作内容的理解是否全面、准确进行横向比较评分：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rPr>
            </w:pPr>
            <w:r>
              <w:rPr>
                <w:rFonts w:ascii="宋体" w:hAnsi="宋体" w:eastAsia="宋体" w:cs="宋体"/>
                <w:kern w:val="2"/>
                <w:sz w:val="21"/>
                <w:szCs w:val="21"/>
              </w:rPr>
              <w:t>评优得</w:t>
            </w:r>
            <w:r>
              <w:rPr>
                <w:rFonts w:hint="default" w:ascii="宋体" w:hAnsi="宋体" w:eastAsia="宋体" w:cs="宋体"/>
                <w:kern w:val="2"/>
                <w:sz w:val="21"/>
                <w:szCs w:val="21"/>
                <w:lang w:val="en-US"/>
              </w:rPr>
              <w:t>25</w:t>
            </w:r>
            <w:r>
              <w:rPr>
                <w:rFonts w:ascii="宋体" w:hAnsi="宋体" w:eastAsia="宋体" w:cs="宋体"/>
                <w:kern w:val="2"/>
                <w:sz w:val="21"/>
                <w:szCs w:val="21"/>
              </w:rPr>
              <w:t>～</w:t>
            </w:r>
            <w:r>
              <w:rPr>
                <w:rFonts w:hint="default" w:ascii="宋体" w:hAnsi="宋体" w:eastAsia="宋体" w:cs="宋体"/>
                <w:kern w:val="2"/>
                <w:sz w:val="21"/>
                <w:szCs w:val="21"/>
                <w:lang w:val="en-US"/>
              </w:rPr>
              <w:t>4</w:t>
            </w:r>
            <w:r>
              <w:rPr>
                <w:rFonts w:ascii="宋体" w:hAnsi="宋体" w:eastAsia="宋体" w:cs="宋体"/>
                <w:kern w:val="2"/>
                <w:sz w:val="21"/>
                <w:szCs w:val="21"/>
                <w:lang w:val="en-US"/>
              </w:rPr>
              <w:t>0</w:t>
            </w:r>
            <w:r>
              <w:rPr>
                <w:rFonts w:ascii="宋体" w:hAnsi="宋体" w:eastAsia="宋体" w:cs="宋体"/>
                <w:kern w:val="2"/>
                <w:sz w:val="21"/>
                <w:szCs w:val="21"/>
              </w:rPr>
              <w:t>分，良得</w:t>
            </w:r>
            <w:r>
              <w:rPr>
                <w:rFonts w:hint="default" w:ascii="宋体" w:hAnsi="宋体" w:eastAsia="宋体" w:cs="宋体"/>
                <w:kern w:val="2"/>
                <w:sz w:val="21"/>
                <w:szCs w:val="21"/>
                <w:lang w:val="en-US"/>
              </w:rPr>
              <w:t>15</w:t>
            </w:r>
            <w:r>
              <w:rPr>
                <w:rFonts w:ascii="宋体" w:hAnsi="宋体" w:eastAsia="宋体" w:cs="宋体"/>
                <w:kern w:val="2"/>
                <w:sz w:val="21"/>
                <w:szCs w:val="21"/>
              </w:rPr>
              <w:t>～</w:t>
            </w:r>
            <w:r>
              <w:rPr>
                <w:rFonts w:ascii="宋体" w:hAnsi="宋体" w:eastAsia="宋体" w:cs="宋体"/>
                <w:kern w:val="2"/>
                <w:sz w:val="21"/>
                <w:szCs w:val="21"/>
                <w:lang w:eastAsia="zh-CN"/>
              </w:rPr>
              <w:t>2</w:t>
            </w:r>
            <w:r>
              <w:rPr>
                <w:rFonts w:hint="default" w:ascii="宋体" w:hAnsi="宋体" w:eastAsia="PMingLiU" w:cs="宋体"/>
                <w:kern w:val="2"/>
                <w:sz w:val="21"/>
                <w:szCs w:val="21"/>
              </w:rPr>
              <w:t>5</w:t>
            </w:r>
            <w:r>
              <w:rPr>
                <w:rFonts w:ascii="宋体" w:hAnsi="宋体" w:eastAsia="宋体" w:cs="宋体"/>
                <w:kern w:val="2"/>
                <w:sz w:val="21"/>
                <w:szCs w:val="21"/>
              </w:rPr>
              <w:t>分，中得</w:t>
            </w:r>
            <w:r>
              <w:rPr>
                <w:rFonts w:hint="default" w:ascii="宋体" w:hAnsi="宋体" w:eastAsia="宋体" w:cs="宋体"/>
                <w:kern w:val="2"/>
                <w:sz w:val="21"/>
                <w:szCs w:val="21"/>
                <w:lang w:val="en-US"/>
              </w:rPr>
              <w:t>5</w:t>
            </w:r>
            <w:r>
              <w:rPr>
                <w:rFonts w:ascii="宋体" w:hAnsi="宋体" w:eastAsia="宋体" w:cs="宋体"/>
                <w:kern w:val="2"/>
                <w:sz w:val="21"/>
                <w:szCs w:val="21"/>
              </w:rPr>
              <w:t>～</w:t>
            </w:r>
            <w:r>
              <w:rPr>
                <w:rFonts w:ascii="宋体" w:hAnsi="宋体" w:eastAsia="宋体" w:cs="宋体"/>
                <w:kern w:val="2"/>
                <w:sz w:val="21"/>
                <w:szCs w:val="21"/>
                <w:lang w:val="en-US"/>
              </w:rPr>
              <w:t>1</w:t>
            </w:r>
            <w:r>
              <w:rPr>
                <w:rFonts w:hint="default" w:ascii="宋体" w:hAnsi="宋体" w:eastAsia="宋体" w:cs="宋体"/>
                <w:kern w:val="2"/>
                <w:sz w:val="21"/>
                <w:szCs w:val="21"/>
                <w:lang w:val="en-US"/>
              </w:rPr>
              <w:t>5</w:t>
            </w:r>
            <w:r>
              <w:rPr>
                <w:rFonts w:ascii="宋体" w:hAnsi="宋体" w:eastAsia="宋体" w:cs="宋体"/>
                <w:kern w:val="2"/>
                <w:sz w:val="21"/>
                <w:szCs w:val="21"/>
              </w:rPr>
              <w:t>分，差得</w:t>
            </w:r>
            <w:r>
              <w:rPr>
                <w:rFonts w:ascii="宋体" w:hAnsi="宋体" w:eastAsia="宋体" w:cs="宋体"/>
                <w:kern w:val="2"/>
                <w:sz w:val="21"/>
                <w:szCs w:val="21"/>
                <w:lang w:val="en-US"/>
              </w:rPr>
              <w:t>0</w:t>
            </w:r>
            <w:r>
              <w:rPr>
                <w:rFonts w:ascii="宋体" w:hAnsi="宋体" w:eastAsia="宋体" w:cs="宋体"/>
                <w:kern w:val="2"/>
                <w:sz w:val="21"/>
                <w:szCs w:val="21"/>
              </w:rPr>
              <w:t>～</w:t>
            </w:r>
            <w:r>
              <w:rPr>
                <w:rFonts w:hint="default" w:ascii="宋体" w:hAnsi="宋体" w:eastAsia="宋体" w:cs="宋体"/>
                <w:kern w:val="2"/>
                <w:sz w:val="21"/>
                <w:szCs w:val="21"/>
                <w:lang w:val="en-US"/>
              </w:rPr>
              <w:t>5</w:t>
            </w:r>
            <w:r>
              <w:rPr>
                <w:rFonts w:ascii="宋体" w:hAnsi="宋体" w:eastAsia="宋体" w:cs="宋体"/>
                <w:kern w:val="2"/>
                <w:sz w:val="21"/>
                <w:szCs w:val="21"/>
              </w:rPr>
              <w:t>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rPr>
            </w:pPr>
            <w:r>
              <w:rPr>
                <w:rFonts w:ascii="宋体" w:hAnsi="宋体" w:eastAsia="宋体" w:cs="宋体"/>
                <w:kern w:val="2"/>
                <w:sz w:val="21"/>
                <w:szCs w:val="21"/>
              </w:rPr>
              <w:t>打分参考：综合评审服务方案中对我集团服务需求及配套需求进行任务分解情况、技术服务团队工作职责及运作安排情况、各项过程技术服务成果质量把控能力、过程资料及档案管理、其他相关事宜。</w:t>
            </w:r>
          </w:p>
        </w:tc>
        <w:tc>
          <w:tcPr>
            <w:tcW w:w="100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rPr>
            </w:pPr>
            <w:r>
              <w:rPr>
                <w:rFonts w:ascii="宋体" w:hAnsi="宋体" w:eastAsia="宋体" w:cs="宋体"/>
                <w:kern w:val="2"/>
                <w:sz w:val="21"/>
                <w:szCs w:val="21"/>
              </w:rPr>
              <w:t>提供技术服务方案，并加盖公章</w:t>
            </w:r>
          </w:p>
        </w:tc>
        <w:tc>
          <w:tcPr>
            <w:tcW w:w="712"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rPr>
            </w:pPr>
            <w:r>
              <w:rPr>
                <w:rFonts w:hint="default" w:ascii="宋体" w:hAnsi="宋体" w:eastAsia="宋体" w:cs="宋体"/>
                <w:kern w:val="2"/>
                <w:sz w:val="21"/>
                <w:szCs w:val="21"/>
                <w:lang w:val="en-US"/>
              </w:rPr>
              <w:t>4</w:t>
            </w:r>
            <w:r>
              <w:rPr>
                <w:rFonts w:ascii="宋体" w:hAnsi="宋体" w:eastAsia="宋体" w:cs="宋体"/>
                <w:kern w:val="2"/>
                <w:sz w:val="21"/>
                <w:szCs w:val="21"/>
                <w:lang w:val="en-US"/>
              </w:rPr>
              <w:t>0</w:t>
            </w:r>
            <w:r>
              <w:rPr>
                <w:rFonts w:ascii="宋体" w:hAnsi="宋体" w:eastAsia="宋体" w:cs="宋体"/>
                <w:kern w:val="2"/>
                <w:sz w:val="21"/>
                <w:szCs w:val="21"/>
              </w:rPr>
              <w:t>分</w:t>
            </w:r>
          </w:p>
        </w:tc>
        <w:tc>
          <w:tcPr>
            <w:tcW w:w="84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DBE5F1"/>
            <w:noWrap w:val="0"/>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110"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tabs>
                <w:tab w:val="left" w:pos="420"/>
              </w:tabs>
              <w:spacing w:before="0" w:line="20" w:lineRule="atLeast"/>
              <w:jc w:val="center"/>
              <w:rPr>
                <w:rFonts w:ascii="宋体" w:hAnsi="宋体" w:eastAsia="宋体" w:cs="宋体"/>
                <w:kern w:val="2"/>
                <w:sz w:val="21"/>
                <w:szCs w:val="21"/>
                <w:lang w:val="en-US" w:eastAsia="zh-CN"/>
              </w:rPr>
            </w:pPr>
            <w:r>
              <w:rPr>
                <w:rFonts w:ascii="宋体" w:hAnsi="宋体" w:eastAsia="宋体" w:cs="宋体"/>
                <w:kern w:val="2"/>
                <w:sz w:val="21"/>
                <w:szCs w:val="21"/>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ascii="宋体" w:hAnsi="宋体" w:eastAsia="宋体" w:cs="宋体"/>
                <w:kern w:val="2"/>
                <w:sz w:val="21"/>
                <w:szCs w:val="21"/>
                <w:lang w:val="en-US"/>
              </w:rPr>
            </w:pPr>
            <w:r>
              <w:rPr>
                <w:rFonts w:ascii="宋体" w:hAnsi="宋体" w:eastAsia="宋体" w:cs="宋体"/>
                <w:kern w:val="2"/>
                <w:sz w:val="21"/>
                <w:szCs w:val="21"/>
                <w:lang w:val="en-US"/>
              </w:rPr>
              <w:t>报价</w:t>
            </w:r>
          </w:p>
          <w:p>
            <w:pPr>
              <w:widowControl w:val="0"/>
              <w:tabs>
                <w:tab w:val="left" w:pos="420"/>
              </w:tabs>
              <w:spacing w:before="0" w:line="20" w:lineRule="atLeast"/>
              <w:jc w:val="center"/>
              <w:rPr>
                <w:rFonts w:hint="default" w:ascii="宋体" w:hAnsi="宋体" w:eastAsia="宋体" w:cs="宋体"/>
                <w:kern w:val="2"/>
                <w:sz w:val="21"/>
                <w:szCs w:val="21"/>
                <w:lang w:val="en-US"/>
              </w:rPr>
            </w:pPr>
            <w:r>
              <w:rPr>
                <w:rFonts w:ascii="宋体" w:hAnsi="宋体" w:eastAsia="宋体" w:cs="宋体"/>
                <w:kern w:val="2"/>
                <w:sz w:val="21"/>
                <w:szCs w:val="21"/>
                <w:lang w:val="en-US"/>
              </w:rPr>
              <w:t>得分</w:t>
            </w:r>
          </w:p>
        </w:tc>
        <w:tc>
          <w:tcPr>
            <w:tcW w:w="426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lang w:val="en-US"/>
              </w:rPr>
            </w:pPr>
            <w:r>
              <w:rPr>
                <w:rFonts w:ascii="宋体" w:hAnsi="宋体" w:eastAsia="宋体" w:cs="宋体"/>
                <w:kern w:val="2"/>
                <w:sz w:val="21"/>
                <w:szCs w:val="21"/>
                <w:lang w:val="en-US"/>
              </w:rPr>
              <w:t>符合要求且最低的响应报价为基准价，其价格分为满分。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lang w:val="en-US"/>
              </w:rPr>
            </w:pPr>
            <w:r>
              <w:rPr>
                <w:rFonts w:ascii="宋体" w:hAnsi="宋体" w:eastAsia="宋体" w:cs="宋体"/>
                <w:kern w:val="2"/>
                <w:sz w:val="21"/>
                <w:szCs w:val="21"/>
                <w:lang w:val="en-US"/>
              </w:rPr>
              <w:t>其他响应承包商的价格分统一按照 报价得分=(基准价/响应报价)×100×0.2计算。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rPr>
            </w:pPr>
            <w:r>
              <w:rPr>
                <w:rFonts w:ascii="宋体" w:hAnsi="宋体" w:eastAsia="宋体" w:cs="宋体"/>
                <w:kern w:val="2"/>
                <w:sz w:val="21"/>
                <w:szCs w:val="21"/>
              </w:rPr>
              <w:t>提供响应报价，并加盖公章</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rPr>
            </w:pPr>
            <w:r>
              <w:rPr>
                <w:rFonts w:ascii="宋体" w:hAnsi="宋体" w:eastAsia="宋体" w:cs="宋体"/>
                <w:kern w:val="2"/>
                <w:sz w:val="21"/>
                <w:szCs w:val="21"/>
                <w:lang w:val="en-US"/>
              </w:rPr>
              <w:t>2</w:t>
            </w:r>
            <w:r>
              <w:rPr>
                <w:rFonts w:ascii="宋体" w:hAnsi="宋体" w:eastAsia="宋体" w:cs="宋体"/>
                <w:kern w:val="2"/>
                <w:sz w:val="21"/>
                <w:szCs w:val="21"/>
              </w:rPr>
              <w:t>0分</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FFFFFF"/>
            <w:noWrap w:val="0"/>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7" w:hRule="atLeast"/>
          <w:jc w:val="center"/>
        </w:trPr>
        <w:tc>
          <w:tcPr>
            <w:tcW w:w="6620" w:type="dxa"/>
            <w:gridSpan w:val="4"/>
            <w:tcBorders>
              <w:top w:val="single" w:color="000000" w:sz="4" w:space="0"/>
              <w:left w:val="single" w:color="000000" w:sz="12"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rPr>
            </w:pPr>
            <w:r>
              <w:rPr>
                <w:rFonts w:ascii="宋体" w:hAnsi="宋体" w:eastAsia="宋体" w:cs="宋体"/>
                <w:kern w:val="2"/>
                <w:sz w:val="21"/>
                <w:szCs w:val="21"/>
              </w:rPr>
              <w:t>合计</w:t>
            </w:r>
          </w:p>
        </w:tc>
        <w:tc>
          <w:tcPr>
            <w:tcW w:w="712"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kern w:val="2"/>
                <w:sz w:val="21"/>
                <w:szCs w:val="21"/>
                <w:lang w:val="en-US"/>
              </w:rPr>
              <w:t>100</w:t>
            </w:r>
            <w:r>
              <w:rPr>
                <w:rFonts w:ascii="宋体" w:hAnsi="宋体" w:eastAsia="宋体" w:cs="宋体"/>
                <w:kern w:val="2"/>
                <w:sz w:val="21"/>
                <w:szCs w:val="21"/>
              </w:rPr>
              <w:t>分</w:t>
            </w:r>
          </w:p>
        </w:tc>
        <w:tc>
          <w:tcPr>
            <w:tcW w:w="84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DBE5F1"/>
            <w:noWrap w:val="0"/>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7" w:hRule="atLeast"/>
          <w:jc w:val="center"/>
        </w:trPr>
        <w:tc>
          <w:tcPr>
            <w:tcW w:w="6620" w:type="dxa"/>
            <w:gridSpan w:val="4"/>
            <w:tcBorders>
              <w:top w:val="single" w:color="000000" w:sz="4" w:space="0"/>
              <w:left w:val="single" w:color="000000" w:sz="12"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rPr>
            </w:pPr>
            <w:r>
              <w:rPr>
                <w:rFonts w:ascii="宋体" w:hAnsi="宋体" w:eastAsia="宋体" w:cs="宋体"/>
                <w:b/>
                <w:bCs/>
                <w:kern w:val="2"/>
                <w:sz w:val="21"/>
                <w:szCs w:val="21"/>
              </w:rPr>
              <w:t>拟推荐成交候选供应商（原则推荐评审综合得分最高的单位）</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rPr>
                <w:rFonts w:hint="default"/>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FFFFFF"/>
            <w:noWrap w:val="0"/>
            <w:tcMar>
              <w:top w:w="80" w:type="dxa"/>
              <w:left w:w="80" w:type="dxa"/>
              <w:bottom w:w="80" w:type="dxa"/>
              <w:right w:w="80" w:type="dxa"/>
            </w:tcMar>
            <w:vAlign w:val="center"/>
          </w:tcPr>
          <w:p>
            <w:pPr>
              <w:rPr>
                <w:rFonts w:hint="default"/>
              </w:rPr>
            </w:pPr>
          </w:p>
        </w:tc>
      </w:tr>
    </w:tbl>
    <w:p>
      <w:pPr>
        <w:rPr>
          <w:rFonts w:hint="eastAsia" w:ascii="黑体" w:hAnsi="黑体" w:eastAsia="黑体"/>
          <w:szCs w:val="21"/>
          <w:lang w:val="en-US" w:eastAsia="zh-CN"/>
        </w:rPr>
      </w:pPr>
    </w:p>
    <w:p>
      <w:pPr>
        <w:ind w:firstLine="420" w:firstLineChars="200"/>
        <w:rPr>
          <w:rFonts w:hint="eastAsia" w:ascii="黑体" w:hAnsi="黑体" w:eastAsia="黑体"/>
          <w:szCs w:val="21"/>
          <w:lang w:val="en-US" w:eastAsia="zh-CN"/>
        </w:rPr>
      </w:pPr>
      <w:r>
        <w:rPr>
          <w:rFonts w:hint="eastAsia" w:ascii="黑体" w:hAnsi="黑体" w:eastAsia="黑体"/>
          <w:szCs w:val="21"/>
          <w:lang w:val="en-US" w:eastAsia="zh-CN"/>
        </w:rPr>
        <w:t>备注：1.各项评审打分按照四舍五入，小数点后保留2位进行计算；</w:t>
      </w:r>
    </w:p>
    <w:p>
      <w:pPr>
        <w:ind w:left="1260" w:hanging="1260" w:hangingChars="600"/>
        <w:jc w:val="both"/>
        <w:rPr>
          <w:rFonts w:hint="eastAsia" w:ascii="仿宋_GB2312" w:eastAsia="仿宋_GB2312"/>
          <w:b/>
          <w:bCs/>
          <w:sz w:val="30"/>
          <w:szCs w:val="30"/>
          <w:lang w:val="en-US" w:eastAsia="zh-CN"/>
        </w:rPr>
      </w:pPr>
      <w:r>
        <w:rPr>
          <w:rFonts w:hint="eastAsia" w:ascii="黑体" w:hAnsi="黑体" w:eastAsia="黑体"/>
          <w:szCs w:val="21"/>
          <w:lang w:val="en-US" w:eastAsia="zh-CN"/>
        </w:rPr>
        <w:t xml:space="preserve">          2.若出现拟推荐成交候选供应商票数相同的情况，以未推荐上述单位的评审专家对并列第一的 候选供应商既定打分排序作为最终选定依据。</w:t>
      </w:r>
    </w:p>
    <w:p>
      <w:pPr>
        <w:jc w:val="both"/>
        <w:rPr>
          <w:rFonts w:hint="eastAsia" w:ascii="仿宋_GB2312" w:eastAsia="仿宋_GB2312"/>
          <w:b/>
          <w:bCs/>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D39E4"/>
    <w:rsid w:val="3F4D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 w:type="table" w:customStyle="1" w:styleId="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2020-12-08T01:51:00Z</dcterms:created>
  <dc:creator>廖蜀黍</dc:creator>
  <cp:lastModifiedBy>廖蜀黍</cp:lastModifiedBy>
  <dcterms:modified xsi:type="dcterms:W3CDTF">2020-12-08T01:51:35Z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