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b/>
          <w:bCs/>
          <w:sz w:val="44"/>
          <w:szCs w:val="44"/>
        </w:rPr>
      </w:pPr>
      <w:r>
        <w:rPr>
          <w:rFonts w:hint="eastAsia" w:ascii="宋体" w:hAnsi="宋体" w:cs="宋体"/>
          <w:b/>
          <w:bCs/>
          <w:sz w:val="44"/>
          <w:szCs w:val="44"/>
        </w:rPr>
        <w:t>华晖瑞禧家园小区公共租赁住房</w:t>
      </w:r>
    </w:p>
    <w:p>
      <w:pPr>
        <w:spacing w:line="560" w:lineRule="exact"/>
        <w:jc w:val="center"/>
        <w:rPr>
          <w:rFonts w:ascii="宋体" w:hAnsi="宋体" w:cs="宋体"/>
          <w:b/>
          <w:bCs/>
          <w:sz w:val="44"/>
          <w:szCs w:val="44"/>
        </w:rPr>
      </w:pPr>
      <w:r>
        <w:rPr>
          <w:rFonts w:hint="eastAsia" w:ascii="宋体" w:hAnsi="宋体" w:cs="宋体"/>
          <w:b/>
          <w:bCs/>
          <w:sz w:val="44"/>
          <w:szCs w:val="44"/>
        </w:rPr>
        <w:t>有关温馨提示</w:t>
      </w:r>
    </w:p>
    <w:p>
      <w:pPr>
        <w:spacing w:line="560" w:lineRule="exact"/>
        <w:rPr>
          <w:rFonts w:ascii="仿宋" w:hAnsi="仿宋" w:cs="仿宋"/>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各认租家庭：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为方便您选择房源，现就华晖瑞禧家园公共租赁住房（以下简称“本项目”）相关情况，提示如下：</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一、关于地理位置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本项目位于深圳市龙岗区坂田南坂雪岗大道与永香路交汇处东北角。</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二、关于周边环境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本项目东临新围仔村，南临永香路，西临坂雪岗大道，北临新围仔路。</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三、关于周边交通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本项目距离地铁5号线坂田地铁站约900米，地铁10号线光雅园站约1.6公里，大族云峰东公交站约100米，坂雪岗大道路口约100米。途径各站点的公交线路信息可登录深圳市交通运输委员会官方网站查询。</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四、关于教育学位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本项目自带9班制幼儿园，周边有九年一贯制的坂田实验学校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学位处于较紧张状态</w:t>
      </w:r>
      <w:r>
        <w:rPr>
          <w:rFonts w:hint="eastAsia" w:ascii="仿宋_GB2312" w:hAnsi="仿宋_GB2312" w:eastAsia="仿宋_GB2312" w:cs="仿宋_GB2312"/>
          <w:sz w:val="32"/>
          <w:szCs w:val="32"/>
        </w:rPr>
        <w:t>。具体情况以龙岗区教育局或承租小区周边学校发布的信息为准。</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五、关于周边商业</w:t>
      </w:r>
      <w:bookmarkStart w:id="0" w:name="_GoBack"/>
      <w:bookmarkEnd w:id="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本项目周边拥有万科里购物中心、钱大妈、天虹微喔便利店等日常生活配套。</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六、关于项目配套设施设备</w:t>
      </w:r>
    </w:p>
    <w:p>
      <w:pPr>
        <w:numPr>
          <w:ilvl w:val="0"/>
          <w:numId w:val="1"/>
        </w:num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本项目负一层、负二层分别配置了高低压配电房、发电机房、</w:t>
      </w:r>
      <w:r>
        <w:rPr>
          <w:rFonts w:hint="eastAsia" w:ascii="仿宋_GB2312" w:hAnsi="仿宋_GB2312" w:eastAsia="仿宋_GB2312" w:cs="仿宋_GB2312"/>
          <w:color w:val="auto"/>
          <w:sz w:val="32"/>
          <w:szCs w:val="32"/>
          <w:highlight w:val="none"/>
        </w:rPr>
        <w:t>垃圾房、风机房和水泵房等设备用房。</w:t>
      </w:r>
    </w:p>
    <w:p>
      <w:pPr>
        <w:numPr>
          <w:ilvl w:val="0"/>
          <w:numId w:val="1"/>
        </w:num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本项目1栋一层、2栋一至三层为商铺。</w:t>
      </w:r>
    </w:p>
    <w:p>
      <w:pPr>
        <w:numPr>
          <w:ilvl w:val="0"/>
          <w:numId w:val="1"/>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本项目位于2栋AB座二层配置物业管理用房。</w:t>
      </w:r>
    </w:p>
    <w:p>
      <w:pPr>
        <w:numPr>
          <w:ilvl w:val="0"/>
          <w:numId w:val="1"/>
        </w:num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一层为局部架空及公共厕所。</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以上各设备运行及商铺经营时产生的噪音、振动、热风等可能会对周边环境及邻近房产带来影响。</w:t>
      </w:r>
    </w:p>
    <w:p>
      <w:pPr>
        <w:spacing w:line="560" w:lineRule="exact"/>
        <w:ind w:firstLine="640" w:firstLineChars="2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七、关于项目停车规划</w:t>
      </w:r>
    </w:p>
    <w:p>
      <w:pPr>
        <w:widowControl/>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本项目规划停车位情况：</w:t>
      </w:r>
    </w:p>
    <w:p>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停车位720个（含充电桩216个），根据政府相关部门申请的停车场收费标准定价为月卡200元/月（无</w:t>
      </w:r>
      <w:r>
        <w:rPr>
          <w:rFonts w:hint="eastAsia" w:ascii="仿宋_GB2312" w:hAnsi="仿宋_GB2312" w:eastAsia="仿宋_GB2312" w:cs="仿宋_GB2312"/>
          <w:color w:val="auto"/>
          <w:sz w:val="32"/>
          <w:szCs w:val="32"/>
        </w:rPr>
        <w:t>分地面地下停车位），临时停车费用封顶为</w:t>
      </w: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rPr>
        <w:t>元/天。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本项目车辆出入口位于小区北面，靠近1栋，可能产生包括但不限于噪音、烟尘、废气等影响。</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八、关于物业管理费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住宅物业服务费标准暂定为3.7元/月.㎡。专项维修金</w:t>
      </w:r>
      <w:r>
        <w:rPr>
          <w:rFonts w:hint="eastAsia" w:ascii="仿宋_GB2312" w:hAnsi="仿宋_GB2312" w:eastAsia="仿宋_GB2312" w:cs="仿宋_GB2312"/>
          <w:sz w:val="32"/>
          <w:szCs w:val="32"/>
          <w:highlight w:val="none"/>
        </w:rPr>
        <w:t>为0.25元/月.㎡。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物业服务费为现行标准，如有变更，按最新标准执行。</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九、关于室内基本配置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客厅及房间地面铺贴瓷砖，墙面为乳胶漆。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卫生间地面铺贴防滑砖、墙面铺贴瓷砖，配置有花洒、龙头、洗手盆、坐便器及排气扇。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厨房地面铺贴防滑砖、墙面铺贴瓷砖。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室内无配置燃气灶及燃气热水器等电器。</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十、其他提醒事项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共租赁住房原则上不允许住户自行装修。严禁住户以下行为：改变建筑结构形式及功能布局、改变或影响建筑外立面、改接燃气管道或强电线路、拆除室内隔墙或入户门、原墙地砖、外窗及加装入户防盗门,禁止改变房屋使用功能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（二）燃气管道已经铺装到户，已具备燃气灶及燃气热水器安装条件。住户初次使用管道燃气时，须向燃气公司申请开通后使用。本项目禁止使用瓶装燃气。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（三）购买家具家电前，建议预先测量电梯及门洞尺寸，并测量摆放位置，以避免无法搬进。</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（四）周边商家经营行为所产生的噪音、振动、热风、废气及气味等，可能会对周边环境及邻近房产带来一定影响。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以上事项，请认真阅读，感谢您对我区住房保障工作的理解和支持！</w:t>
      </w:r>
    </w:p>
    <w:p>
      <w:pPr>
        <w:spacing w:line="560" w:lineRule="exac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F376D"/>
    <w:multiLevelType w:val="singleLevel"/>
    <w:tmpl w:val="70BF376D"/>
    <w:lvl w:ilvl="0" w:tentative="0">
      <w:start w:val="1"/>
      <w:numFmt w:val="chineseCounting"/>
      <w:suff w:val="nothing"/>
      <w:lvlText w:val="（%1）"/>
      <w:lvlJc w:val="left"/>
      <w:pPr>
        <w:ind w:firstLine="42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6D8D"/>
    <w:rsid w:val="000B35CD"/>
    <w:rsid w:val="000E3D9D"/>
    <w:rsid w:val="0014426B"/>
    <w:rsid w:val="00287C1A"/>
    <w:rsid w:val="005C5616"/>
    <w:rsid w:val="005F7A4F"/>
    <w:rsid w:val="00691407"/>
    <w:rsid w:val="00716BB1"/>
    <w:rsid w:val="007B0587"/>
    <w:rsid w:val="007D5370"/>
    <w:rsid w:val="00886D8D"/>
    <w:rsid w:val="008965EB"/>
    <w:rsid w:val="00956F3A"/>
    <w:rsid w:val="00974169"/>
    <w:rsid w:val="009F3F5A"/>
    <w:rsid w:val="00A21D18"/>
    <w:rsid w:val="00A40068"/>
    <w:rsid w:val="00AE037A"/>
    <w:rsid w:val="00BC161F"/>
    <w:rsid w:val="00C24EEF"/>
    <w:rsid w:val="00CA66D5"/>
    <w:rsid w:val="00D84F2F"/>
    <w:rsid w:val="00E9603A"/>
    <w:rsid w:val="00ED0B03"/>
    <w:rsid w:val="00EF41C5"/>
    <w:rsid w:val="00F32CE6"/>
    <w:rsid w:val="00FC5B49"/>
    <w:rsid w:val="0B8947CF"/>
    <w:rsid w:val="0EA13467"/>
    <w:rsid w:val="1BE62135"/>
    <w:rsid w:val="20C308A3"/>
    <w:rsid w:val="214E0AA9"/>
    <w:rsid w:val="2EB15D80"/>
    <w:rsid w:val="42FF4DB5"/>
    <w:rsid w:val="651E5D8E"/>
    <w:rsid w:val="6EB76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175</Words>
  <Characters>1001</Characters>
  <Lines>8</Lines>
  <Paragraphs>2</Paragraphs>
  <TotalTime>88</TotalTime>
  <ScaleCrop>false</ScaleCrop>
  <LinksUpToDate>false</LinksUpToDate>
  <CharactersWithSpaces>1174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王之梦</cp:lastModifiedBy>
  <dcterms:modified xsi:type="dcterms:W3CDTF">2020-10-29T03:31:18Z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