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吉祥里豪庭小区</w:t>
      </w:r>
      <w:r>
        <w:rPr>
          <w:rFonts w:hint="eastAsia" w:ascii="宋体" w:hAnsi="宋体" w:cs="宋体"/>
          <w:b/>
          <w:bCs/>
          <w:color w:val="auto"/>
          <w:sz w:val="44"/>
          <w:szCs w:val="44"/>
          <w:highlight w:val="none"/>
        </w:rPr>
        <w:t>公共租赁住房</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color w:val="auto"/>
          <w:sz w:val="32"/>
          <w:szCs w:val="32"/>
          <w:highlight w:val="none"/>
          <w:lang w:eastAsia="zh-CN"/>
        </w:rPr>
        <w:t>吉祥里豪庭</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eastAsia="zh-CN"/>
        </w:rPr>
        <w:t>龙城街道黄阁路与白灰围一路交汇处。</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本项目东临</w:t>
      </w:r>
      <w:r>
        <w:rPr>
          <w:rFonts w:hint="eastAsia" w:ascii="仿宋_GB2312" w:hAnsi="仿宋_GB2312" w:eastAsia="仿宋_GB2312" w:cs="仿宋_GB2312"/>
          <w:color w:val="auto"/>
          <w:sz w:val="32"/>
          <w:szCs w:val="32"/>
          <w:highlight w:val="none"/>
          <w:lang w:eastAsia="zh-CN"/>
        </w:rPr>
        <w:t>瑜龙路</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北</w:t>
      </w:r>
      <w:r>
        <w:rPr>
          <w:rFonts w:hint="eastAsia" w:ascii="仿宋_GB2312" w:hAnsi="仿宋_GB2312" w:eastAsia="仿宋_GB2312" w:cs="仿宋_GB2312"/>
          <w:color w:val="auto"/>
          <w:sz w:val="32"/>
          <w:szCs w:val="32"/>
          <w:highlight w:val="none"/>
        </w:rPr>
        <w:t>临</w:t>
      </w:r>
      <w:r>
        <w:rPr>
          <w:rFonts w:hint="eastAsia" w:ascii="仿宋_GB2312" w:hAnsi="仿宋_GB2312" w:eastAsia="仿宋_GB2312" w:cs="仿宋_GB2312"/>
          <w:color w:val="auto"/>
          <w:sz w:val="32"/>
          <w:szCs w:val="32"/>
          <w:highlight w:val="none"/>
          <w:lang w:eastAsia="zh-CN"/>
        </w:rPr>
        <w:t>白灰围一路</w:t>
      </w:r>
      <w:r>
        <w:rPr>
          <w:rFonts w:hint="eastAsia" w:ascii="仿宋_GB2312" w:hAnsi="仿宋_GB2312" w:eastAsia="仿宋_GB2312" w:cs="仿宋_GB2312"/>
          <w:color w:val="auto"/>
          <w:sz w:val="32"/>
          <w:szCs w:val="32"/>
          <w:highlight w:val="none"/>
        </w:rPr>
        <w:t>，西临</w:t>
      </w:r>
      <w:r>
        <w:rPr>
          <w:rFonts w:hint="eastAsia" w:ascii="仿宋_GB2312" w:hAnsi="仿宋_GB2312" w:eastAsia="仿宋_GB2312" w:cs="仿宋_GB2312"/>
          <w:color w:val="auto"/>
          <w:sz w:val="32"/>
          <w:szCs w:val="32"/>
          <w:highlight w:val="none"/>
          <w:lang w:eastAsia="zh-CN"/>
        </w:rPr>
        <w:t>平安里一路</w:t>
      </w:r>
      <w:r>
        <w:rPr>
          <w:rFonts w:hint="eastAsia" w:ascii="仿宋_GB2312" w:hAnsi="仿宋_GB2312" w:eastAsia="仿宋_GB2312" w:cs="仿宋_GB2312"/>
          <w:color w:val="auto"/>
          <w:sz w:val="32"/>
          <w:szCs w:val="32"/>
          <w:highlight w:val="none"/>
        </w:rPr>
        <w:t>，北</w:t>
      </w:r>
      <w:r>
        <w:rPr>
          <w:rFonts w:hint="eastAsia" w:ascii="仿宋_GB2312" w:hAnsi="仿宋_GB2312" w:eastAsia="仿宋_GB2312" w:cs="仿宋_GB2312"/>
          <w:color w:val="auto"/>
          <w:sz w:val="32"/>
          <w:szCs w:val="32"/>
          <w:highlight w:val="none"/>
          <w:lang w:eastAsia="zh-CN"/>
        </w:rPr>
        <w:t>临夏长路</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本项目距离地铁3号线</w:t>
      </w:r>
      <w:r>
        <w:rPr>
          <w:rFonts w:hint="eastAsia" w:ascii="仿宋_GB2312" w:hAnsi="仿宋_GB2312" w:eastAsia="仿宋_GB2312" w:cs="仿宋_GB2312"/>
          <w:color w:val="auto"/>
          <w:sz w:val="32"/>
          <w:szCs w:val="32"/>
          <w:highlight w:val="none"/>
          <w:lang w:eastAsia="zh-CN"/>
        </w:rPr>
        <w:t>大运地铁站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公里，</w:t>
      </w:r>
      <w:r>
        <w:rPr>
          <w:rFonts w:hint="eastAsia" w:ascii="仿宋_GB2312" w:hAnsi="仿宋_GB2312" w:eastAsia="仿宋_GB2312" w:cs="仿宋_GB2312"/>
          <w:color w:val="auto"/>
          <w:sz w:val="32"/>
          <w:szCs w:val="32"/>
          <w:highlight w:val="none"/>
          <w:lang w:eastAsia="zh-CN"/>
        </w:rPr>
        <w:t>白灰围</w:t>
      </w:r>
      <w:r>
        <w:rPr>
          <w:rFonts w:hint="eastAsia" w:ascii="仿宋_GB2312" w:hAnsi="仿宋_GB2312" w:eastAsia="仿宋_GB2312" w:cs="仿宋_GB2312"/>
          <w:color w:val="auto"/>
          <w:sz w:val="32"/>
          <w:szCs w:val="32"/>
          <w:highlight w:val="none"/>
        </w:rPr>
        <w:t>公交站</w:t>
      </w:r>
      <w:r>
        <w:rPr>
          <w:rFonts w:hint="eastAsia" w:ascii="仿宋_GB2312" w:hAnsi="仿宋_GB2312" w:eastAsia="仿宋_GB2312" w:cs="仿宋_GB2312"/>
          <w:color w:val="auto"/>
          <w:sz w:val="32"/>
          <w:szCs w:val="32"/>
          <w:highlight w:val="none"/>
          <w:lang w:val="en-US" w:eastAsia="zh-CN"/>
        </w:rPr>
        <w:t>130</w:t>
      </w:r>
      <w:r>
        <w:rPr>
          <w:rFonts w:hint="eastAsia" w:ascii="仿宋_GB2312" w:hAnsi="仿宋_GB2312" w:eastAsia="仿宋_GB2312" w:cs="仿宋_GB2312"/>
          <w:color w:val="auto"/>
          <w:sz w:val="32"/>
          <w:szCs w:val="32"/>
          <w:highlight w:val="none"/>
        </w:rPr>
        <w:t>米。途径各站点的公交线路信息可登录深圳市交通运输委员会官方网站查询。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b w:val="0"/>
          <w:bCs w:val="0"/>
          <w:color w:val="auto"/>
          <w:sz w:val="32"/>
          <w:szCs w:val="32"/>
          <w:highlight w:val="none"/>
          <w:lang w:val="en-US" w:eastAsia="zh-CN"/>
        </w:rPr>
        <w:t>周边学校（含幼儿园）学位均处于紧张状态，无法完全满足承租住户适龄儿童入读需求，具体情况以龙岗区教育局或承租小区周边学校发布的信息为准。</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周边拥有博斯特教育城、华润万家、白灰围综合市场、天安数码城高端商业街等日常生活配套。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吉祥里豪庭负一层、负二层分别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吉祥里豪庭一层为出租商铺。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778</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元/月（无分地面地下停车位），临时停车费用封顶为元/天。（暂未收费）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本项目车</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highlight w:val="none"/>
        </w:rPr>
        <w:t>出入口位于</w:t>
      </w:r>
      <w:r>
        <w:rPr>
          <w:rFonts w:hint="eastAsia" w:ascii="仿宋_GB2312" w:hAnsi="仿宋_GB2312" w:eastAsia="仿宋_GB2312" w:cs="仿宋_GB2312"/>
          <w:color w:val="auto"/>
          <w:sz w:val="32"/>
          <w:szCs w:val="32"/>
          <w:highlight w:val="none"/>
          <w:lang w:eastAsia="zh-CN"/>
        </w:rPr>
        <w:t>小区大门</w:t>
      </w:r>
      <w:r>
        <w:rPr>
          <w:rFonts w:hint="eastAsia" w:ascii="仿宋_GB2312" w:hAnsi="仿宋_GB2312" w:eastAsia="仿宋_GB2312" w:cs="仿宋_GB2312"/>
          <w:color w:val="auto"/>
          <w:sz w:val="32"/>
          <w:szCs w:val="32"/>
          <w:highlight w:val="none"/>
        </w:rPr>
        <w:t>，可能产生包括但不限于噪音、烟尘、废气等影响。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3.9</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947CF"/>
    <w:rsid w:val="0E682F09"/>
    <w:rsid w:val="0EA13467"/>
    <w:rsid w:val="16D41DE9"/>
    <w:rsid w:val="194F78E2"/>
    <w:rsid w:val="1C9945D6"/>
    <w:rsid w:val="20C308A3"/>
    <w:rsid w:val="253761B0"/>
    <w:rsid w:val="27194F60"/>
    <w:rsid w:val="2EB15D80"/>
    <w:rsid w:val="3EE53951"/>
    <w:rsid w:val="42FF4DB5"/>
    <w:rsid w:val="49D15095"/>
    <w:rsid w:val="51A75650"/>
    <w:rsid w:val="5C852B2C"/>
    <w:rsid w:val="5E1C11BE"/>
    <w:rsid w:val="63CA66CC"/>
    <w:rsid w:val="63FA3BA6"/>
    <w:rsid w:val="651E5D8E"/>
    <w:rsid w:val="6749442C"/>
    <w:rsid w:val="779C3C85"/>
    <w:rsid w:val="7B7B1EEC"/>
    <w:rsid w:val="7DF52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2020-10-23T06:32:27Z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