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深圳市龙岗区20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年深龙英才计划创新创业团队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实际投入资助项目拟资助名单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tbl>
      <w:tblPr>
        <w:tblStyle w:val="4"/>
        <w:tblpPr w:leftFromText="180" w:rightFromText="180" w:vertAnchor="text" w:horzAnchor="page" w:tblpX="1991" w:tblpY="193"/>
        <w:tblOverlap w:val="never"/>
        <w:tblW w:w="13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70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5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重大手性药物的绿色制备及产业化</w:t>
            </w:r>
          </w:p>
        </w:tc>
        <w:tc>
          <w:tcPr>
            <w:tcW w:w="53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凯特立斯（深圳）科技有限公司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5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肿瘤体外诊断纳米试剂的研发及产业化</w:t>
            </w:r>
          </w:p>
        </w:tc>
        <w:tc>
          <w:tcPr>
            <w:tcW w:w="53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深圳华创生物医药科技有限公司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5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高效热电转换材料与器件团队</w:t>
            </w:r>
          </w:p>
        </w:tc>
        <w:tc>
          <w:tcPr>
            <w:tcW w:w="53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深圳热电新能源科技有限公司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5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车用燃料电池电堆技术开发</w:t>
            </w:r>
          </w:p>
        </w:tc>
        <w:tc>
          <w:tcPr>
            <w:tcW w:w="53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深圳市南科燃料电池有限公司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5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数据存储处理器（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DPU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）的研制及产业化</w:t>
            </w:r>
          </w:p>
        </w:tc>
        <w:tc>
          <w:tcPr>
            <w:tcW w:w="53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深圳大普微电子科技有限公司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5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碳纳米管纤维及其复合材料研发量产</w:t>
            </w:r>
          </w:p>
        </w:tc>
        <w:tc>
          <w:tcPr>
            <w:tcW w:w="53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深圳烯湾科技有限公司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5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新型纳米光操控技术及其医疗与信息高性能仪器产业化研究</w:t>
            </w:r>
          </w:p>
        </w:tc>
        <w:tc>
          <w:tcPr>
            <w:tcW w:w="53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深圳市深光谷科技有限公司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C0C37"/>
    <w:rsid w:val="24F450B1"/>
    <w:rsid w:val="42CC0C37"/>
    <w:rsid w:val="46751F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2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2020-06-22T02:48:00Z</dcterms:created>
  <dc:creator>李翰超</dc:creator>
  <cp:lastModifiedBy>王建勋</cp:lastModifiedBy>
  <dcterms:modified xsi:type="dcterms:W3CDTF">2020-07-07T08:05:40Z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