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附件：安装样式及效果图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（一）园区名称字牌安装范围及效果</w:t>
      </w:r>
    </w:p>
    <w:p>
      <w:pPr>
        <w:jc w:val="center"/>
      </w:pPr>
      <w:r>
        <w:drawing>
          <wp:inline distT="0" distB="0" distL="114300" distR="114300">
            <wp:extent cx="8254365" cy="5487035"/>
            <wp:effectExtent l="0" t="0" r="1333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4365" cy="54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22"/>
          <w:szCs w:val="28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eastAsia="zh-CN"/>
        </w:rPr>
        <w:t>）宿舍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LOGO更换安装位置及要求</w:t>
      </w:r>
    </w:p>
    <w:p>
      <w:pPr>
        <w:jc w:val="center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706485" cy="5791200"/>
            <wp:effectExtent l="0" t="0" r="1841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0648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C00920"/>
    <w:rsid w:val="06C0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2020-05-27T06:35:00Z</dcterms:created>
  <dc:creator>廖蜀黍</dc:creator>
  <cp:lastModifiedBy>廖蜀黍</cp:lastModifiedBy>
  <dcterms:modified xsi:type="dcterms:W3CDTF">2020-05-27T06:35:53Z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