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cs="黑体" w:asciiTheme="minorEastAsia" w:hAnsiTheme="minorEastAsia" w:eastAsiaTheme="minorEastAsia"/>
          <w:sz w:val="44"/>
          <w:szCs w:val="44"/>
        </w:rPr>
      </w:pPr>
      <w:r>
        <w:rPr>
          <w:rFonts w:hint="eastAsia" w:ascii="方正小标宋简体" w:hAnsi="方正小标宋简体" w:eastAsia="方正小标宋简体" w:cs="方正小标宋简体"/>
          <w:bCs/>
          <w:color w:val="000000"/>
          <w:sz w:val="44"/>
          <w:szCs w:val="44"/>
        </w:rPr>
        <w:t>关于</w:t>
      </w:r>
      <w:r>
        <w:rPr>
          <w:rFonts w:hint="eastAsia" w:ascii="方正小标宋简体" w:hAnsi="方正小标宋简体" w:eastAsia="方正小标宋简体" w:cs="方正小标宋简体"/>
          <w:sz w:val="44"/>
          <w:szCs w:val="44"/>
        </w:rPr>
        <w:t>《龙岗区重点文化企业认定与管理办法》</w:t>
      </w:r>
      <w:r>
        <w:rPr>
          <w:rFonts w:hint="eastAsia" w:ascii="方正小标宋简体" w:hAnsi="方正小标宋简体" w:eastAsia="方正小标宋简体" w:cs="方正小标宋简体"/>
          <w:bCs/>
          <w:color w:val="000000"/>
          <w:sz w:val="44"/>
          <w:szCs w:val="44"/>
        </w:rPr>
        <w:t>的解读方案</w:t>
      </w:r>
    </w:p>
    <w:p>
      <w:pPr>
        <w:spacing w:line="560" w:lineRule="exact"/>
        <w:rPr>
          <w:rFonts w:ascii="仿宋_GB2312" w:eastAsia="仿宋_GB2312"/>
          <w:sz w:val="32"/>
          <w:szCs w:val="32"/>
        </w:rPr>
      </w:pPr>
    </w:p>
    <w:p>
      <w:pPr>
        <w:spacing w:line="560" w:lineRule="exact"/>
        <w:ind w:firstLine="630"/>
        <w:rPr>
          <w:rFonts w:ascii="仿宋_GB2312" w:hAnsi="仿宋" w:eastAsia="仿宋_GB2312"/>
          <w:color w:val="000000"/>
          <w:sz w:val="32"/>
          <w:szCs w:val="32"/>
        </w:rPr>
      </w:pPr>
      <w:r>
        <w:rPr>
          <w:rFonts w:hint="eastAsia" w:ascii="仿宋_GB2312" w:hAnsi="仿宋" w:eastAsia="仿宋_GB2312"/>
          <w:color w:val="000000"/>
          <w:sz w:val="32"/>
          <w:szCs w:val="32"/>
        </w:rPr>
        <w:t>为进一步做好政策解读工作，提高信息公开质量和实效，增强政策的贯彻力和执行力，加快推进龙岗区文化产业</w:t>
      </w:r>
      <w:r>
        <w:rPr>
          <w:rFonts w:ascii="仿宋_GB2312" w:hAnsi="仿宋" w:eastAsia="仿宋_GB2312"/>
          <w:color w:val="000000"/>
          <w:sz w:val="32"/>
          <w:szCs w:val="32"/>
        </w:rPr>
        <w:t>发展</w:t>
      </w:r>
      <w:r>
        <w:rPr>
          <w:rFonts w:hint="eastAsia" w:ascii="仿宋_GB2312" w:hAnsi="仿宋" w:eastAsia="仿宋_GB2312"/>
          <w:color w:val="000000"/>
          <w:sz w:val="32"/>
          <w:szCs w:val="32"/>
        </w:rPr>
        <w:t>，根据《深圳市龙岗区人民政府办公室关于进一步做好政策解读工作的通知》（深龙府办〔2017〕23号）精神，特制定</w:t>
      </w:r>
      <w:r>
        <w:rPr>
          <w:rFonts w:hint="eastAsia" w:ascii="仿宋" w:hAnsi="仿宋" w:eastAsia="仿宋" w:cs="仿宋"/>
          <w:sz w:val="32"/>
          <w:szCs w:val="32"/>
        </w:rPr>
        <w:t>《龙岗区重点文化企业认定与管理办法》</w:t>
      </w:r>
      <w:r>
        <w:rPr>
          <w:rFonts w:hint="eastAsia" w:ascii="仿宋_GB2312" w:hAnsi="仿宋" w:eastAsia="仿宋_GB2312"/>
          <w:color w:val="000000"/>
          <w:sz w:val="32"/>
          <w:szCs w:val="32"/>
        </w:rPr>
        <w:t>（以下简称《认定办法》）的相关解读方案如下：</w:t>
      </w:r>
    </w:p>
    <w:p>
      <w:pPr>
        <w:spacing w:line="560" w:lineRule="exact"/>
        <w:ind w:firstLine="630"/>
        <w:rPr>
          <w:rFonts w:ascii="黑体" w:hAnsi="黑体" w:eastAsia="黑体"/>
          <w:sz w:val="32"/>
          <w:szCs w:val="32"/>
        </w:rPr>
      </w:pPr>
      <w:r>
        <w:rPr>
          <w:rFonts w:hint="eastAsia" w:ascii="黑体" w:hAnsi="黑体" w:eastAsia="黑体"/>
          <w:sz w:val="32"/>
          <w:szCs w:val="32"/>
        </w:rPr>
        <w:t>一、解读提纲</w:t>
      </w:r>
    </w:p>
    <w:p>
      <w:pPr>
        <w:spacing w:line="560" w:lineRule="exact"/>
        <w:ind w:firstLine="630"/>
        <w:rPr>
          <w:rFonts w:ascii="仿宋_GB2312" w:eastAsia="仿宋_GB2312"/>
          <w:sz w:val="32"/>
          <w:szCs w:val="32"/>
        </w:rPr>
      </w:pPr>
      <w:r>
        <w:rPr>
          <w:rFonts w:hint="eastAsia" w:ascii="仿宋_GB2312" w:eastAsia="仿宋_GB2312"/>
          <w:sz w:val="32"/>
          <w:szCs w:val="32"/>
        </w:rPr>
        <w:t>（一）《认定办法》出台的背景和依据；</w:t>
      </w:r>
    </w:p>
    <w:p>
      <w:pPr>
        <w:spacing w:line="560" w:lineRule="exact"/>
        <w:ind w:firstLine="630"/>
        <w:rPr>
          <w:rFonts w:ascii="仿宋_GB2312" w:eastAsia="仿宋_GB2312"/>
          <w:sz w:val="32"/>
          <w:szCs w:val="32"/>
        </w:rPr>
      </w:pPr>
      <w:r>
        <w:rPr>
          <w:rFonts w:hint="eastAsia" w:ascii="仿宋_GB2312" w:eastAsia="仿宋_GB2312"/>
          <w:sz w:val="32"/>
          <w:szCs w:val="32"/>
        </w:rPr>
        <w:t>（二）出台《认定办法》的目标任务；</w:t>
      </w:r>
    </w:p>
    <w:p>
      <w:pPr>
        <w:spacing w:line="560" w:lineRule="exact"/>
        <w:ind w:firstLine="630"/>
        <w:rPr>
          <w:rFonts w:ascii="仿宋_GB2312" w:eastAsia="仿宋_GB2312"/>
          <w:sz w:val="32"/>
          <w:szCs w:val="32"/>
        </w:rPr>
      </w:pPr>
      <w:r>
        <w:rPr>
          <w:rFonts w:hint="eastAsia" w:ascii="仿宋_GB2312" w:eastAsia="仿宋_GB2312"/>
          <w:sz w:val="32"/>
          <w:szCs w:val="32"/>
        </w:rPr>
        <w:t>（三）符合认定办法的范围；</w:t>
      </w:r>
    </w:p>
    <w:p>
      <w:pPr>
        <w:spacing w:line="560" w:lineRule="exact"/>
        <w:ind w:firstLine="630"/>
        <w:rPr>
          <w:rFonts w:ascii="仿宋_GB2312" w:eastAsia="仿宋_GB2312"/>
          <w:sz w:val="32"/>
          <w:szCs w:val="32"/>
        </w:rPr>
      </w:pPr>
      <w:r>
        <w:rPr>
          <w:rFonts w:hint="eastAsia" w:ascii="仿宋_GB2312" w:eastAsia="仿宋_GB2312"/>
          <w:sz w:val="32"/>
          <w:szCs w:val="32"/>
        </w:rPr>
        <w:t>（四）认定的标准；</w:t>
      </w:r>
    </w:p>
    <w:p>
      <w:pPr>
        <w:spacing w:line="560" w:lineRule="exact"/>
        <w:ind w:firstLine="630"/>
        <w:rPr>
          <w:rFonts w:ascii="仿宋_GB2312" w:eastAsia="仿宋_GB2312"/>
          <w:sz w:val="32"/>
          <w:szCs w:val="32"/>
        </w:rPr>
      </w:pPr>
      <w:r>
        <w:rPr>
          <w:rFonts w:hint="eastAsia" w:ascii="仿宋_GB2312" w:eastAsia="仿宋_GB2312"/>
          <w:sz w:val="32"/>
          <w:szCs w:val="32"/>
        </w:rPr>
        <w:t>（五）认定的申请程序；</w:t>
      </w:r>
    </w:p>
    <w:p>
      <w:pPr>
        <w:spacing w:line="560" w:lineRule="exact"/>
        <w:ind w:firstLine="630"/>
        <w:rPr>
          <w:rFonts w:ascii="仿宋_GB2312" w:eastAsia="仿宋_GB2312"/>
          <w:sz w:val="32"/>
          <w:szCs w:val="32"/>
        </w:rPr>
      </w:pPr>
      <w:r>
        <w:rPr>
          <w:rFonts w:hint="eastAsia" w:ascii="仿宋_GB2312" w:eastAsia="仿宋_GB2312"/>
          <w:sz w:val="32"/>
          <w:szCs w:val="32"/>
        </w:rPr>
        <w:t>（六）有关定义诠释。</w:t>
      </w:r>
    </w:p>
    <w:p>
      <w:pPr>
        <w:spacing w:line="560" w:lineRule="exact"/>
        <w:ind w:firstLine="630"/>
        <w:rPr>
          <w:rFonts w:ascii="黑体" w:hAnsi="黑体" w:eastAsia="黑体"/>
          <w:sz w:val="32"/>
          <w:szCs w:val="32"/>
        </w:rPr>
      </w:pPr>
      <w:r>
        <w:rPr>
          <w:rFonts w:hint="eastAsia" w:ascii="黑体" w:hAnsi="黑体" w:eastAsia="黑体"/>
          <w:sz w:val="32"/>
          <w:szCs w:val="32"/>
        </w:rPr>
        <w:t>二、解读形式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撰稿解读。</w:t>
      </w:r>
    </w:p>
    <w:p>
      <w:pPr>
        <w:numPr>
          <w:ilvl w:val="0"/>
          <w:numId w:val="1"/>
        </w:numPr>
        <w:spacing w:line="560" w:lineRule="exact"/>
        <w:ind w:firstLine="630"/>
        <w:rPr>
          <w:rFonts w:ascii="黑体" w:hAnsi="黑体" w:eastAsia="黑体"/>
          <w:sz w:val="32"/>
          <w:szCs w:val="32"/>
        </w:rPr>
      </w:pPr>
      <w:r>
        <w:rPr>
          <w:rFonts w:hint="eastAsia" w:ascii="黑体" w:hAnsi="黑体" w:eastAsia="黑体"/>
          <w:sz w:val="32"/>
          <w:szCs w:val="32"/>
        </w:rPr>
        <w:t>解读途径</w:t>
      </w:r>
    </w:p>
    <w:p>
      <w:pPr>
        <w:spacing w:line="560" w:lineRule="exact"/>
        <w:ind w:firstLine="640" w:firstLineChars="200"/>
        <w:rPr>
          <w:rFonts w:ascii="黑体" w:hAnsi="黑体" w:eastAsia="黑体"/>
          <w:sz w:val="32"/>
          <w:szCs w:val="32"/>
        </w:rPr>
      </w:pPr>
      <w:r>
        <w:rPr>
          <w:rFonts w:hint="eastAsia" w:ascii="仿宋_GB2312" w:hAnsi="宋体" w:eastAsia="仿宋_GB2312"/>
          <w:sz w:val="32"/>
          <w:szCs w:val="32"/>
        </w:rPr>
        <w:t>新闻媒体、政府部门网站、宣传资料</w:t>
      </w:r>
      <w:r>
        <w:rPr>
          <w:rFonts w:hint="eastAsia" w:ascii="仿宋_GB2312" w:eastAsia="仿宋_GB2312"/>
          <w:sz w:val="32"/>
          <w:szCs w:val="32"/>
        </w:rPr>
        <w:t>。</w:t>
      </w:r>
    </w:p>
    <w:p>
      <w:pPr>
        <w:numPr>
          <w:ilvl w:val="0"/>
          <w:numId w:val="1"/>
        </w:numPr>
        <w:spacing w:line="560" w:lineRule="exact"/>
        <w:ind w:firstLine="630"/>
        <w:rPr>
          <w:rFonts w:ascii="黑体" w:hAnsi="黑体" w:eastAsia="黑体"/>
          <w:sz w:val="32"/>
          <w:szCs w:val="32"/>
        </w:rPr>
      </w:pPr>
      <w:r>
        <w:rPr>
          <w:rFonts w:hint="eastAsia" w:ascii="黑体" w:hAnsi="黑体" w:eastAsia="黑体"/>
          <w:sz w:val="32"/>
          <w:szCs w:val="32"/>
        </w:rPr>
        <w:t>解读时间</w:t>
      </w:r>
    </w:p>
    <w:p>
      <w:pPr>
        <w:spacing w:line="560" w:lineRule="exact"/>
        <w:ind w:firstLine="640" w:firstLineChars="200"/>
        <w:rPr>
          <w:rFonts w:ascii="仿宋_GB2312" w:hAnsi="黑体" w:eastAsia="仿宋_GB2312"/>
          <w:sz w:val="32"/>
          <w:szCs w:val="32"/>
        </w:rPr>
      </w:pPr>
      <w:r>
        <w:rPr>
          <w:rFonts w:hint="eastAsia" w:ascii="仿宋_GB2312" w:eastAsia="仿宋_GB2312"/>
          <w:sz w:val="32"/>
          <w:szCs w:val="32"/>
        </w:rPr>
        <w:t>《认定办法》发布后及实施期间</w:t>
      </w:r>
      <w:r>
        <w:rPr>
          <w:rFonts w:hint="eastAsia" w:ascii="仿宋_GB2312" w:hAnsi="黑体" w:eastAsia="仿宋_GB2312"/>
          <w:sz w:val="32"/>
          <w:szCs w:val="32"/>
        </w:rPr>
        <w:t>。</w: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color w:val="000000"/>
          <w:sz w:val="44"/>
          <w:szCs w:val="44"/>
        </w:rPr>
        <w:t>关于</w:t>
      </w:r>
      <w:r>
        <w:rPr>
          <w:rFonts w:hint="eastAsia" w:ascii="方正小标宋简体" w:hAnsi="方正小标宋简体" w:eastAsia="方正小标宋简体" w:cs="方正小标宋简体"/>
          <w:sz w:val="44"/>
          <w:szCs w:val="44"/>
        </w:rPr>
        <w:t>《龙岗区重点文化企业认定与管理办法》</w:t>
      </w:r>
      <w:r>
        <w:rPr>
          <w:rFonts w:hint="eastAsia" w:ascii="方正小标宋简体" w:hAnsi="方正小标宋简体" w:eastAsia="方正小标宋简体" w:cs="方正小标宋简体"/>
          <w:bCs/>
          <w:color w:val="000000"/>
          <w:sz w:val="44"/>
          <w:szCs w:val="44"/>
        </w:rPr>
        <w:t>的政策解读</w:t>
      </w:r>
    </w:p>
    <w:p>
      <w:pPr>
        <w:spacing w:line="560" w:lineRule="exact"/>
        <w:jc w:val="center"/>
        <w:rPr>
          <w:rFonts w:cs="黑体" w:asciiTheme="minorEastAsia" w:hAnsiTheme="minorEastAsia" w:eastAsiaTheme="minorEastAsia"/>
          <w:sz w:val="44"/>
          <w:szCs w:val="44"/>
        </w:rPr>
      </w:pPr>
    </w:p>
    <w:p>
      <w:pPr>
        <w:spacing w:line="560" w:lineRule="exact"/>
        <w:ind w:firstLine="630"/>
        <w:rPr>
          <w:rFonts w:ascii="仿宋_GB2312" w:hAnsi="仿宋" w:eastAsia="仿宋_GB2312"/>
          <w:color w:val="000000"/>
          <w:sz w:val="32"/>
          <w:szCs w:val="32"/>
        </w:rPr>
      </w:pPr>
      <w:r>
        <w:rPr>
          <w:rFonts w:hint="eastAsia" w:ascii="仿宋" w:hAnsi="仿宋" w:eastAsia="仿宋" w:cs="仿宋"/>
          <w:sz w:val="32"/>
          <w:szCs w:val="32"/>
        </w:rPr>
        <w:t>为进一步</w:t>
      </w:r>
      <w:r>
        <w:rPr>
          <w:rFonts w:ascii="仿宋" w:hAnsi="仿宋" w:eastAsia="仿宋" w:cs="仿宋"/>
          <w:sz w:val="32"/>
          <w:szCs w:val="32"/>
        </w:rPr>
        <w:t>推动龙岗区文化产业</w:t>
      </w:r>
      <w:r>
        <w:rPr>
          <w:rFonts w:hint="eastAsia" w:ascii="仿宋" w:hAnsi="仿宋" w:eastAsia="仿宋" w:cs="仿宋"/>
          <w:sz w:val="32"/>
          <w:szCs w:val="32"/>
        </w:rPr>
        <w:t>快速</w:t>
      </w:r>
      <w:r>
        <w:rPr>
          <w:rFonts w:ascii="仿宋" w:hAnsi="仿宋" w:eastAsia="仿宋" w:cs="仿宋"/>
          <w:sz w:val="32"/>
          <w:szCs w:val="32"/>
        </w:rPr>
        <w:t>发展，</w:t>
      </w:r>
      <w:r>
        <w:rPr>
          <w:rFonts w:hint="eastAsia" w:ascii="仿宋" w:hAnsi="仿宋" w:eastAsia="仿宋" w:cs="仿宋"/>
          <w:sz w:val="32"/>
          <w:szCs w:val="32"/>
        </w:rPr>
        <w:t>龙岗区</w:t>
      </w:r>
      <w:r>
        <w:rPr>
          <w:rFonts w:ascii="仿宋" w:hAnsi="仿宋" w:eastAsia="仿宋" w:cs="仿宋"/>
          <w:sz w:val="32"/>
          <w:szCs w:val="32"/>
        </w:rPr>
        <w:t>文化广电旅游体育局</w:t>
      </w:r>
      <w:r>
        <w:rPr>
          <w:rFonts w:hint="eastAsia" w:ascii="仿宋" w:hAnsi="仿宋" w:eastAsia="仿宋" w:cs="仿宋"/>
          <w:sz w:val="32"/>
          <w:szCs w:val="32"/>
        </w:rPr>
        <w:t>对原《龙岗区重点文化企业认定和考核管理暂行办法》进行修订并</w:t>
      </w:r>
      <w:r>
        <w:rPr>
          <w:rFonts w:ascii="仿宋" w:hAnsi="仿宋" w:eastAsia="仿宋" w:cs="仿宋"/>
          <w:sz w:val="32"/>
          <w:szCs w:val="32"/>
        </w:rPr>
        <w:t>出台</w:t>
      </w:r>
      <w:r>
        <w:rPr>
          <w:rFonts w:hint="eastAsia" w:ascii="仿宋" w:hAnsi="仿宋" w:eastAsia="仿宋" w:cs="仿宋"/>
          <w:sz w:val="32"/>
          <w:szCs w:val="32"/>
        </w:rPr>
        <w:t>《龙岗区重点文化企业认定与管理办法》（以下</w:t>
      </w:r>
      <w:r>
        <w:rPr>
          <w:rFonts w:ascii="仿宋" w:hAnsi="仿宋" w:eastAsia="仿宋" w:cs="仿宋"/>
          <w:sz w:val="32"/>
          <w:szCs w:val="32"/>
        </w:rPr>
        <w:t>简称《</w:t>
      </w:r>
      <w:r>
        <w:rPr>
          <w:rFonts w:hint="eastAsia" w:ascii="仿宋" w:hAnsi="仿宋" w:eastAsia="仿宋" w:cs="仿宋"/>
          <w:sz w:val="32"/>
          <w:szCs w:val="32"/>
        </w:rPr>
        <w:t>认定办法</w:t>
      </w:r>
      <w:r>
        <w:rPr>
          <w:rFonts w:ascii="仿宋" w:hAnsi="仿宋" w:eastAsia="仿宋" w:cs="仿宋"/>
          <w:sz w:val="32"/>
          <w:szCs w:val="32"/>
        </w:rPr>
        <w:t>》</w:t>
      </w:r>
      <w:r>
        <w:rPr>
          <w:rFonts w:hint="eastAsia" w:ascii="仿宋" w:hAnsi="仿宋" w:eastAsia="仿宋" w:cs="仿宋"/>
          <w:sz w:val="32"/>
          <w:szCs w:val="32"/>
        </w:rPr>
        <w:t>），</w:t>
      </w:r>
      <w:r>
        <w:rPr>
          <w:rFonts w:hint="eastAsia" w:ascii="仿宋_GB2312" w:hAnsi="仿宋" w:eastAsia="仿宋_GB2312"/>
          <w:color w:val="000000"/>
          <w:sz w:val="32"/>
          <w:szCs w:val="32"/>
        </w:rPr>
        <w:t>现将修订起草背景及主要内容解读如下：</w:t>
      </w:r>
    </w:p>
    <w:p>
      <w:pPr>
        <w:spacing w:line="560" w:lineRule="exact"/>
        <w:ind w:firstLine="630"/>
        <w:rPr>
          <w:rFonts w:hint="eastAsia" w:ascii="黑体" w:hAnsi="黑体" w:eastAsia="黑体" w:cs="黑体"/>
          <w:sz w:val="32"/>
          <w:szCs w:val="32"/>
        </w:rPr>
      </w:pPr>
      <w:r>
        <w:rPr>
          <w:rFonts w:hint="eastAsia" w:ascii="黑体" w:hAnsi="黑体" w:eastAsia="黑体" w:cs="黑体"/>
          <w:color w:val="000000"/>
          <w:sz w:val="32"/>
          <w:szCs w:val="32"/>
        </w:rPr>
        <w:t>一、</w:t>
      </w:r>
      <w:r>
        <w:rPr>
          <w:rFonts w:hint="eastAsia" w:ascii="黑体" w:hAnsi="黑体" w:eastAsia="黑体" w:cs="黑体"/>
          <w:sz w:val="32"/>
          <w:szCs w:val="32"/>
        </w:rPr>
        <w:t>《认定办法》出台的背景和依据</w:t>
      </w:r>
    </w:p>
    <w:p>
      <w:pPr>
        <w:spacing w:line="560" w:lineRule="exact"/>
        <w:ind w:firstLine="640" w:firstLineChars="200"/>
        <w:rPr>
          <w:rFonts w:ascii="仿宋" w:hAnsi="仿宋" w:eastAsia="仿宋" w:cs="仿宋"/>
          <w:sz w:val="32"/>
          <w:szCs w:val="32"/>
        </w:rPr>
      </w:pPr>
      <w:r>
        <w:rPr>
          <w:rFonts w:hint="eastAsia" w:ascii="仿宋" w:hAnsi="仿宋" w:eastAsia="仿宋" w:cs="楷体"/>
          <w:sz w:val="32"/>
          <w:szCs w:val="32"/>
        </w:rPr>
        <w:t>一是新发展阶段的新要求</w:t>
      </w:r>
      <w:r>
        <w:rPr>
          <w:rFonts w:hint="eastAsia" w:ascii="仿宋" w:hAnsi="仿宋" w:eastAsia="仿宋" w:cs="仿宋"/>
          <w:sz w:val="32"/>
          <w:szCs w:val="32"/>
        </w:rPr>
        <w:t>。随着龙岗区城区整体实力的提升，尤其是文化产业在近几年的高速发展，龙岗区文化产业已经完成了发展的初级阶段，到达了具有一定实力的新发展阶段。为了适应新发展阶段下产业发展的需求，鼓励文化企业做强做大，树立正确的标杆模范，更好的激励优秀文化企业的发展，推动龙岗区文化产业的再次腾飞，</w:t>
      </w:r>
      <w:r>
        <w:rPr>
          <w:rFonts w:hint="eastAsia" w:ascii="仿宋" w:hAnsi="仿宋" w:eastAsia="仿宋" w:cs="楷体"/>
          <w:color w:val="000000" w:themeColor="text1"/>
          <w:sz w:val="32"/>
          <w:szCs w:val="32"/>
          <w14:textFill>
            <w14:solidFill>
              <w14:schemeClr w14:val="tx1"/>
            </w14:solidFill>
          </w14:textFill>
        </w:rPr>
        <w:t>亟需对重点文化企业提出新的要求和标准。</w:t>
      </w:r>
    </w:p>
    <w:p>
      <w:pPr>
        <w:spacing w:line="560" w:lineRule="exact"/>
        <w:ind w:firstLine="640" w:firstLineChars="200"/>
        <w:rPr>
          <w:rFonts w:ascii="仿宋" w:hAnsi="仿宋" w:eastAsia="仿宋" w:cs="仿宋"/>
          <w:sz w:val="32"/>
          <w:szCs w:val="32"/>
        </w:rPr>
      </w:pPr>
      <w:r>
        <w:rPr>
          <w:rFonts w:hint="eastAsia" w:ascii="仿宋" w:hAnsi="仿宋" w:eastAsia="仿宋" w:cs="楷体"/>
          <w:sz w:val="32"/>
          <w:szCs w:val="32"/>
        </w:rPr>
        <w:t>二是新政策的配套措施</w:t>
      </w:r>
      <w:r>
        <w:rPr>
          <w:rFonts w:hint="eastAsia" w:ascii="仿宋" w:hAnsi="仿宋" w:eastAsia="仿宋" w:cs="仿宋"/>
          <w:sz w:val="32"/>
          <w:szCs w:val="32"/>
        </w:rPr>
        <w:t>。2020年2月10日，龙岗区出台了新的文化产业扶持政策--《深圳市龙岗区经济与科技发展专项资金支持文化产业发展实施细则》，其中对推动重点文化企业发展提出了多项创新扶持措施。为了贯彻落实新政策，推动重点文化企业发展，规范重点文化企业的认定和管理，需要出台相应的认定和管理办法。</w:t>
      </w:r>
    </w:p>
    <w:p>
      <w:pPr>
        <w:pStyle w:val="5"/>
        <w:shd w:val="clear" w:color="auto" w:fill="FFFFFF"/>
        <w:spacing w:before="0" w:beforeAutospacing="0" w:after="0" w:afterAutospacing="0" w:line="560" w:lineRule="exact"/>
        <w:ind w:firstLine="640" w:firstLineChars="200"/>
        <w:jc w:val="both"/>
        <w:textAlignment w:val="bottom"/>
        <w:rPr>
          <w:rFonts w:ascii="仿宋" w:hAnsi="仿宋" w:eastAsia="仿宋" w:cs="楷体"/>
          <w:kern w:val="2"/>
          <w:sz w:val="32"/>
          <w:szCs w:val="32"/>
        </w:rPr>
      </w:pPr>
      <w:r>
        <w:rPr>
          <w:rFonts w:hint="eastAsia" w:ascii="仿宋" w:hAnsi="仿宋" w:eastAsia="仿宋" w:cs="楷体"/>
          <w:color w:val="000000" w:themeColor="text1"/>
          <w:kern w:val="2"/>
          <w:sz w:val="32"/>
          <w:szCs w:val="32"/>
          <w14:textFill>
            <w14:solidFill>
              <w14:schemeClr w14:val="tx1"/>
            </w14:solidFill>
          </w14:textFill>
        </w:rPr>
        <w:t>三是完善执行过程中发现的不足。现有的重点文化企业认定和管理办法在执行过程中逐渐发现了一些新问题，亟需进行修改完善，重点是拓宽了认定标准过，更加规范了考核和撤销认定的条件，更加明确了文化产业领域的认定范围和标准等。</w:t>
      </w:r>
    </w:p>
    <w:p>
      <w:pPr>
        <w:pStyle w:val="5"/>
        <w:shd w:val="clear" w:color="auto" w:fill="FFFFFF"/>
        <w:spacing w:before="0" w:beforeAutospacing="0" w:after="0" w:afterAutospacing="0" w:line="560" w:lineRule="exact"/>
        <w:ind w:firstLine="640" w:firstLineChars="200"/>
        <w:jc w:val="both"/>
        <w:textAlignment w:val="bottom"/>
        <w:rPr>
          <w:rFonts w:hint="eastAsia" w:ascii="黑体" w:hAnsi="黑体" w:eastAsia="黑体" w:cs="黑体"/>
          <w:sz w:val="32"/>
          <w:szCs w:val="32"/>
        </w:rPr>
      </w:pPr>
      <w:r>
        <w:rPr>
          <w:rFonts w:hint="eastAsia" w:ascii="黑体" w:hAnsi="黑体" w:eastAsia="黑体" w:cs="黑体"/>
          <w:color w:val="000000"/>
          <w:sz w:val="32"/>
          <w:szCs w:val="32"/>
          <w:lang w:val="zh-CN"/>
        </w:rPr>
        <w:t>二、</w:t>
      </w:r>
      <w:r>
        <w:rPr>
          <w:rFonts w:hint="eastAsia" w:ascii="黑体" w:hAnsi="黑体" w:eastAsia="黑体" w:cs="黑体"/>
          <w:sz w:val="32"/>
          <w:szCs w:val="32"/>
        </w:rPr>
        <w:t>出台《认定办法》的目标任务</w:t>
      </w:r>
    </w:p>
    <w:p>
      <w:pPr>
        <w:spacing w:line="560" w:lineRule="exact"/>
        <w:ind w:firstLine="630"/>
        <w:rPr>
          <w:rFonts w:ascii="仿宋_GB2312" w:eastAsia="仿宋_GB2312"/>
          <w:sz w:val="32"/>
          <w:szCs w:val="32"/>
        </w:rPr>
      </w:pPr>
      <w:r>
        <w:rPr>
          <w:rFonts w:hint="eastAsia" w:ascii="仿宋_GB2312" w:eastAsia="仿宋_GB2312"/>
          <w:sz w:val="32"/>
          <w:szCs w:val="32"/>
        </w:rPr>
        <w:t>《认定办法》明确了龙岗区</w:t>
      </w:r>
      <w:r>
        <w:rPr>
          <w:rFonts w:ascii="仿宋_GB2312" w:eastAsia="仿宋_GB2312"/>
          <w:sz w:val="32"/>
          <w:szCs w:val="32"/>
        </w:rPr>
        <w:t>文化</w:t>
      </w:r>
      <w:r>
        <w:rPr>
          <w:rFonts w:hint="eastAsia" w:ascii="仿宋_GB2312" w:eastAsia="仿宋_GB2312"/>
          <w:sz w:val="32"/>
          <w:szCs w:val="32"/>
        </w:rPr>
        <w:t>企业</w:t>
      </w:r>
      <w:r>
        <w:rPr>
          <w:rFonts w:ascii="仿宋_GB2312" w:eastAsia="仿宋_GB2312"/>
          <w:sz w:val="32"/>
          <w:szCs w:val="32"/>
        </w:rPr>
        <w:t>的发展方向，对申报</w:t>
      </w:r>
      <w:r>
        <w:rPr>
          <w:rFonts w:hint="eastAsia" w:ascii="仿宋_GB2312" w:eastAsia="仿宋_GB2312"/>
          <w:sz w:val="32"/>
          <w:szCs w:val="32"/>
        </w:rPr>
        <w:t>认定重点文化企业条件、程序和标准进行</w:t>
      </w:r>
      <w:r>
        <w:rPr>
          <w:rFonts w:ascii="仿宋_GB2312" w:eastAsia="仿宋_GB2312"/>
          <w:sz w:val="32"/>
          <w:szCs w:val="32"/>
        </w:rPr>
        <w:t>了具体规定</w:t>
      </w:r>
      <w:r>
        <w:rPr>
          <w:rFonts w:hint="eastAsia" w:ascii="仿宋_GB2312" w:eastAsia="仿宋_GB2312"/>
          <w:sz w:val="32"/>
          <w:szCs w:val="32"/>
        </w:rPr>
        <w:t>，有利于区内文化企业对标有关条件，调整企业发展模式和发展方向，朝着更符合政府引导的产业方向发展，促进龙岗区涌现更多的优秀文化企业。</w:t>
      </w:r>
    </w:p>
    <w:p>
      <w:pPr>
        <w:spacing w:line="560" w:lineRule="exact"/>
        <w:ind w:firstLine="630"/>
        <w:rPr>
          <w:rFonts w:hint="eastAsia" w:ascii="黑体" w:hAnsi="黑体" w:eastAsia="黑体" w:cs="黑体"/>
          <w:sz w:val="32"/>
          <w:szCs w:val="32"/>
        </w:rPr>
      </w:pPr>
      <w:r>
        <w:rPr>
          <w:rFonts w:hint="eastAsia" w:ascii="黑体" w:hAnsi="黑体" w:eastAsia="黑体" w:cs="黑体"/>
          <w:sz w:val="32"/>
          <w:szCs w:val="32"/>
        </w:rPr>
        <w:t>三、符合认定办法的范围</w:t>
      </w:r>
    </w:p>
    <w:p>
      <w:pPr>
        <w:spacing w:line="580" w:lineRule="exact"/>
        <w:ind w:firstLine="640"/>
        <w:rPr>
          <w:rFonts w:ascii="仿宋" w:hAnsi="仿宋" w:eastAsia="仿宋" w:cs="仿宋"/>
          <w:sz w:val="32"/>
          <w:szCs w:val="32"/>
        </w:rPr>
      </w:pPr>
      <w:r>
        <w:rPr>
          <w:rFonts w:hint="eastAsia" w:ascii="仿宋_GB2312" w:eastAsia="仿宋_GB2312"/>
          <w:sz w:val="32"/>
          <w:szCs w:val="32"/>
        </w:rPr>
        <w:t>认定范围为</w:t>
      </w:r>
      <w:r>
        <w:rPr>
          <w:rFonts w:hint="eastAsia" w:ascii="仿宋" w:hAnsi="仿宋" w:eastAsia="仿宋" w:cs="仿宋"/>
          <w:sz w:val="32"/>
          <w:szCs w:val="32"/>
        </w:rPr>
        <w:t>工商注册地、统计地和税务登记地均在龙岗区并具有独立法人资格，从事文化产业开发、生产经营和中介活动的单位。上述单位需守法经营，依法纳税，并无不良诚信记录、无侵犯知识产权行为。</w:t>
      </w:r>
    </w:p>
    <w:p>
      <w:pPr>
        <w:spacing w:line="560" w:lineRule="exact"/>
        <w:ind w:firstLine="681" w:firstLineChars="213"/>
        <w:rPr>
          <w:rFonts w:hint="eastAsia" w:ascii="黑体" w:hAnsi="黑体" w:eastAsia="黑体" w:cs="黑体"/>
          <w:sz w:val="32"/>
          <w:szCs w:val="32"/>
        </w:rPr>
      </w:pPr>
      <w:r>
        <w:rPr>
          <w:rFonts w:hint="eastAsia" w:ascii="黑体" w:hAnsi="黑体" w:eastAsia="黑体" w:cs="黑体"/>
          <w:sz w:val="32"/>
          <w:szCs w:val="32"/>
        </w:rPr>
        <w:t>四、认定办法的标准</w:t>
      </w:r>
    </w:p>
    <w:p>
      <w:pPr>
        <w:spacing w:line="560" w:lineRule="exact"/>
        <w:ind w:firstLine="604" w:firstLineChars="189"/>
        <w:rPr>
          <w:rFonts w:ascii="仿宋" w:hAnsi="仿宋" w:eastAsia="仿宋" w:cs="仿宋"/>
          <w:sz w:val="32"/>
          <w:szCs w:val="32"/>
        </w:rPr>
      </w:pPr>
      <w:r>
        <w:rPr>
          <w:rFonts w:hint="eastAsia" w:ascii="仿宋" w:hAnsi="仿宋" w:eastAsia="仿宋" w:cs="仿宋"/>
          <w:sz w:val="32"/>
          <w:szCs w:val="32"/>
        </w:rPr>
        <w:t>《认定办法》中</w:t>
      </w:r>
      <w:r>
        <w:rPr>
          <w:rFonts w:ascii="仿宋" w:hAnsi="仿宋" w:eastAsia="仿宋" w:cs="仿宋"/>
          <w:sz w:val="32"/>
          <w:szCs w:val="32"/>
        </w:rPr>
        <w:t>对申报</w:t>
      </w:r>
      <w:r>
        <w:rPr>
          <w:rFonts w:hint="eastAsia" w:ascii="仿宋" w:hAnsi="仿宋" w:eastAsia="仿宋" w:cs="仿宋"/>
          <w:sz w:val="32"/>
          <w:szCs w:val="32"/>
        </w:rPr>
        <w:t>认定重点文化企业</w:t>
      </w:r>
      <w:r>
        <w:rPr>
          <w:rFonts w:ascii="仿宋" w:hAnsi="仿宋" w:eastAsia="仿宋" w:cs="仿宋"/>
          <w:sz w:val="32"/>
          <w:szCs w:val="32"/>
        </w:rPr>
        <w:t>的条件有明确的规定，</w:t>
      </w:r>
      <w:r>
        <w:rPr>
          <w:rFonts w:hint="eastAsia" w:ascii="仿宋" w:hAnsi="仿宋" w:eastAsia="仿宋" w:cs="仿宋"/>
          <w:sz w:val="32"/>
          <w:szCs w:val="32"/>
        </w:rPr>
        <w:t>其中第四条中列明了具体条件和标准，对于部分有特殊贡献的企业，可通过第五条的相关规定进行特殊认定。</w:t>
      </w:r>
    </w:p>
    <w:p>
      <w:pPr>
        <w:spacing w:line="560" w:lineRule="exact"/>
        <w:ind w:firstLine="604" w:firstLineChars="189"/>
        <w:rPr>
          <w:rFonts w:hint="eastAsia" w:ascii="黑体" w:hAnsi="黑体" w:eastAsia="黑体" w:cs="黑体"/>
          <w:sz w:val="32"/>
          <w:szCs w:val="32"/>
        </w:rPr>
      </w:pPr>
      <w:r>
        <w:rPr>
          <w:rFonts w:hint="eastAsia" w:ascii="黑体" w:hAnsi="黑体" w:eastAsia="黑体" w:cs="黑体"/>
          <w:color w:val="000000"/>
          <w:sz w:val="32"/>
          <w:szCs w:val="32"/>
        </w:rPr>
        <w:t>五、</w:t>
      </w:r>
      <w:r>
        <w:rPr>
          <w:rFonts w:hint="eastAsia" w:ascii="黑体" w:hAnsi="黑体" w:eastAsia="黑体" w:cs="黑体"/>
          <w:sz w:val="32"/>
          <w:szCs w:val="32"/>
        </w:rPr>
        <w:t>认定办法的申请程序</w:t>
      </w:r>
    </w:p>
    <w:p>
      <w:pPr>
        <w:spacing w:line="580" w:lineRule="exact"/>
        <w:ind w:firstLine="640"/>
        <w:rPr>
          <w:rFonts w:ascii="仿宋" w:hAnsi="仿宋" w:eastAsia="仿宋" w:cs="仿宋"/>
          <w:sz w:val="32"/>
          <w:szCs w:val="32"/>
        </w:rPr>
      </w:pPr>
      <w:r>
        <w:rPr>
          <w:rFonts w:hint="eastAsia" w:ascii="仿宋_GB2312" w:eastAsia="仿宋_GB2312"/>
          <w:sz w:val="32"/>
          <w:szCs w:val="32"/>
        </w:rPr>
        <w:t>《认定办法》规范了认定申请程序，</w:t>
      </w:r>
      <w:r>
        <w:rPr>
          <w:rFonts w:ascii="仿宋_GB2312" w:eastAsia="仿宋_GB2312"/>
          <w:sz w:val="32"/>
          <w:szCs w:val="32"/>
        </w:rPr>
        <w:t>具体的</w:t>
      </w:r>
      <w:r>
        <w:rPr>
          <w:rFonts w:hint="eastAsia" w:ascii="仿宋" w:hAnsi="仿宋" w:eastAsia="仿宋" w:cs="仿宋"/>
          <w:sz w:val="32"/>
          <w:szCs w:val="32"/>
        </w:rPr>
        <w:t>申报、评审及认定流程</w:t>
      </w:r>
      <w:r>
        <w:rPr>
          <w:rFonts w:ascii="仿宋" w:hAnsi="仿宋" w:eastAsia="仿宋" w:cs="仿宋"/>
          <w:sz w:val="32"/>
          <w:szCs w:val="32"/>
        </w:rPr>
        <w:t>如下：</w:t>
      </w:r>
    </w:p>
    <w:p>
      <w:pPr>
        <w:widowControl/>
        <w:shd w:val="clear" w:color="auto" w:fill="FFFFFF"/>
        <w:spacing w:line="540" w:lineRule="atLeast"/>
        <w:ind w:firstLine="420"/>
        <w:rPr>
          <w:rFonts w:ascii="仿宋" w:hAnsi="仿宋" w:eastAsia="仿宋" w:cs="Arial"/>
          <w:color w:val="000000"/>
          <w:kern w:val="0"/>
          <w:sz w:val="32"/>
          <w:szCs w:val="32"/>
        </w:rPr>
      </w:pPr>
      <w:r>
        <w:rPr>
          <w:rFonts w:ascii="仿宋" w:hAnsi="仿宋" w:eastAsia="仿宋" w:cs="Arial"/>
          <w:color w:val="000000"/>
          <w:kern w:val="0"/>
          <w:sz w:val="32"/>
          <w:szCs w:val="32"/>
        </w:rPr>
        <w:t>（一）采用“常年受理、</w:t>
      </w:r>
      <w:r>
        <w:rPr>
          <w:rFonts w:hint="eastAsia" w:ascii="仿宋" w:hAnsi="仿宋" w:eastAsia="仿宋" w:cs="Arial"/>
          <w:color w:val="000000"/>
          <w:kern w:val="0"/>
          <w:sz w:val="32"/>
          <w:szCs w:val="32"/>
        </w:rPr>
        <w:t>分批评审</w:t>
      </w:r>
      <w:r>
        <w:rPr>
          <w:rFonts w:ascii="仿宋" w:hAnsi="仿宋" w:eastAsia="仿宋" w:cs="Arial"/>
          <w:color w:val="000000"/>
          <w:kern w:val="0"/>
          <w:sz w:val="32"/>
          <w:szCs w:val="32"/>
        </w:rPr>
        <w:t>”的方式，</w:t>
      </w:r>
      <w:r>
        <w:rPr>
          <w:rFonts w:hint="eastAsia" w:ascii="仿宋" w:hAnsi="仿宋" w:eastAsia="仿宋" w:cs="Arial"/>
          <w:color w:val="000000"/>
          <w:kern w:val="0"/>
          <w:sz w:val="32"/>
          <w:szCs w:val="32"/>
        </w:rPr>
        <w:t>申请企业在广东政务服务网提出申请（网址：http://www.gdzwfw.gov.cn），通过网上申报审核后，申请人将连同其他需提供的书面材料一起装订成册，一式三份，并加盖单位公章后报送到区行政服务大厅综合窗口。</w:t>
      </w:r>
    </w:p>
    <w:p>
      <w:pPr>
        <w:widowControl/>
        <w:shd w:val="clear" w:color="auto" w:fill="FFFFFF"/>
        <w:spacing w:line="540" w:lineRule="atLeast"/>
        <w:ind w:firstLine="420"/>
        <w:rPr>
          <w:rFonts w:ascii="仿宋" w:hAnsi="仿宋" w:eastAsia="仿宋" w:cs="Arial"/>
          <w:color w:val="000000"/>
          <w:kern w:val="0"/>
          <w:sz w:val="32"/>
          <w:szCs w:val="32"/>
        </w:rPr>
      </w:pPr>
      <w:r>
        <w:rPr>
          <w:rFonts w:ascii="仿宋" w:hAnsi="仿宋" w:eastAsia="仿宋" w:cs="Arial"/>
          <w:color w:val="000000"/>
          <w:kern w:val="0"/>
          <w:sz w:val="32"/>
          <w:szCs w:val="32"/>
        </w:rPr>
        <w:t>（二）</w:t>
      </w:r>
      <w:r>
        <w:rPr>
          <w:rFonts w:hint="eastAsia" w:ascii="仿宋" w:hAnsi="仿宋" w:eastAsia="仿宋" w:cs="Arial"/>
          <w:color w:val="000000"/>
          <w:kern w:val="0"/>
          <w:sz w:val="32"/>
          <w:szCs w:val="32"/>
        </w:rPr>
        <w:t>区文化产业促进中心</w:t>
      </w:r>
      <w:r>
        <w:rPr>
          <w:rFonts w:ascii="仿宋" w:hAnsi="仿宋" w:eastAsia="仿宋" w:cs="Arial"/>
          <w:color w:val="000000"/>
          <w:kern w:val="0"/>
          <w:sz w:val="32"/>
          <w:szCs w:val="32"/>
        </w:rPr>
        <w:t>根据本办法对申报材料进行初审，并对初审合格的企业安排组织</w:t>
      </w:r>
      <w:r>
        <w:rPr>
          <w:rFonts w:hint="eastAsia" w:ascii="仿宋" w:hAnsi="仿宋" w:eastAsia="仿宋" w:cs="Arial"/>
          <w:color w:val="000000"/>
          <w:kern w:val="0"/>
          <w:sz w:val="32"/>
          <w:szCs w:val="32"/>
        </w:rPr>
        <w:t>专家</w:t>
      </w:r>
      <w:r>
        <w:rPr>
          <w:rFonts w:ascii="仿宋" w:hAnsi="仿宋" w:eastAsia="仿宋" w:cs="Arial"/>
          <w:color w:val="000000"/>
          <w:kern w:val="0"/>
          <w:sz w:val="32"/>
          <w:szCs w:val="32"/>
        </w:rPr>
        <w:t>现场考察</w:t>
      </w:r>
      <w:r>
        <w:rPr>
          <w:rFonts w:hint="eastAsia" w:ascii="仿宋" w:hAnsi="仿宋" w:eastAsia="仿宋" w:cs="Arial"/>
          <w:color w:val="000000"/>
          <w:kern w:val="0"/>
          <w:sz w:val="32"/>
          <w:szCs w:val="32"/>
        </w:rPr>
        <w:t>评审。</w:t>
      </w:r>
    </w:p>
    <w:p>
      <w:pPr>
        <w:widowControl/>
        <w:shd w:val="clear" w:color="auto" w:fill="FFFFFF"/>
        <w:spacing w:line="540" w:lineRule="atLeast"/>
        <w:ind w:firstLine="420"/>
        <w:rPr>
          <w:rFonts w:ascii="仿宋" w:hAnsi="仿宋" w:eastAsia="仿宋" w:cs="Arial"/>
          <w:color w:val="000000"/>
          <w:kern w:val="0"/>
          <w:sz w:val="32"/>
          <w:szCs w:val="32"/>
        </w:rPr>
      </w:pPr>
      <w:r>
        <w:rPr>
          <w:rFonts w:ascii="仿宋" w:hAnsi="仿宋" w:eastAsia="仿宋" w:cs="Arial"/>
          <w:color w:val="000000"/>
          <w:kern w:val="0"/>
          <w:sz w:val="32"/>
          <w:szCs w:val="32"/>
        </w:rPr>
        <w:t>（三）</w:t>
      </w:r>
      <w:r>
        <w:rPr>
          <w:rFonts w:hint="eastAsia" w:ascii="仿宋" w:hAnsi="仿宋" w:eastAsia="仿宋" w:cs="Arial"/>
          <w:color w:val="000000"/>
          <w:kern w:val="0"/>
          <w:sz w:val="32"/>
          <w:szCs w:val="32"/>
        </w:rPr>
        <w:t>区文化产业促进中心</w:t>
      </w:r>
      <w:r>
        <w:rPr>
          <w:rFonts w:ascii="仿宋" w:hAnsi="仿宋" w:eastAsia="仿宋" w:cs="Arial"/>
          <w:color w:val="000000"/>
          <w:kern w:val="0"/>
          <w:sz w:val="32"/>
          <w:szCs w:val="32"/>
        </w:rPr>
        <w:t>依照本办法规定的认定标准和现场考察</w:t>
      </w:r>
      <w:r>
        <w:rPr>
          <w:rFonts w:hint="eastAsia" w:ascii="仿宋" w:hAnsi="仿宋" w:eastAsia="仿宋" w:cs="Arial"/>
          <w:color w:val="000000"/>
          <w:kern w:val="0"/>
          <w:sz w:val="32"/>
          <w:szCs w:val="32"/>
        </w:rPr>
        <w:t>评审</w:t>
      </w:r>
      <w:r>
        <w:rPr>
          <w:rFonts w:ascii="仿宋" w:hAnsi="仿宋" w:eastAsia="仿宋" w:cs="Arial"/>
          <w:color w:val="000000"/>
          <w:kern w:val="0"/>
          <w:sz w:val="32"/>
          <w:szCs w:val="32"/>
        </w:rPr>
        <w:t>意见拟定重点文化企业入围名单。</w:t>
      </w:r>
    </w:p>
    <w:p>
      <w:pPr>
        <w:widowControl/>
        <w:shd w:val="clear" w:color="auto" w:fill="FFFFFF"/>
        <w:spacing w:line="540" w:lineRule="atLeast"/>
        <w:ind w:firstLine="420"/>
        <w:rPr>
          <w:rFonts w:ascii="仿宋" w:hAnsi="仿宋" w:eastAsia="仿宋" w:cs="Arial"/>
          <w:color w:val="000000"/>
          <w:kern w:val="0"/>
          <w:sz w:val="32"/>
          <w:szCs w:val="32"/>
        </w:rPr>
      </w:pPr>
      <w:r>
        <w:rPr>
          <w:rFonts w:ascii="仿宋" w:hAnsi="仿宋" w:eastAsia="仿宋" w:cs="Arial"/>
          <w:color w:val="000000"/>
          <w:kern w:val="0"/>
          <w:sz w:val="32"/>
          <w:szCs w:val="32"/>
        </w:rPr>
        <w:t>（四）区</w:t>
      </w:r>
      <w:r>
        <w:rPr>
          <w:rFonts w:hint="eastAsia" w:ascii="仿宋" w:hAnsi="仿宋" w:eastAsia="仿宋" w:cs="Arial"/>
          <w:color w:val="000000"/>
          <w:kern w:val="0"/>
          <w:sz w:val="32"/>
          <w:szCs w:val="32"/>
        </w:rPr>
        <w:t>文化产业促进中心</w:t>
      </w:r>
      <w:r>
        <w:rPr>
          <w:rFonts w:ascii="仿宋" w:hAnsi="仿宋" w:eastAsia="仿宋" w:cs="Arial"/>
          <w:color w:val="000000"/>
          <w:kern w:val="0"/>
          <w:sz w:val="32"/>
          <w:szCs w:val="32"/>
        </w:rPr>
        <w:t>召开</w:t>
      </w:r>
      <w:r>
        <w:rPr>
          <w:rFonts w:hint="eastAsia" w:ascii="仿宋" w:hAnsi="仿宋" w:eastAsia="仿宋" w:cs="Arial"/>
          <w:color w:val="000000"/>
          <w:kern w:val="0"/>
          <w:sz w:val="32"/>
          <w:szCs w:val="32"/>
        </w:rPr>
        <w:t>主任</w:t>
      </w:r>
      <w:r>
        <w:rPr>
          <w:rFonts w:ascii="仿宋" w:hAnsi="仿宋" w:eastAsia="仿宋" w:cs="Arial"/>
          <w:color w:val="000000"/>
          <w:kern w:val="0"/>
          <w:sz w:val="32"/>
          <w:szCs w:val="32"/>
        </w:rPr>
        <w:t>办公会议，对重点文化企业入围名单进行讨论</w:t>
      </w:r>
      <w:r>
        <w:rPr>
          <w:rFonts w:hint="eastAsia" w:ascii="仿宋" w:hAnsi="仿宋" w:eastAsia="仿宋" w:cs="Arial"/>
          <w:color w:val="000000"/>
          <w:kern w:val="0"/>
          <w:sz w:val="32"/>
          <w:szCs w:val="32"/>
        </w:rPr>
        <w:t>研究</w:t>
      </w:r>
      <w:r>
        <w:rPr>
          <w:rFonts w:ascii="仿宋" w:hAnsi="仿宋" w:eastAsia="仿宋" w:cs="Arial"/>
          <w:color w:val="000000"/>
          <w:kern w:val="0"/>
          <w:sz w:val="32"/>
          <w:szCs w:val="32"/>
        </w:rPr>
        <w:t>，</w:t>
      </w:r>
      <w:r>
        <w:rPr>
          <w:rFonts w:hint="eastAsia" w:ascii="仿宋" w:hAnsi="仿宋" w:eastAsia="仿宋" w:cs="Arial"/>
          <w:color w:val="000000"/>
          <w:kern w:val="0"/>
          <w:sz w:val="32"/>
          <w:szCs w:val="32"/>
        </w:rPr>
        <w:t>确定</w:t>
      </w:r>
      <w:r>
        <w:rPr>
          <w:rFonts w:ascii="仿宋" w:hAnsi="仿宋" w:eastAsia="仿宋" w:cs="Arial"/>
          <w:color w:val="000000"/>
          <w:kern w:val="0"/>
          <w:sz w:val="32"/>
          <w:szCs w:val="32"/>
        </w:rPr>
        <w:t>预选名单</w:t>
      </w:r>
      <w:r>
        <w:rPr>
          <w:rFonts w:hint="eastAsia" w:ascii="仿宋" w:hAnsi="仿宋" w:eastAsia="仿宋" w:cs="Arial"/>
          <w:color w:val="000000"/>
          <w:kern w:val="0"/>
          <w:sz w:val="32"/>
          <w:szCs w:val="32"/>
        </w:rPr>
        <w:t>后报区文化广电旅游体育局党组会审定</w:t>
      </w:r>
      <w:r>
        <w:rPr>
          <w:rFonts w:ascii="仿宋" w:hAnsi="仿宋" w:eastAsia="仿宋" w:cs="Arial"/>
          <w:color w:val="000000"/>
          <w:kern w:val="0"/>
          <w:sz w:val="32"/>
          <w:szCs w:val="32"/>
        </w:rPr>
        <w:t>。</w:t>
      </w:r>
    </w:p>
    <w:p>
      <w:pPr>
        <w:spacing w:line="580" w:lineRule="exact"/>
        <w:ind w:firstLine="640" w:firstLineChars="200"/>
        <w:rPr>
          <w:rFonts w:ascii="仿宋_GB2312" w:eastAsia="仿宋_GB2312"/>
          <w:sz w:val="32"/>
          <w:szCs w:val="32"/>
        </w:rPr>
      </w:pPr>
      <w:r>
        <w:rPr>
          <w:rFonts w:ascii="仿宋" w:hAnsi="仿宋" w:eastAsia="仿宋" w:cs="Arial"/>
          <w:color w:val="000000"/>
          <w:kern w:val="0"/>
          <w:sz w:val="32"/>
          <w:szCs w:val="32"/>
        </w:rPr>
        <w:t>（</w:t>
      </w:r>
      <w:r>
        <w:rPr>
          <w:rFonts w:hint="eastAsia" w:ascii="仿宋" w:hAnsi="仿宋" w:eastAsia="仿宋" w:cs="Arial"/>
          <w:color w:val="000000"/>
          <w:kern w:val="0"/>
          <w:sz w:val="32"/>
          <w:szCs w:val="32"/>
        </w:rPr>
        <w:t>五</w:t>
      </w:r>
      <w:r>
        <w:rPr>
          <w:rFonts w:ascii="仿宋" w:hAnsi="仿宋" w:eastAsia="仿宋" w:cs="Arial"/>
          <w:color w:val="000000"/>
          <w:kern w:val="0"/>
          <w:sz w:val="32"/>
          <w:szCs w:val="32"/>
        </w:rPr>
        <w:t>）</w:t>
      </w:r>
      <w:r>
        <w:rPr>
          <w:rFonts w:hint="eastAsia" w:ascii="仿宋" w:hAnsi="仿宋" w:eastAsia="仿宋" w:cs="Arial"/>
          <w:color w:val="000000"/>
          <w:kern w:val="0"/>
          <w:sz w:val="32"/>
          <w:szCs w:val="32"/>
        </w:rPr>
        <w:t>区文化广电旅游体育局（区文化产业促进中心）将通过审定的</w:t>
      </w:r>
      <w:r>
        <w:rPr>
          <w:rFonts w:ascii="仿宋" w:hAnsi="仿宋" w:eastAsia="仿宋" w:cs="Arial"/>
          <w:color w:val="000000"/>
          <w:kern w:val="0"/>
          <w:sz w:val="32"/>
          <w:szCs w:val="32"/>
        </w:rPr>
        <w:t>重点文化企业名单在</w:t>
      </w:r>
      <w:r>
        <w:rPr>
          <w:rFonts w:hint="eastAsia" w:ascii="仿宋" w:hAnsi="仿宋" w:eastAsia="仿宋" w:cs="Arial"/>
          <w:color w:val="000000"/>
          <w:kern w:val="0"/>
          <w:sz w:val="32"/>
          <w:szCs w:val="32"/>
        </w:rPr>
        <w:t>深圳市龙岗区文化广电旅游体育局或区文化产业促进中心网站上</w:t>
      </w:r>
      <w:r>
        <w:rPr>
          <w:rFonts w:ascii="仿宋" w:hAnsi="仿宋" w:eastAsia="仿宋" w:cs="Arial"/>
          <w:color w:val="000000"/>
          <w:kern w:val="0"/>
          <w:sz w:val="32"/>
          <w:szCs w:val="32"/>
        </w:rPr>
        <w:t>公示（公示期为5天），公示期满无异议</w:t>
      </w:r>
      <w:r>
        <w:rPr>
          <w:rFonts w:hint="eastAsia" w:ascii="仿宋" w:hAnsi="仿宋" w:eastAsia="仿宋" w:cs="Arial"/>
          <w:color w:val="000000"/>
          <w:kern w:val="0"/>
          <w:sz w:val="32"/>
          <w:szCs w:val="32"/>
        </w:rPr>
        <w:t>或异议不成立</w:t>
      </w:r>
      <w:r>
        <w:rPr>
          <w:rFonts w:ascii="仿宋" w:hAnsi="仿宋" w:eastAsia="仿宋" w:cs="Arial"/>
          <w:color w:val="000000"/>
          <w:kern w:val="0"/>
          <w:sz w:val="32"/>
          <w:szCs w:val="32"/>
        </w:rPr>
        <w:t>的，由</w:t>
      </w:r>
      <w:r>
        <w:rPr>
          <w:rFonts w:hint="eastAsia" w:ascii="仿宋" w:hAnsi="仿宋" w:eastAsia="仿宋" w:cs="Arial"/>
          <w:color w:val="000000"/>
          <w:kern w:val="0"/>
          <w:sz w:val="32"/>
          <w:szCs w:val="32"/>
        </w:rPr>
        <w:t>深圳市龙岗区文化广电旅游体育局</w:t>
      </w:r>
      <w:r>
        <w:rPr>
          <w:rFonts w:ascii="仿宋" w:hAnsi="仿宋" w:eastAsia="仿宋" w:cs="Arial"/>
          <w:color w:val="000000"/>
          <w:kern w:val="0"/>
          <w:sz w:val="32"/>
          <w:szCs w:val="32"/>
        </w:rPr>
        <w:t>下发认定通知，</w:t>
      </w:r>
      <w:r>
        <w:rPr>
          <w:rFonts w:hint="eastAsia" w:ascii="仿宋" w:hAnsi="仿宋" w:eastAsia="仿宋" w:cs="Arial"/>
          <w:color w:val="000000"/>
          <w:kern w:val="0"/>
          <w:sz w:val="32"/>
          <w:szCs w:val="32"/>
        </w:rPr>
        <w:t>授予“</w:t>
      </w:r>
      <w:r>
        <w:rPr>
          <w:rFonts w:ascii="仿宋" w:hAnsi="仿宋" w:eastAsia="仿宋" w:cs="Arial"/>
          <w:color w:val="000000"/>
          <w:kern w:val="0"/>
          <w:sz w:val="32"/>
          <w:szCs w:val="32"/>
        </w:rPr>
        <w:t>龙岗区重点文化企业</w:t>
      </w:r>
      <w:r>
        <w:rPr>
          <w:rFonts w:hint="eastAsia" w:ascii="仿宋" w:hAnsi="仿宋" w:eastAsia="仿宋" w:cs="Arial"/>
          <w:color w:val="000000"/>
          <w:kern w:val="0"/>
          <w:sz w:val="32"/>
          <w:szCs w:val="32"/>
        </w:rPr>
        <w:t>”称号，并颁发证书和牌匾</w:t>
      </w:r>
      <w:r>
        <w:rPr>
          <w:rFonts w:ascii="仿宋" w:hAnsi="仿宋" w:eastAsia="仿宋" w:cs="Arial"/>
          <w:color w:val="000000"/>
          <w:kern w:val="0"/>
          <w:sz w:val="32"/>
          <w:szCs w:val="32"/>
        </w:rPr>
        <w:t>。</w:t>
      </w:r>
    </w:p>
    <w:p>
      <w:pPr>
        <w:spacing w:line="560" w:lineRule="exact"/>
        <w:ind w:firstLine="604" w:firstLineChars="189"/>
        <w:rPr>
          <w:rFonts w:hint="eastAsia" w:ascii="黑体" w:hAnsi="黑体" w:eastAsia="黑体" w:cs="黑体"/>
          <w:color w:val="000000"/>
          <w:sz w:val="32"/>
          <w:szCs w:val="32"/>
        </w:rPr>
      </w:pPr>
      <w:r>
        <w:rPr>
          <w:rFonts w:hint="eastAsia" w:ascii="黑体" w:hAnsi="黑体" w:eastAsia="黑体" w:cs="黑体"/>
          <w:color w:val="000000"/>
          <w:sz w:val="32"/>
          <w:szCs w:val="32"/>
        </w:rPr>
        <w:t>六、有关定义诠</w:t>
      </w:r>
      <w:bookmarkStart w:id="1" w:name="_GoBack"/>
      <w:bookmarkEnd w:id="1"/>
      <w:r>
        <w:rPr>
          <w:rFonts w:hint="eastAsia" w:ascii="黑体" w:hAnsi="黑体" w:eastAsia="黑体" w:cs="黑体"/>
          <w:color w:val="000000"/>
          <w:sz w:val="32"/>
          <w:szCs w:val="32"/>
        </w:rPr>
        <w:t>释</w:t>
      </w:r>
    </w:p>
    <w:p>
      <w:pPr>
        <w:spacing w:line="560" w:lineRule="exact"/>
        <w:ind w:firstLine="604" w:firstLineChars="189"/>
        <w:rPr>
          <w:rFonts w:ascii="仿宋_GB2312" w:hAnsi="宋体" w:eastAsia="仿宋_GB2312"/>
          <w:sz w:val="32"/>
          <w:szCs w:val="32"/>
        </w:rPr>
      </w:pPr>
      <w:r>
        <w:rPr>
          <w:rFonts w:hint="eastAsia" w:ascii="仿宋" w:hAnsi="仿宋" w:eastAsia="仿宋" w:cs="仿宋"/>
          <w:sz w:val="32"/>
          <w:szCs w:val="32"/>
        </w:rPr>
        <w:t>《认定办法》</w:t>
      </w:r>
      <w:r>
        <w:rPr>
          <w:rFonts w:hint="eastAsia" w:ascii="仿宋" w:hAnsi="仿宋" w:eastAsia="仿宋" w:cs="Arial"/>
          <w:color w:val="000000"/>
          <w:kern w:val="0"/>
          <w:sz w:val="32"/>
          <w:szCs w:val="32"/>
        </w:rPr>
        <w:t>所称文化企业是指</w:t>
      </w:r>
      <w:r>
        <w:rPr>
          <w:rFonts w:hint="eastAsia" w:ascii="仿宋" w:hAnsi="仿宋" w:eastAsia="仿宋" w:cs="仿宋"/>
          <w:sz w:val="32"/>
          <w:szCs w:val="32"/>
        </w:rPr>
        <w:t>从事文化产品和文化相关产品生产的企业。根据国家统计局新近发布的《文化及相关产业分类》，文化企业可分为核心领域企业和相关领域企业两类。核心领域文化企业是指从事以文化为核心内容，为直接满足人们的精神需要而进行的创作、制造、传播、展示等文化产品（包括货物和服务）生产活动的企业。具体包括从事新闻信息服务、内容创作生产、创意设计服务、文化传播渠道、文化投资运营和文化娱乐休闲服务等活动的企业；相关领域文化企业是指从事为实现文化产品的生产活动所需的</w:t>
      </w:r>
      <w:bookmarkStart w:id="0" w:name="_Hlk31793160"/>
      <w:r>
        <w:rPr>
          <w:rFonts w:hint="eastAsia" w:ascii="仿宋" w:hAnsi="仿宋" w:eastAsia="仿宋" w:cs="仿宋"/>
          <w:sz w:val="32"/>
          <w:szCs w:val="32"/>
        </w:rPr>
        <w:t>文化辅助生产和中介服务、文化装备生产和文化消费终端生产（包括制造和销售）等活动</w:t>
      </w:r>
      <w:bookmarkEnd w:id="0"/>
      <w:r>
        <w:rPr>
          <w:rFonts w:hint="eastAsia" w:ascii="仿宋" w:hAnsi="仿宋" w:eastAsia="仿宋" w:cs="仿宋"/>
          <w:sz w:val="32"/>
          <w:szCs w:val="32"/>
        </w:rPr>
        <w:t>的企业。</w:t>
      </w:r>
    </w:p>
    <w:p>
      <w:pPr>
        <w:spacing w:line="560" w:lineRule="exact"/>
        <w:ind w:firstLine="630"/>
        <w:rPr>
          <w:rFonts w:ascii="仿宋_GB2312" w:hAnsi="黑体" w:eastAsia="仿宋_GB2312"/>
          <w:sz w:val="32"/>
          <w:szCs w:val="32"/>
        </w:rPr>
      </w:pPr>
    </w:p>
    <w:sectPr>
      <w:footerReference r:id="rId3" w:type="default"/>
      <w:pgSz w:w="11906" w:h="16838"/>
      <w:pgMar w:top="1361" w:right="1588"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79705" cy="139700"/>
              <wp:effectExtent l="0" t="0" r="4445" b="6350"/>
              <wp:wrapNone/>
              <wp:docPr id="1" name="文本框 1"/>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outside;mso-position-horizontal-relative:margin;mso-wrap-style:none;z-index:251658240;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HyBjdEAAAADAQAADwAAAAAAAAABACAAAAAiAAAA&#10;ZHJzL2Rvd25yZXYueG1sUEsBAhQAFAAAAAgAh07iQJ6eWqUOAgAABQQAAA4AAAAAAAAAAQAgAAAA&#10;IA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CD6D7"/>
    <w:multiLevelType w:val="singleLevel"/>
    <w:tmpl w:val="5CDCD6D7"/>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80"/>
    <w:rsid w:val="00035773"/>
    <w:rsid w:val="00077E33"/>
    <w:rsid w:val="000B344E"/>
    <w:rsid w:val="000E1499"/>
    <w:rsid w:val="0010784F"/>
    <w:rsid w:val="00131021"/>
    <w:rsid w:val="00163E66"/>
    <w:rsid w:val="00186E1E"/>
    <w:rsid w:val="001A0E79"/>
    <w:rsid w:val="001D65B7"/>
    <w:rsid w:val="00205A90"/>
    <w:rsid w:val="00212505"/>
    <w:rsid w:val="0023250A"/>
    <w:rsid w:val="00240257"/>
    <w:rsid w:val="002C0306"/>
    <w:rsid w:val="002E0EC6"/>
    <w:rsid w:val="003A6B9F"/>
    <w:rsid w:val="004163A2"/>
    <w:rsid w:val="00472662"/>
    <w:rsid w:val="004B6380"/>
    <w:rsid w:val="00502C8A"/>
    <w:rsid w:val="005067E2"/>
    <w:rsid w:val="005530D7"/>
    <w:rsid w:val="00583C58"/>
    <w:rsid w:val="005E265B"/>
    <w:rsid w:val="005E4720"/>
    <w:rsid w:val="005F388E"/>
    <w:rsid w:val="00615A3E"/>
    <w:rsid w:val="00626BB4"/>
    <w:rsid w:val="0065065C"/>
    <w:rsid w:val="00652ABF"/>
    <w:rsid w:val="00695463"/>
    <w:rsid w:val="006A410F"/>
    <w:rsid w:val="00712870"/>
    <w:rsid w:val="00713540"/>
    <w:rsid w:val="00732D00"/>
    <w:rsid w:val="0073571F"/>
    <w:rsid w:val="0075138B"/>
    <w:rsid w:val="007669EE"/>
    <w:rsid w:val="00792E3A"/>
    <w:rsid w:val="007B1EC7"/>
    <w:rsid w:val="0080130B"/>
    <w:rsid w:val="00804E95"/>
    <w:rsid w:val="00805AA2"/>
    <w:rsid w:val="008062DD"/>
    <w:rsid w:val="00807D9E"/>
    <w:rsid w:val="00831B75"/>
    <w:rsid w:val="00852F47"/>
    <w:rsid w:val="008D2617"/>
    <w:rsid w:val="008E378B"/>
    <w:rsid w:val="008F07FA"/>
    <w:rsid w:val="00966BE2"/>
    <w:rsid w:val="00966F22"/>
    <w:rsid w:val="00992609"/>
    <w:rsid w:val="009D74D3"/>
    <w:rsid w:val="00A21397"/>
    <w:rsid w:val="00A25A6A"/>
    <w:rsid w:val="00A3023B"/>
    <w:rsid w:val="00A53AFA"/>
    <w:rsid w:val="00A77BEF"/>
    <w:rsid w:val="00AD2F52"/>
    <w:rsid w:val="00BA7E30"/>
    <w:rsid w:val="00BD4BB0"/>
    <w:rsid w:val="00BD5814"/>
    <w:rsid w:val="00BD5C44"/>
    <w:rsid w:val="00BE0A02"/>
    <w:rsid w:val="00BE505E"/>
    <w:rsid w:val="00C236A8"/>
    <w:rsid w:val="00CA1028"/>
    <w:rsid w:val="00CD32F3"/>
    <w:rsid w:val="00D44BE7"/>
    <w:rsid w:val="00D45621"/>
    <w:rsid w:val="00D5294F"/>
    <w:rsid w:val="00D64651"/>
    <w:rsid w:val="00DA7652"/>
    <w:rsid w:val="00DC6150"/>
    <w:rsid w:val="00DD1C85"/>
    <w:rsid w:val="00DE2995"/>
    <w:rsid w:val="00DE3994"/>
    <w:rsid w:val="00E1260E"/>
    <w:rsid w:val="00E35AB3"/>
    <w:rsid w:val="00E40E9C"/>
    <w:rsid w:val="00EA6E50"/>
    <w:rsid w:val="00FB1B5C"/>
    <w:rsid w:val="00FD5605"/>
    <w:rsid w:val="00FE210B"/>
    <w:rsid w:val="03150002"/>
    <w:rsid w:val="07057D23"/>
    <w:rsid w:val="0BE2233C"/>
    <w:rsid w:val="13A05334"/>
    <w:rsid w:val="1616111F"/>
    <w:rsid w:val="16F078B8"/>
    <w:rsid w:val="1B0328DB"/>
    <w:rsid w:val="1CEF7273"/>
    <w:rsid w:val="1EA43AF8"/>
    <w:rsid w:val="1FD8705C"/>
    <w:rsid w:val="20E57E71"/>
    <w:rsid w:val="25095963"/>
    <w:rsid w:val="27526CB8"/>
    <w:rsid w:val="2DCE4E57"/>
    <w:rsid w:val="2E657DC7"/>
    <w:rsid w:val="3170311D"/>
    <w:rsid w:val="391E2F10"/>
    <w:rsid w:val="3D34254A"/>
    <w:rsid w:val="3EA263D2"/>
    <w:rsid w:val="43BB6B5C"/>
    <w:rsid w:val="45971ADD"/>
    <w:rsid w:val="4A3E0388"/>
    <w:rsid w:val="4C935E5B"/>
    <w:rsid w:val="4CB658AE"/>
    <w:rsid w:val="4D1F3F51"/>
    <w:rsid w:val="53432778"/>
    <w:rsid w:val="545D47C4"/>
    <w:rsid w:val="5B1439BB"/>
    <w:rsid w:val="60EF4595"/>
    <w:rsid w:val="61DF4C16"/>
    <w:rsid w:val="697E369C"/>
    <w:rsid w:val="6ED3403B"/>
    <w:rsid w:val="7476731B"/>
    <w:rsid w:val="74A07D48"/>
    <w:rsid w:val="7ADD16F6"/>
    <w:rsid w:val="7DAF4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qFormat/>
    <w:uiPriority w:val="0"/>
    <w:rPr>
      <w:color w:val="0000FF"/>
      <w:u w:val="single"/>
    </w:rPr>
  </w:style>
  <w:style w:type="table" w:styleId="9">
    <w:name w:val="Table Grid"/>
    <w:basedOn w:val="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批注框文本 Char"/>
    <w:basedOn w:val="6"/>
    <w:link w:val="2"/>
    <w:qFormat/>
    <w:uiPriority w:val="0"/>
    <w:rPr>
      <w:rFonts w:ascii="Calibri" w:hAnsi="Calibri"/>
      <w:kern w:val="2"/>
      <w:sz w:val="18"/>
      <w:szCs w:val="18"/>
    </w:rPr>
  </w:style>
  <w:style w:type="paragraph" w:customStyle="1" w:styleId="11">
    <w:name w:val="列出段落1"/>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65C78-EB58-416C-9555-B239A733210E}">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5</Pages>
  <Words>296</Words>
  <Characters>1693</Characters>
  <Lines>14</Lines>
  <Paragraphs>3</Paragraphs>
  <TotalTime>6</TotalTime>
  <ScaleCrop>false</ScaleCrop>
  <LinksUpToDate>false</LinksUpToDate>
  <CharactersWithSpaces>1986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2019-12-20T02:33:00Z</dcterms:created>
  <dc:creator>zouxg</dc:creator>
  <cp:lastModifiedBy>薛文霞</cp:lastModifiedBy>
  <dcterms:modified xsi:type="dcterms:W3CDTF">2020-02-12T07:36:07Z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