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40"/>
          <w:lang w:eastAsia="zh-CN"/>
        </w:rPr>
      </w:pPr>
      <w:r>
        <w:rPr>
          <w:rFonts w:hint="eastAsia"/>
          <w:sz w:val="32"/>
          <w:szCs w:val="40"/>
          <w:lang w:eastAsia="zh-CN"/>
        </w:rPr>
        <w:t>附件</w:t>
      </w:r>
      <w:bookmarkStart w:id="0" w:name="_GoBack"/>
      <w:bookmarkEnd w:id="0"/>
    </w:p>
    <w:tbl>
      <w:tblPr>
        <w:tblStyle w:val="3"/>
        <w:tblW w:w="10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984"/>
        <w:gridCol w:w="4394"/>
        <w:gridCol w:w="156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jc w:val="center"/>
        </w:trPr>
        <w:tc>
          <w:tcPr>
            <w:tcW w:w="1170"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序号</w:t>
            </w:r>
          </w:p>
        </w:tc>
        <w:tc>
          <w:tcPr>
            <w:tcW w:w="198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物业名称</w:t>
            </w:r>
          </w:p>
        </w:tc>
        <w:tc>
          <w:tcPr>
            <w:tcW w:w="4394" w:type="dxa"/>
            <w:vAlign w:val="center"/>
          </w:tcPr>
          <w:p>
            <w:pPr>
              <w:pStyle w:val="5"/>
              <w:adjustRightInd w:val="0"/>
              <w:snapToGrid w:val="0"/>
              <w:ind w:left="360" w:firstLine="0" w:firstLineChars="0"/>
              <w:jc w:val="center"/>
              <w:rPr>
                <w:rFonts w:ascii="仿宋_GB2312" w:eastAsia="仿宋_GB2312"/>
                <w:sz w:val="24"/>
                <w:szCs w:val="24"/>
              </w:rPr>
            </w:pPr>
            <w:r>
              <w:rPr>
                <w:rFonts w:hint="eastAsia" w:ascii="仿宋_GB2312" w:eastAsia="仿宋_GB2312"/>
                <w:sz w:val="24"/>
                <w:szCs w:val="24"/>
              </w:rPr>
              <w:t>核心商务条款</w:t>
            </w:r>
          </w:p>
        </w:tc>
        <w:tc>
          <w:tcPr>
            <w:tcW w:w="1560"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竞租人要求</w:t>
            </w:r>
          </w:p>
        </w:tc>
        <w:tc>
          <w:tcPr>
            <w:tcW w:w="122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70" w:type="dxa"/>
            <w:vAlign w:val="center"/>
          </w:tcPr>
          <w:p>
            <w:pPr>
              <w:adjustRightInd w:val="0"/>
              <w:snapToGrid w:val="0"/>
              <w:jc w:val="center"/>
              <w:rPr>
                <w:rFonts w:ascii="仿宋_GB2312" w:eastAsia="仿宋_GB2312"/>
                <w:sz w:val="24"/>
                <w:szCs w:val="24"/>
              </w:rPr>
            </w:pPr>
            <w:r>
              <w:rPr>
                <w:rFonts w:ascii="仿宋_GB2312" w:eastAsia="仿宋_GB2312"/>
                <w:sz w:val="24"/>
                <w:szCs w:val="24"/>
              </w:rPr>
              <w:t>1</w:t>
            </w:r>
          </w:p>
        </w:tc>
        <w:tc>
          <w:tcPr>
            <w:tcW w:w="198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龙城工业园一号厂房二楼南侧局部</w:t>
            </w:r>
          </w:p>
        </w:tc>
        <w:tc>
          <w:tcPr>
            <w:tcW w:w="4394" w:type="dxa"/>
          </w:tcPr>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出租面积：3</w:t>
            </w:r>
            <w:r>
              <w:rPr>
                <w:rFonts w:ascii="仿宋_GB2312" w:eastAsia="仿宋_GB2312"/>
                <w:sz w:val="24"/>
                <w:szCs w:val="24"/>
              </w:rPr>
              <w:t>78.24</w:t>
            </w:r>
            <w:r>
              <w:rPr>
                <w:rFonts w:hint="eastAsia" w:ascii="仿宋_GB2312" w:hAnsi="宋体" w:eastAsia="仿宋_GB2312" w:cs="宋体"/>
                <w:color w:val="000000"/>
                <w:kern w:val="0"/>
                <w:sz w:val="24"/>
                <w:szCs w:val="24"/>
              </w:rPr>
              <w:t>平方米；</w:t>
            </w:r>
          </w:p>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投标保证金：</w:t>
            </w:r>
            <w:r>
              <w:rPr>
                <w:rFonts w:ascii="仿宋_GB2312" w:eastAsia="仿宋_GB2312"/>
                <w:sz w:val="24"/>
                <w:szCs w:val="24"/>
              </w:rPr>
              <w:t>45388.8</w:t>
            </w:r>
            <w:r>
              <w:rPr>
                <w:rFonts w:hint="eastAsia" w:ascii="仿宋_GB2312" w:eastAsia="仿宋_GB2312"/>
                <w:sz w:val="24"/>
                <w:szCs w:val="24"/>
              </w:rPr>
              <w:t>元；</w:t>
            </w:r>
          </w:p>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租赁期限：3年；</w:t>
            </w:r>
          </w:p>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租金底价：</w:t>
            </w:r>
            <w:r>
              <w:rPr>
                <w:rFonts w:ascii="仿宋_GB2312" w:eastAsia="仿宋_GB2312"/>
                <w:sz w:val="24"/>
                <w:szCs w:val="24"/>
              </w:rPr>
              <w:t>60</w:t>
            </w:r>
            <w:r>
              <w:rPr>
                <w:rFonts w:hint="eastAsia" w:ascii="仿宋_GB2312" w:eastAsia="仿宋_GB2312"/>
                <w:sz w:val="24"/>
                <w:szCs w:val="24"/>
              </w:rPr>
              <w:t>元/平方米/月</w:t>
            </w:r>
          </w:p>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免租期：2个月；</w:t>
            </w:r>
          </w:p>
          <w:p>
            <w:pPr>
              <w:pStyle w:val="5"/>
              <w:numPr>
                <w:ilvl w:val="0"/>
                <w:numId w:val="1"/>
              </w:numPr>
              <w:adjustRightInd w:val="0"/>
              <w:snapToGrid w:val="0"/>
              <w:ind w:firstLineChars="0"/>
              <w:jc w:val="left"/>
              <w:rPr>
                <w:rFonts w:ascii="仿宋_GB2312" w:eastAsia="仿宋_GB2312"/>
                <w:sz w:val="24"/>
                <w:szCs w:val="24"/>
              </w:rPr>
            </w:pPr>
            <w:r>
              <w:rPr>
                <w:rFonts w:hint="eastAsia" w:ascii="仿宋_GB2312" w:eastAsia="仿宋_GB2312"/>
                <w:sz w:val="24"/>
                <w:szCs w:val="24"/>
              </w:rPr>
              <w:t>租金涨幅率：第二年起逐年递增5%；</w:t>
            </w:r>
          </w:p>
          <w:p>
            <w:pPr>
              <w:adjustRightInd w:val="0"/>
              <w:snapToGrid w:val="0"/>
              <w:jc w:val="left"/>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 xml:space="preserve"> </w:t>
            </w:r>
            <w:r>
              <w:rPr>
                <w:rFonts w:hint="eastAsia" w:ascii="仿宋_GB2312" w:eastAsia="仿宋_GB2312"/>
                <w:sz w:val="24"/>
                <w:szCs w:val="24"/>
              </w:rPr>
              <w:t>租赁保证金：合同期限最后一年租金标准的2个月租金数额；</w:t>
            </w:r>
          </w:p>
          <w:p>
            <w:pPr>
              <w:adjustRightInd w:val="0"/>
              <w:snapToGrid w:val="0"/>
              <w:jc w:val="left"/>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 xml:space="preserve">. </w:t>
            </w:r>
            <w:r>
              <w:rPr>
                <w:rFonts w:hint="eastAsia" w:ascii="仿宋_GB2312" w:eastAsia="仿宋_GB2312"/>
                <w:sz w:val="24"/>
                <w:szCs w:val="24"/>
              </w:rPr>
              <w:t>有无担保要求：无；</w:t>
            </w:r>
          </w:p>
          <w:p>
            <w:pPr>
              <w:adjustRightInd w:val="0"/>
              <w:snapToGrid w:val="0"/>
              <w:jc w:val="left"/>
              <w:rPr>
                <w:rFonts w:ascii="仿宋_GB2312" w:eastAsia="仿宋_GB2312"/>
                <w:sz w:val="24"/>
                <w:szCs w:val="24"/>
              </w:rPr>
            </w:pPr>
            <w:r>
              <w:rPr>
                <w:rFonts w:hint="eastAsia" w:ascii="仿宋_GB2312" w:eastAsia="仿宋_GB2312"/>
                <w:sz w:val="24"/>
                <w:szCs w:val="24"/>
              </w:rPr>
              <w:t>9</w:t>
            </w:r>
            <w:r>
              <w:rPr>
                <w:rFonts w:ascii="仿宋_GB2312" w:eastAsia="仿宋_GB2312"/>
                <w:sz w:val="24"/>
                <w:szCs w:val="24"/>
              </w:rPr>
              <w:t xml:space="preserve">. </w:t>
            </w:r>
            <w:r>
              <w:rPr>
                <w:rFonts w:hint="eastAsia" w:ascii="仿宋_GB2312" w:eastAsia="仿宋_GB2312"/>
                <w:sz w:val="24"/>
                <w:szCs w:val="24"/>
              </w:rPr>
              <w:t>是否涉及优先续租权：否；</w:t>
            </w:r>
          </w:p>
          <w:p>
            <w:pPr>
              <w:adjustRightInd w:val="0"/>
              <w:snapToGrid w:val="0"/>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其他情况说明：目前为空置。</w:t>
            </w:r>
          </w:p>
        </w:tc>
        <w:tc>
          <w:tcPr>
            <w:tcW w:w="1560" w:type="dxa"/>
            <w:vAlign w:val="center"/>
          </w:tcPr>
          <w:p>
            <w:pPr>
              <w:adjustRightInd w:val="0"/>
              <w:snapToGrid w:val="0"/>
              <w:rPr>
                <w:rFonts w:ascii="仿宋_GB2312" w:eastAsia="仿宋_GB2312"/>
                <w:sz w:val="24"/>
                <w:szCs w:val="24"/>
              </w:rPr>
            </w:pPr>
            <w:r>
              <w:rPr>
                <w:rFonts w:hint="eastAsia" w:ascii="仿宋_GB2312" w:eastAsia="仿宋_GB2312"/>
                <w:sz w:val="24"/>
                <w:szCs w:val="24"/>
              </w:rPr>
              <w:t>在中国境内依法注册并正常经营的企业，并提供近三年企业无不良记录承诺书。</w:t>
            </w:r>
          </w:p>
        </w:tc>
        <w:tc>
          <w:tcPr>
            <w:tcW w:w="122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0" w:type="dxa"/>
            <w:vAlign w:val="center"/>
          </w:tcPr>
          <w:p>
            <w:pPr>
              <w:adjustRightInd w:val="0"/>
              <w:snapToGrid w:val="0"/>
              <w:jc w:val="center"/>
              <w:rPr>
                <w:rFonts w:ascii="仿宋_GB2312" w:eastAsia="仿宋_GB2312"/>
                <w:sz w:val="24"/>
                <w:szCs w:val="24"/>
              </w:rPr>
            </w:pPr>
            <w:r>
              <w:rPr>
                <w:rFonts w:ascii="仿宋_GB2312" w:eastAsia="仿宋_GB2312"/>
                <w:sz w:val="24"/>
                <w:szCs w:val="24"/>
              </w:rPr>
              <w:t>2</w:t>
            </w:r>
          </w:p>
        </w:tc>
        <w:tc>
          <w:tcPr>
            <w:tcW w:w="198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龙城工业园三号宿舍</w:t>
            </w:r>
            <w:r>
              <w:rPr>
                <w:rFonts w:ascii="仿宋_GB2312" w:eastAsia="仿宋_GB2312"/>
                <w:sz w:val="24"/>
                <w:szCs w:val="24"/>
              </w:rPr>
              <w:t>B303</w:t>
            </w:r>
            <w:r>
              <w:rPr>
                <w:rFonts w:hint="eastAsia" w:ascii="仿宋_GB2312" w:eastAsia="仿宋_GB2312"/>
                <w:sz w:val="24"/>
                <w:szCs w:val="24"/>
              </w:rPr>
              <w:t>、B</w:t>
            </w:r>
            <w:r>
              <w:rPr>
                <w:rFonts w:ascii="仿宋_GB2312" w:eastAsia="仿宋_GB2312"/>
                <w:sz w:val="24"/>
                <w:szCs w:val="24"/>
              </w:rPr>
              <w:t>304</w:t>
            </w:r>
            <w:r>
              <w:rPr>
                <w:rFonts w:hint="eastAsia" w:ascii="仿宋_GB2312" w:eastAsia="仿宋_GB2312"/>
                <w:sz w:val="24"/>
                <w:szCs w:val="24"/>
              </w:rPr>
              <w:t>、B</w:t>
            </w:r>
            <w:r>
              <w:rPr>
                <w:rFonts w:ascii="仿宋_GB2312" w:eastAsia="仿宋_GB2312"/>
                <w:sz w:val="24"/>
                <w:szCs w:val="24"/>
              </w:rPr>
              <w:t>312</w:t>
            </w:r>
            <w:r>
              <w:rPr>
                <w:rFonts w:hint="eastAsia" w:ascii="仿宋_GB2312" w:eastAsia="仿宋_GB2312"/>
                <w:sz w:val="24"/>
                <w:szCs w:val="24"/>
              </w:rPr>
              <w:t>、B</w:t>
            </w:r>
            <w:r>
              <w:rPr>
                <w:rFonts w:ascii="仿宋_GB2312" w:eastAsia="仿宋_GB2312"/>
                <w:sz w:val="24"/>
                <w:szCs w:val="24"/>
              </w:rPr>
              <w:t>322</w:t>
            </w:r>
            <w:r>
              <w:rPr>
                <w:rFonts w:hint="eastAsia" w:ascii="仿宋_GB2312" w:eastAsia="仿宋_GB2312"/>
                <w:sz w:val="24"/>
                <w:szCs w:val="24"/>
              </w:rPr>
              <w:t>室</w:t>
            </w:r>
          </w:p>
        </w:tc>
        <w:tc>
          <w:tcPr>
            <w:tcW w:w="4394" w:type="dxa"/>
          </w:tcPr>
          <w:p>
            <w:pPr>
              <w:adjustRightInd w:val="0"/>
              <w:snapToGrid w:val="0"/>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w:t>
            </w:r>
            <w:r>
              <w:rPr>
                <w:rFonts w:hint="eastAsia" w:ascii="仿宋_GB2312" w:eastAsia="仿宋_GB2312"/>
                <w:sz w:val="24"/>
                <w:szCs w:val="24"/>
              </w:rPr>
              <w:t>出租面积：1</w:t>
            </w:r>
            <w:r>
              <w:rPr>
                <w:rFonts w:hint="eastAsia" w:ascii="仿宋_GB2312" w:hAnsi="宋体" w:eastAsia="仿宋_GB2312" w:cs="宋体"/>
                <w:color w:val="000000"/>
                <w:kern w:val="0"/>
                <w:sz w:val="24"/>
                <w:szCs w:val="24"/>
              </w:rPr>
              <w:t>58平方米；</w:t>
            </w:r>
          </w:p>
          <w:p>
            <w:pPr>
              <w:adjustRightInd w:val="0"/>
              <w:snapToGrid w:val="0"/>
              <w:jc w:val="left"/>
              <w:rPr>
                <w:rFonts w:ascii="仿宋_GB2312" w:eastAsia="仿宋_GB2312"/>
                <w:sz w:val="24"/>
                <w:szCs w:val="24"/>
              </w:rPr>
            </w:pPr>
            <w:r>
              <w:rPr>
                <w:rFonts w:hint="eastAsia" w:ascii="仿宋_GB2312" w:eastAsia="仿宋_GB2312"/>
                <w:sz w:val="24"/>
                <w:szCs w:val="24"/>
              </w:rPr>
              <w:t>2</w:t>
            </w:r>
            <w:r>
              <w:rPr>
                <w:rFonts w:ascii="仿宋_GB2312" w:eastAsia="仿宋_GB2312"/>
                <w:sz w:val="24"/>
                <w:szCs w:val="24"/>
              </w:rPr>
              <w:t>.</w:t>
            </w:r>
            <w:r>
              <w:rPr>
                <w:rFonts w:hint="eastAsia" w:ascii="仿宋_GB2312" w:eastAsia="仿宋_GB2312"/>
                <w:sz w:val="24"/>
                <w:szCs w:val="24"/>
              </w:rPr>
              <w:t>投标保证金：</w:t>
            </w:r>
            <w:r>
              <w:rPr>
                <w:rFonts w:ascii="仿宋_GB2312" w:eastAsia="仿宋_GB2312"/>
                <w:sz w:val="24"/>
                <w:szCs w:val="24"/>
              </w:rPr>
              <w:t>6967.8</w:t>
            </w:r>
            <w:r>
              <w:rPr>
                <w:rFonts w:hint="eastAsia" w:ascii="仿宋_GB2312" w:eastAsia="仿宋_GB2312"/>
                <w:sz w:val="24"/>
                <w:szCs w:val="24"/>
              </w:rPr>
              <w:t>元；</w:t>
            </w:r>
          </w:p>
          <w:p>
            <w:pPr>
              <w:adjustRightInd w:val="0"/>
              <w:snapToGrid w:val="0"/>
              <w:jc w:val="left"/>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w:t>
            </w:r>
            <w:r>
              <w:rPr>
                <w:rFonts w:hint="eastAsia" w:ascii="仿宋_GB2312" w:eastAsia="仿宋_GB2312"/>
                <w:sz w:val="24"/>
                <w:szCs w:val="24"/>
              </w:rPr>
              <w:t>租赁期限：3年；</w:t>
            </w:r>
          </w:p>
          <w:p>
            <w:pPr>
              <w:adjustRightInd w:val="0"/>
              <w:snapToGrid w:val="0"/>
              <w:jc w:val="left"/>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w:t>
            </w:r>
            <w:r>
              <w:rPr>
                <w:rFonts w:hint="eastAsia" w:ascii="仿宋_GB2312" w:eastAsia="仿宋_GB2312"/>
                <w:sz w:val="24"/>
                <w:szCs w:val="24"/>
              </w:rPr>
              <w:t>租金底价：</w:t>
            </w:r>
            <w:r>
              <w:rPr>
                <w:rFonts w:ascii="仿宋_GB2312" w:eastAsia="仿宋_GB2312"/>
                <w:sz w:val="24"/>
                <w:szCs w:val="24"/>
              </w:rPr>
              <w:t>22.05</w:t>
            </w:r>
            <w:r>
              <w:rPr>
                <w:rFonts w:hint="eastAsia" w:ascii="仿宋_GB2312" w:eastAsia="仿宋_GB2312"/>
                <w:sz w:val="24"/>
                <w:szCs w:val="24"/>
              </w:rPr>
              <w:t>元/平方米/月；</w:t>
            </w:r>
          </w:p>
          <w:p>
            <w:pPr>
              <w:adjustRightInd w:val="0"/>
              <w:snapToGrid w:val="0"/>
              <w:jc w:val="left"/>
              <w:rPr>
                <w:rFonts w:ascii="仿宋_GB2312" w:eastAsia="仿宋_GB2312"/>
                <w:sz w:val="24"/>
                <w:szCs w:val="24"/>
              </w:rPr>
            </w:pPr>
            <w:r>
              <w:rPr>
                <w:rFonts w:hint="eastAsia" w:ascii="仿宋_GB2312" w:eastAsia="仿宋_GB2312"/>
                <w:sz w:val="24"/>
                <w:szCs w:val="24"/>
              </w:rPr>
              <w:t>5</w:t>
            </w:r>
            <w:r>
              <w:rPr>
                <w:rFonts w:ascii="仿宋_GB2312" w:eastAsia="仿宋_GB2312"/>
                <w:sz w:val="24"/>
                <w:szCs w:val="24"/>
              </w:rPr>
              <w:t>.</w:t>
            </w:r>
            <w:r>
              <w:rPr>
                <w:rFonts w:hint="eastAsia" w:ascii="仿宋_GB2312" w:eastAsia="仿宋_GB2312"/>
                <w:sz w:val="24"/>
                <w:szCs w:val="24"/>
              </w:rPr>
              <w:t>免租期：无；</w:t>
            </w:r>
          </w:p>
          <w:p>
            <w:pPr>
              <w:adjustRightInd w:val="0"/>
              <w:snapToGrid w:val="0"/>
              <w:jc w:val="left"/>
              <w:rPr>
                <w:rFonts w:ascii="仿宋_GB2312" w:eastAsia="仿宋_GB2312"/>
                <w:sz w:val="24"/>
                <w:szCs w:val="24"/>
              </w:rPr>
            </w:pPr>
            <w:r>
              <w:rPr>
                <w:rFonts w:hint="eastAsia" w:ascii="仿宋_GB2312" w:eastAsia="仿宋_GB2312"/>
                <w:sz w:val="24"/>
                <w:szCs w:val="24"/>
              </w:rPr>
              <w:t>6</w:t>
            </w:r>
            <w:r>
              <w:rPr>
                <w:rFonts w:ascii="仿宋_GB2312" w:eastAsia="仿宋_GB2312"/>
                <w:sz w:val="24"/>
                <w:szCs w:val="24"/>
              </w:rPr>
              <w:t>.</w:t>
            </w:r>
            <w:r>
              <w:rPr>
                <w:rFonts w:hint="eastAsia" w:ascii="仿宋_GB2312" w:eastAsia="仿宋_GB2312"/>
                <w:sz w:val="24"/>
                <w:szCs w:val="24"/>
              </w:rPr>
              <w:t>租金涨幅率：第二年起逐年递增5%；</w:t>
            </w:r>
          </w:p>
          <w:p>
            <w:pPr>
              <w:adjustRightInd w:val="0"/>
              <w:snapToGrid w:val="0"/>
              <w:jc w:val="left"/>
              <w:rPr>
                <w:rFonts w:ascii="仿宋_GB2312" w:eastAsia="仿宋_GB2312"/>
                <w:sz w:val="24"/>
                <w:szCs w:val="24"/>
              </w:rPr>
            </w:pPr>
            <w:r>
              <w:rPr>
                <w:rFonts w:hint="eastAsia" w:ascii="仿宋_GB2312" w:eastAsia="仿宋_GB2312"/>
                <w:sz w:val="24"/>
                <w:szCs w:val="24"/>
              </w:rPr>
              <w:t>7</w:t>
            </w:r>
            <w:r>
              <w:rPr>
                <w:rFonts w:ascii="仿宋_GB2312" w:eastAsia="仿宋_GB2312"/>
                <w:sz w:val="24"/>
                <w:szCs w:val="24"/>
              </w:rPr>
              <w:t>.</w:t>
            </w:r>
            <w:r>
              <w:rPr>
                <w:rFonts w:hint="eastAsia" w:ascii="仿宋_GB2312" w:eastAsia="仿宋_GB2312"/>
                <w:sz w:val="24"/>
                <w:szCs w:val="24"/>
              </w:rPr>
              <w:t>租赁保证金：合同期限最后一年租金标准的2个月租金数额；</w:t>
            </w:r>
          </w:p>
          <w:p>
            <w:pPr>
              <w:adjustRightInd w:val="0"/>
              <w:snapToGrid w:val="0"/>
              <w:jc w:val="left"/>
              <w:rPr>
                <w:rFonts w:ascii="仿宋_GB2312" w:eastAsia="仿宋_GB2312"/>
                <w:sz w:val="24"/>
                <w:szCs w:val="24"/>
              </w:rPr>
            </w:pPr>
            <w:r>
              <w:rPr>
                <w:rFonts w:hint="eastAsia" w:ascii="仿宋_GB2312" w:eastAsia="仿宋_GB2312"/>
                <w:sz w:val="24"/>
                <w:szCs w:val="24"/>
              </w:rPr>
              <w:t>8</w:t>
            </w:r>
            <w:r>
              <w:rPr>
                <w:rFonts w:ascii="仿宋_GB2312" w:eastAsia="仿宋_GB2312"/>
                <w:sz w:val="24"/>
                <w:szCs w:val="24"/>
              </w:rPr>
              <w:t>.</w:t>
            </w:r>
            <w:r>
              <w:rPr>
                <w:rFonts w:hint="eastAsia" w:ascii="仿宋_GB2312" w:eastAsia="仿宋_GB2312"/>
                <w:sz w:val="24"/>
                <w:szCs w:val="24"/>
              </w:rPr>
              <w:t>有无担保要求：无；</w:t>
            </w:r>
          </w:p>
          <w:p>
            <w:pPr>
              <w:adjustRightInd w:val="0"/>
              <w:snapToGrid w:val="0"/>
              <w:jc w:val="left"/>
              <w:rPr>
                <w:rFonts w:ascii="仿宋_GB2312" w:eastAsia="仿宋_GB2312"/>
                <w:sz w:val="24"/>
                <w:szCs w:val="24"/>
              </w:rPr>
            </w:pPr>
            <w:r>
              <w:rPr>
                <w:rFonts w:hint="eastAsia" w:ascii="仿宋_GB2312" w:eastAsia="仿宋_GB2312"/>
                <w:sz w:val="24"/>
                <w:szCs w:val="24"/>
              </w:rPr>
              <w:t>9</w:t>
            </w:r>
            <w:r>
              <w:rPr>
                <w:rFonts w:ascii="仿宋_GB2312" w:eastAsia="仿宋_GB2312"/>
                <w:sz w:val="24"/>
                <w:szCs w:val="24"/>
              </w:rPr>
              <w:t>.</w:t>
            </w:r>
            <w:r>
              <w:rPr>
                <w:rFonts w:hint="eastAsia" w:ascii="仿宋_GB2312" w:eastAsia="仿宋_GB2312"/>
                <w:sz w:val="24"/>
                <w:szCs w:val="24"/>
              </w:rPr>
              <w:t>是否涉及优先续租权：否。</w:t>
            </w:r>
          </w:p>
          <w:p>
            <w:pPr>
              <w:adjustRightInd w:val="0"/>
              <w:snapToGrid w:val="0"/>
              <w:jc w:val="left"/>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r>
              <w:rPr>
                <w:rFonts w:hint="eastAsia" w:ascii="仿宋_GB2312" w:eastAsia="仿宋_GB2312"/>
                <w:sz w:val="24"/>
                <w:szCs w:val="24"/>
              </w:rPr>
              <w:t>其他情况说明：目前为空置。</w:t>
            </w:r>
          </w:p>
        </w:tc>
        <w:tc>
          <w:tcPr>
            <w:tcW w:w="1560" w:type="dxa"/>
            <w:vAlign w:val="center"/>
          </w:tcPr>
          <w:p>
            <w:pPr>
              <w:adjustRightInd w:val="0"/>
              <w:snapToGrid w:val="0"/>
              <w:rPr>
                <w:rFonts w:ascii="仿宋_GB2312" w:eastAsia="仿宋_GB2312"/>
                <w:sz w:val="24"/>
                <w:szCs w:val="24"/>
              </w:rPr>
            </w:pPr>
            <w:r>
              <w:rPr>
                <w:rFonts w:hint="eastAsia" w:ascii="仿宋_GB2312" w:eastAsia="仿宋_GB2312"/>
                <w:sz w:val="24"/>
                <w:szCs w:val="24"/>
              </w:rPr>
              <w:t>在中国境内依法注册并正常经营的企业，并提供近三年企业无不良记录承诺书。</w:t>
            </w:r>
          </w:p>
        </w:tc>
        <w:tc>
          <w:tcPr>
            <w:tcW w:w="1224" w:type="dxa"/>
            <w:vAlign w:val="center"/>
          </w:tcPr>
          <w:p>
            <w:pPr>
              <w:adjustRightInd w:val="0"/>
              <w:snapToGrid w:val="0"/>
              <w:jc w:val="center"/>
              <w:rPr>
                <w:rFonts w:ascii="仿宋_GB2312" w:eastAsia="仿宋_GB2312"/>
                <w:sz w:val="24"/>
                <w:szCs w:val="24"/>
              </w:rPr>
            </w:pPr>
            <w:r>
              <w:rPr>
                <w:rFonts w:hint="eastAsia" w:ascii="仿宋_GB2312" w:eastAsia="仿宋_GB2312"/>
                <w:sz w:val="24"/>
                <w:szCs w:val="24"/>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170" w:type="dxa"/>
            <w:vAlign w:val="center"/>
          </w:tcPr>
          <w:p>
            <w:pPr>
              <w:adjustRightInd w:val="0"/>
              <w:snapToGrid w:val="0"/>
              <w:jc w:val="center"/>
              <w:rPr>
                <w:rFonts w:ascii="仿宋_GB2312" w:eastAsia="仿宋_GB2312"/>
                <w:b/>
                <w:sz w:val="24"/>
                <w:szCs w:val="24"/>
              </w:rPr>
            </w:pPr>
            <w:r>
              <w:rPr>
                <w:rFonts w:hint="eastAsia" w:ascii="仿宋_GB2312" w:eastAsia="仿宋_GB2312"/>
                <w:b/>
                <w:sz w:val="24"/>
                <w:szCs w:val="24"/>
              </w:rPr>
              <w:t>特别事项</w:t>
            </w:r>
          </w:p>
          <w:p>
            <w:pPr>
              <w:adjustRightInd w:val="0"/>
              <w:snapToGrid w:val="0"/>
              <w:jc w:val="center"/>
              <w:rPr>
                <w:rFonts w:ascii="仿宋_GB2312" w:eastAsia="仿宋_GB2312"/>
                <w:sz w:val="24"/>
                <w:szCs w:val="24"/>
              </w:rPr>
            </w:pPr>
            <w:r>
              <w:rPr>
                <w:rFonts w:hint="eastAsia" w:ascii="仿宋_GB2312" w:eastAsia="仿宋_GB2312"/>
                <w:b/>
                <w:sz w:val="24"/>
                <w:szCs w:val="24"/>
              </w:rPr>
              <w:t>说明及风险提示</w:t>
            </w:r>
          </w:p>
        </w:tc>
        <w:tc>
          <w:tcPr>
            <w:tcW w:w="9162" w:type="dxa"/>
            <w:gridSpan w:val="4"/>
            <w:vAlign w:val="center"/>
          </w:tcPr>
          <w:p>
            <w:pPr>
              <w:pStyle w:val="5"/>
              <w:numPr>
                <w:ilvl w:val="0"/>
                <w:numId w:val="2"/>
              </w:numPr>
              <w:adjustRightInd w:val="0"/>
              <w:snapToGrid w:val="0"/>
              <w:ind w:firstLineChars="0"/>
              <w:rPr>
                <w:rFonts w:ascii="仿宋_GB2312" w:hAnsi="Calibri" w:eastAsia="仿宋_GB2312" w:cs="Times New Roman"/>
                <w:sz w:val="24"/>
              </w:rPr>
            </w:pPr>
            <w:r>
              <w:rPr>
                <w:rFonts w:hint="eastAsia" w:ascii="仿宋_GB2312" w:hAnsi="Calibri" w:eastAsia="仿宋_GB2312" w:cs="Times New Roman"/>
                <w:sz w:val="24"/>
              </w:rPr>
              <w:t>同一家企业可以同时参与多个物业标的的竞租，但需针对每个标的提供竞租文件。</w:t>
            </w:r>
          </w:p>
          <w:p>
            <w:pPr>
              <w:pStyle w:val="5"/>
              <w:numPr>
                <w:ilvl w:val="0"/>
                <w:numId w:val="2"/>
              </w:numPr>
              <w:adjustRightInd w:val="0"/>
              <w:snapToGrid w:val="0"/>
              <w:ind w:firstLineChars="0"/>
              <w:rPr>
                <w:rFonts w:ascii="仿宋_GB2312" w:hAnsi="Calibri" w:eastAsia="仿宋_GB2312" w:cs="Times New Roman"/>
                <w:sz w:val="24"/>
              </w:rPr>
            </w:pPr>
            <w:r>
              <w:rPr>
                <w:rFonts w:hint="eastAsia" w:ascii="仿宋_GB2312" w:hAnsi="Calibri" w:eastAsia="仿宋_GB2312" w:cs="Times New Roman"/>
                <w:sz w:val="24"/>
              </w:rPr>
              <w:t>原租户（若有）的清退工作由中标企业（人）负责。</w:t>
            </w:r>
          </w:p>
          <w:p>
            <w:pPr>
              <w:pStyle w:val="5"/>
              <w:numPr>
                <w:ilvl w:val="0"/>
                <w:numId w:val="2"/>
              </w:numPr>
              <w:adjustRightInd w:val="0"/>
              <w:snapToGrid w:val="0"/>
              <w:ind w:firstLineChars="0"/>
              <w:rPr>
                <w:rFonts w:ascii="仿宋_GB2312" w:hAnsi="Calibri" w:eastAsia="仿宋_GB2312" w:cs="Times New Roman"/>
                <w:sz w:val="24"/>
              </w:rPr>
            </w:pPr>
            <w:r>
              <w:rPr>
                <w:rFonts w:hint="eastAsia" w:ascii="仿宋_GB2312" w:hAnsi="Calibri" w:eastAsia="仿宋_GB2312" w:cs="Times New Roman"/>
                <w:sz w:val="24"/>
              </w:rPr>
              <w:t>意向承租方如有下列情形之一的，取消承租资格并没收招租保证金：</w:t>
            </w:r>
          </w:p>
          <w:p>
            <w:pPr>
              <w:pStyle w:val="5"/>
              <w:adjustRightInd w:val="0"/>
              <w:snapToGrid w:val="0"/>
              <w:ind w:left="360" w:firstLine="0" w:firstLineChars="0"/>
              <w:rPr>
                <w:rFonts w:ascii="仿宋_GB2312" w:hAnsi="Calibri" w:eastAsia="仿宋_GB2312" w:cs="Times New Roman"/>
                <w:sz w:val="24"/>
              </w:rPr>
            </w:pPr>
            <w:r>
              <w:rPr>
                <w:rFonts w:hint="eastAsia" w:ascii="仿宋_GB2312" w:eastAsia="仿宋_GB2312"/>
                <w:sz w:val="24"/>
              </w:rPr>
              <w:t>3.1</w:t>
            </w:r>
            <w:r>
              <w:rPr>
                <w:rFonts w:hint="eastAsia" w:ascii="仿宋_GB2312" w:hAnsi="Calibri" w:eastAsia="仿宋_GB2312" w:cs="Times New Roman"/>
                <w:sz w:val="24"/>
              </w:rPr>
              <w:t>意向承租方在被确认为最终承租方后不按约定时间内签定租赁合同的；</w:t>
            </w:r>
          </w:p>
          <w:p>
            <w:pPr>
              <w:pStyle w:val="5"/>
              <w:adjustRightInd w:val="0"/>
              <w:snapToGrid w:val="0"/>
              <w:ind w:left="360" w:firstLine="0" w:firstLineChars="0"/>
              <w:rPr>
                <w:rFonts w:ascii="仿宋_GB2312" w:hAnsi="Calibri" w:eastAsia="仿宋_GB2312" w:cs="Times New Roman"/>
                <w:sz w:val="24"/>
              </w:rPr>
            </w:pPr>
            <w:r>
              <w:rPr>
                <w:rFonts w:hint="eastAsia" w:ascii="仿宋_GB2312" w:hAnsi="Calibri" w:eastAsia="仿宋_GB2312" w:cs="Times New Roman"/>
                <w:sz w:val="24"/>
              </w:rPr>
              <w:t>3.2与其他意向承租方进行串通报价或联合统一报价影响公平公正的；</w:t>
            </w:r>
          </w:p>
          <w:p>
            <w:pPr>
              <w:pStyle w:val="5"/>
              <w:adjustRightInd w:val="0"/>
              <w:snapToGrid w:val="0"/>
              <w:ind w:left="360" w:firstLine="0" w:firstLineChars="0"/>
              <w:rPr>
                <w:rFonts w:ascii="仿宋_GB2312" w:hAnsi="Calibri" w:eastAsia="仿宋_GB2312" w:cs="Times New Roman"/>
                <w:sz w:val="24"/>
              </w:rPr>
            </w:pPr>
            <w:r>
              <w:rPr>
                <w:rFonts w:hint="eastAsia" w:ascii="仿宋_GB2312" w:hAnsi="Calibri" w:eastAsia="仿宋_GB2312" w:cs="Times New Roman"/>
                <w:sz w:val="24"/>
              </w:rPr>
              <w:t>3.3提供虚假主体材料和证明文件等材料的；</w:t>
            </w:r>
          </w:p>
          <w:p>
            <w:pPr>
              <w:pStyle w:val="5"/>
              <w:adjustRightInd w:val="0"/>
              <w:snapToGrid w:val="0"/>
              <w:ind w:left="360" w:firstLine="0" w:firstLineChars="0"/>
              <w:rPr>
                <w:rFonts w:ascii="仿宋_GB2312" w:eastAsia="仿宋_GB2312"/>
                <w:sz w:val="24"/>
              </w:rPr>
            </w:pPr>
            <w:r>
              <w:rPr>
                <w:rFonts w:hint="eastAsia" w:ascii="仿宋_GB2312" w:hAnsi="Calibri" w:eastAsia="仿宋_GB2312" w:cs="Times New Roman"/>
                <w:sz w:val="24"/>
              </w:rPr>
              <w:t>3.4存在其他违约情况的。</w:t>
            </w:r>
          </w:p>
          <w:p>
            <w:pPr>
              <w:pStyle w:val="5"/>
              <w:numPr>
                <w:ilvl w:val="0"/>
                <w:numId w:val="2"/>
              </w:numPr>
              <w:adjustRightInd w:val="0"/>
              <w:snapToGrid w:val="0"/>
              <w:ind w:firstLineChars="0"/>
              <w:rPr>
                <w:rFonts w:ascii="仿宋_GB2312" w:eastAsia="仿宋_GB2312"/>
                <w:sz w:val="24"/>
              </w:rPr>
            </w:pPr>
            <w:r>
              <w:rPr>
                <w:rFonts w:hint="eastAsia" w:ascii="仿宋_GB2312" w:hAnsi="Calibri" w:eastAsia="仿宋_GB2312" w:cs="Times New Roman"/>
                <w:sz w:val="24"/>
              </w:rPr>
              <w:t>意向承租方报名前应充分了解物业本身及周边的相关情况，并认真研阅招租信息的全部内容以及龙岗区当地的政策，意向承租方自愿报名参加物业承租的，视为已对交易标的物查验、知悉并且了解标的物瑕疵，并同意承担该瑕疵带来的全部风险。</w:t>
            </w:r>
          </w:p>
          <w:p>
            <w:pPr>
              <w:pStyle w:val="5"/>
              <w:numPr>
                <w:ilvl w:val="0"/>
                <w:numId w:val="2"/>
              </w:numPr>
              <w:adjustRightInd w:val="0"/>
              <w:snapToGrid w:val="0"/>
              <w:ind w:firstLineChars="0"/>
              <w:rPr>
                <w:rFonts w:ascii="仿宋_GB2312" w:eastAsia="仿宋_GB2312"/>
                <w:sz w:val="24"/>
              </w:rPr>
            </w:pPr>
            <w:r>
              <w:rPr>
                <w:rFonts w:hint="eastAsia" w:ascii="仿宋_GB2312" w:eastAsia="仿宋_GB2312"/>
                <w:sz w:val="24"/>
              </w:rPr>
              <w:t>此次出租</w:t>
            </w:r>
            <w:r>
              <w:rPr>
                <w:rFonts w:hint="eastAsia" w:ascii="仿宋_GB2312" w:hAnsi="Calibri" w:eastAsia="仿宋_GB2312" w:cs="Times New Roman"/>
                <w:sz w:val="24"/>
              </w:rPr>
              <w:t>物业</w:t>
            </w:r>
            <w:r>
              <w:rPr>
                <w:rFonts w:hint="eastAsia" w:ascii="仿宋_GB2312" w:eastAsia="仿宋_GB2312"/>
                <w:sz w:val="24"/>
              </w:rPr>
              <w:t>部分</w:t>
            </w:r>
            <w:r>
              <w:rPr>
                <w:rFonts w:hint="eastAsia" w:ascii="仿宋_GB2312" w:hAnsi="Calibri" w:eastAsia="仿宋_GB2312" w:cs="Times New Roman"/>
                <w:sz w:val="24"/>
              </w:rPr>
              <w:t>未办产权手续（但产权清晰，有相应证明）</w:t>
            </w:r>
            <w:r>
              <w:rPr>
                <w:rFonts w:hint="eastAsia" w:ascii="仿宋_GB2312" w:eastAsia="仿宋_GB2312"/>
                <w:sz w:val="24"/>
              </w:rPr>
              <w:t>，</w:t>
            </w:r>
            <w:r>
              <w:rPr>
                <w:rFonts w:hint="eastAsia" w:ascii="仿宋_GB2312" w:hAnsi="Calibri" w:eastAsia="仿宋_GB2312" w:cs="Times New Roman"/>
                <w:sz w:val="24"/>
              </w:rPr>
              <w:t>报名参加物业承租的承租方不得以租赁物业没有房产证、无法办理租赁备案等提出赔偿（补偿）及退还</w:t>
            </w:r>
            <w:r>
              <w:rPr>
                <w:rFonts w:hint="eastAsia" w:ascii="仿宋_GB2312" w:eastAsia="仿宋_GB2312"/>
                <w:sz w:val="24"/>
              </w:rPr>
              <w:t>投标</w:t>
            </w:r>
            <w:r>
              <w:rPr>
                <w:rFonts w:hint="eastAsia" w:ascii="仿宋_GB2312" w:hAnsi="Calibri" w:eastAsia="仿宋_GB2312" w:cs="Times New Roman"/>
                <w:sz w:val="24"/>
              </w:rPr>
              <w:t>保证金的要求。</w:t>
            </w:r>
          </w:p>
          <w:p>
            <w:pPr>
              <w:pStyle w:val="5"/>
              <w:numPr>
                <w:ilvl w:val="0"/>
                <w:numId w:val="2"/>
              </w:numPr>
              <w:adjustRightInd w:val="0"/>
              <w:snapToGrid w:val="0"/>
              <w:ind w:firstLineChars="0"/>
              <w:rPr>
                <w:rFonts w:ascii="仿宋_GB2312" w:eastAsia="仿宋_GB2312"/>
                <w:sz w:val="24"/>
              </w:rPr>
            </w:pPr>
            <w:r>
              <w:rPr>
                <w:rFonts w:hint="eastAsia" w:ascii="仿宋_GB2312" w:hAnsi="Calibri" w:eastAsia="仿宋_GB2312" w:cs="Times New Roman"/>
                <w:sz w:val="24"/>
              </w:rPr>
              <w:t>如需装修及改建的报批、验收等手续及有关费用由承租方自行负责，承租方装修及改建必须达到政府或出租方标准或要求，并及时将消防等相关部门的审批，验收合格文件复印给出租方。</w:t>
            </w:r>
          </w:p>
          <w:p>
            <w:pPr>
              <w:pStyle w:val="5"/>
              <w:numPr>
                <w:ilvl w:val="0"/>
                <w:numId w:val="2"/>
              </w:numPr>
              <w:adjustRightInd w:val="0"/>
              <w:snapToGrid w:val="0"/>
              <w:ind w:firstLineChars="0"/>
              <w:rPr>
                <w:rFonts w:ascii="仿宋_GB2312" w:eastAsia="仿宋_GB2312"/>
                <w:sz w:val="24"/>
              </w:rPr>
            </w:pPr>
            <w:r>
              <w:rPr>
                <w:rFonts w:hint="eastAsia" w:ascii="仿宋_GB2312" w:hAnsi="Calibri" w:eastAsia="仿宋_GB2312" w:cs="Times New Roman"/>
                <w:sz w:val="24"/>
              </w:rPr>
              <w:t>本物业租赁面积以出租方提供的证明材料为准。</w:t>
            </w:r>
          </w:p>
          <w:p>
            <w:pPr>
              <w:pStyle w:val="5"/>
              <w:numPr>
                <w:ilvl w:val="0"/>
                <w:numId w:val="2"/>
              </w:numPr>
              <w:adjustRightInd w:val="0"/>
              <w:snapToGrid w:val="0"/>
              <w:ind w:firstLineChars="0"/>
              <w:rPr>
                <w:rFonts w:ascii="仿宋_GB2312" w:eastAsia="仿宋_GB2312"/>
                <w:sz w:val="24"/>
              </w:rPr>
            </w:pPr>
            <w:r>
              <w:rPr>
                <w:rFonts w:hint="eastAsia" w:ascii="仿宋_GB2312" w:hAnsi="Calibri" w:eastAsia="仿宋_GB2312" w:cs="Times New Roman"/>
                <w:sz w:val="24"/>
              </w:rPr>
              <w:t>水电设施等以现状移交，承租方不得以水电设施不齐全、未能满足其使用等为由，向出租方提出赔偿（补偿）。</w:t>
            </w:r>
          </w:p>
          <w:p>
            <w:pPr>
              <w:pStyle w:val="5"/>
              <w:numPr>
                <w:ilvl w:val="0"/>
                <w:numId w:val="2"/>
              </w:numPr>
              <w:adjustRightInd w:val="0"/>
              <w:snapToGrid w:val="0"/>
              <w:ind w:firstLineChars="0"/>
              <w:rPr>
                <w:rFonts w:ascii="仿宋_GB2312" w:eastAsia="仿宋_GB2312"/>
                <w:sz w:val="24"/>
              </w:rPr>
            </w:pPr>
            <w:r>
              <w:rPr>
                <w:rFonts w:hint="eastAsia" w:ascii="仿宋_GB2312" w:hAnsi="Calibri" w:eastAsia="仿宋_GB2312" w:cs="Times New Roman"/>
                <w:sz w:val="24"/>
              </w:rPr>
              <w:t>承租方应在成交结果公示期满后的7个工作日内签订租赁合同</w:t>
            </w:r>
            <w:r>
              <w:rPr>
                <w:rFonts w:hint="eastAsia" w:ascii="仿宋_GB2312" w:eastAsia="仿宋_GB2312"/>
                <w:sz w:val="24"/>
              </w:rPr>
              <w:t>，否则视为承租方违约，出租方有权不予退还投标</w:t>
            </w:r>
            <w:r>
              <w:rPr>
                <w:rFonts w:hint="eastAsia" w:ascii="仿宋_GB2312" w:hAnsi="Calibri" w:eastAsia="仿宋_GB2312" w:cs="Times New Roman"/>
                <w:sz w:val="24"/>
              </w:rPr>
              <w:t>保证金，并重新出租物业，且无需对承租方承担赔偿责任。</w:t>
            </w:r>
          </w:p>
          <w:p>
            <w:pPr>
              <w:pStyle w:val="5"/>
              <w:numPr>
                <w:ilvl w:val="0"/>
                <w:numId w:val="2"/>
              </w:numPr>
              <w:adjustRightInd w:val="0"/>
              <w:snapToGrid w:val="0"/>
              <w:ind w:firstLineChars="0"/>
              <w:rPr>
                <w:rFonts w:ascii="仿宋_GB2312" w:hAnsi="Calibri" w:eastAsia="仿宋_GB2312" w:cs="Times New Roman"/>
                <w:sz w:val="24"/>
              </w:rPr>
            </w:pPr>
            <w:r>
              <w:rPr>
                <w:rFonts w:hint="eastAsia" w:ascii="仿宋_GB2312" w:eastAsia="仿宋_GB2312"/>
                <w:sz w:val="24"/>
              </w:rPr>
              <w:t>其他条款见出租方制订的</w:t>
            </w:r>
            <w:r>
              <w:rPr>
                <w:rFonts w:hint="eastAsia" w:ascii="仿宋_GB2312" w:hAnsi="Calibri" w:eastAsia="仿宋_GB2312" w:cs="Times New Roman"/>
                <w:sz w:val="24"/>
              </w:rPr>
              <w:t>租赁合同版本，出租方有权在签订租赁合同之前对不影响租赁合同实质性条款作适当的调整。</w:t>
            </w:r>
          </w:p>
          <w:p>
            <w:pPr>
              <w:pStyle w:val="5"/>
              <w:numPr>
                <w:ilvl w:val="0"/>
                <w:numId w:val="2"/>
              </w:numPr>
              <w:adjustRightInd w:val="0"/>
              <w:snapToGrid w:val="0"/>
              <w:ind w:firstLineChars="0"/>
              <w:jc w:val="left"/>
              <w:rPr>
                <w:rFonts w:ascii="仿宋_GB2312" w:hAnsi="Calibri" w:eastAsia="仿宋_GB2312" w:cs="Times New Roman"/>
                <w:sz w:val="24"/>
              </w:rPr>
            </w:pPr>
            <w:r>
              <w:rPr>
                <w:rFonts w:hint="eastAsia" w:ascii="仿宋_GB2312" w:hAnsi="Calibri" w:eastAsia="仿宋_GB2312" w:cs="Times New Roman"/>
                <w:sz w:val="24"/>
              </w:rPr>
              <w:t>此次出租的物业用途以</w:t>
            </w:r>
            <w:r>
              <w:rPr>
                <w:rFonts w:hint="eastAsia" w:ascii="仿宋_GB2312" w:eastAsia="仿宋_GB2312"/>
                <w:sz w:val="24"/>
              </w:rPr>
              <w:t>租赁合同</w:t>
            </w:r>
            <w:r>
              <w:rPr>
                <w:rFonts w:hint="eastAsia" w:ascii="仿宋_GB2312" w:hAnsi="Calibri" w:eastAsia="仿宋_GB2312" w:cs="Times New Roman"/>
                <w:sz w:val="24"/>
              </w:rPr>
              <w:t>规定的用途为准，若要改变物业用途的，乙方应自行办理好相关政府审批程序，包括但不限于消防报审、政府批文、经营证照等。</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BF0"/>
    <w:multiLevelType w:val="multilevel"/>
    <w:tmpl w:val="1C687B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7376B"/>
    <w:rsid w:val="5517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2019-08-09T07:47:00Z</dcterms:created>
  <dc:creator>廖蜀黍</dc:creator>
  <cp:lastModifiedBy>廖蜀黍</cp:lastModifiedBy>
  <dcterms:modified xsi:type="dcterms:W3CDTF">2019-08-09T07:47:44Z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