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widowControl/>
        <w:spacing w:beforeAutospacing="1" w:after="156" w:afterLines="50"/>
        <w:jc w:val="center"/>
      </w:pPr>
      <w:r>
        <w:rPr>
          <w:rStyle w:val="3"/>
          <w:rFonts w:hint="eastAsia" w:ascii="宋体" w:hAnsi="宋体" w:eastAsia="宋体" w:cs="宋体"/>
          <w:color w:val="000000"/>
          <w:kern w:val="0"/>
          <w:sz w:val="44"/>
          <w:szCs w:val="44"/>
          <w:lang w:bidi="ar"/>
        </w:rPr>
        <w:t>深圳市龙岗区教育局</w:t>
      </w:r>
      <w:r>
        <w:rPr>
          <w:rStyle w:val="3"/>
          <w:rFonts w:hint="eastAsia" w:ascii="宋体" w:hAnsi="宋体" w:eastAsia="宋体" w:cs="宋体"/>
          <w:color w:val="000000"/>
          <w:kern w:val="0"/>
          <w:sz w:val="44"/>
          <w:szCs w:val="44"/>
          <w:lang w:eastAsia="zh-CN" w:bidi="ar"/>
        </w:rPr>
        <w:t>“</w:t>
      </w:r>
      <w:r>
        <w:rPr>
          <w:rStyle w:val="3"/>
          <w:rFonts w:hint="eastAsia" w:ascii="宋体" w:hAnsi="宋体" w:eastAsia="宋体" w:cs="宋体"/>
          <w:color w:val="000000"/>
          <w:kern w:val="0"/>
          <w:sz w:val="44"/>
          <w:szCs w:val="44"/>
          <w:lang w:bidi="ar"/>
        </w:rPr>
        <w:t>2019年青年教师发展状况监测</w:t>
      </w:r>
      <w:r>
        <w:rPr>
          <w:rStyle w:val="3"/>
          <w:rFonts w:hint="eastAsia" w:ascii="宋体" w:hAnsi="宋体" w:eastAsia="宋体" w:cs="宋体"/>
          <w:color w:val="000000"/>
          <w:kern w:val="0"/>
          <w:sz w:val="44"/>
          <w:szCs w:val="44"/>
          <w:lang w:eastAsia="zh-CN" w:bidi="ar"/>
        </w:rPr>
        <w:t>”</w:t>
      </w:r>
      <w:r>
        <w:rPr>
          <w:rStyle w:val="3"/>
          <w:rFonts w:hint="eastAsia" w:ascii="宋体" w:hAnsi="宋体" w:eastAsia="宋体" w:cs="宋体"/>
          <w:color w:val="000000"/>
          <w:kern w:val="0"/>
          <w:sz w:val="44"/>
          <w:szCs w:val="44"/>
          <w:lang w:bidi="ar"/>
        </w:rPr>
        <w:t>项目单一来源采购征求意见公示</w:t>
      </w:r>
    </w:p>
    <w:p>
      <w:pPr>
        <w:widowControl/>
        <w:spacing w:beforeAutospacing="1" w:afterAutospacing="1" w:line="360" w:lineRule="auto"/>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依照《深圳经济特区政府采购条例》第二十一条第四项规定情形，深圳市龙岗区教育局申请《龙岗区2019年青年教师发展状况监测》采购项目采用单一来源方式采购，现将有关情况向潜在政府采购供应商征求意见：</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widowControl/>
              <w:numPr>
                <w:ilvl w:val="0"/>
                <w:numId w:val="1"/>
              </w:numPr>
              <w:spacing w:beforeAutospacing="1" w:afterAutospacing="1" w:line="360" w:lineRule="auto"/>
              <w:jc w:val="left"/>
              <w:rPr>
                <w:rFonts w:ascii="仿宋" w:hAnsi="仿宋" w:eastAsia="仿宋" w:cs="仿宋"/>
                <w:sz w:val="28"/>
                <w:szCs w:val="28"/>
              </w:rPr>
            </w:pPr>
            <w:r>
              <w:rPr>
                <w:rFonts w:hint="eastAsia" w:ascii="仿宋" w:hAnsi="仿宋" w:eastAsia="仿宋" w:cs="仿宋"/>
                <w:kern w:val="0"/>
                <w:sz w:val="28"/>
                <w:szCs w:val="28"/>
                <w:lang w:bidi="ar"/>
              </w:rPr>
              <w:t>采购项目名称：龙岗区2019年青年教师发展状况监测</w:t>
            </w:r>
          </w:p>
          <w:p>
            <w:pPr>
              <w:widowControl/>
              <w:spacing w:beforeAutospacing="1" w:afterAutospacing="1" w:line="360" w:lineRule="auto"/>
              <w:jc w:val="left"/>
              <w:rPr>
                <w:rFonts w:ascii="仿宋" w:hAnsi="仿宋" w:eastAsia="仿宋" w:cs="仿宋"/>
                <w:kern w:val="0"/>
                <w:sz w:val="28"/>
                <w:szCs w:val="28"/>
                <w:lang w:bidi="ar"/>
              </w:rPr>
            </w:pPr>
            <w:r>
              <w:rPr>
                <w:rFonts w:hint="eastAsia" w:ascii="仿宋" w:hAnsi="仿宋" w:eastAsia="仿宋" w:cs="仿宋"/>
                <w:kern w:val="0"/>
                <w:sz w:val="28"/>
                <w:szCs w:val="28"/>
                <w:lang w:bidi="ar"/>
              </w:rPr>
              <w:t>项目预算金额： 49万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widowControl/>
              <w:spacing w:beforeAutospacing="1" w:afterAutospacing="1" w:line="360" w:lineRule="auto"/>
              <w:jc w:val="left"/>
              <w:rPr>
                <w:rFonts w:ascii="仿宋" w:hAnsi="仿宋" w:eastAsia="仿宋" w:cs="仿宋"/>
                <w:sz w:val="28"/>
                <w:szCs w:val="28"/>
              </w:rPr>
            </w:pPr>
            <w:r>
              <w:rPr>
                <w:rFonts w:hint="eastAsia" w:ascii="仿宋" w:hAnsi="仿宋" w:eastAsia="仿宋" w:cs="仿宋"/>
                <w:kern w:val="0"/>
                <w:sz w:val="28"/>
                <w:szCs w:val="28"/>
                <w:lang w:bidi="ar"/>
              </w:rPr>
              <w:t>二、采购项目描述：(内容、用途、数量、简要技术需求等)</w:t>
            </w:r>
          </w:p>
          <w:p>
            <w:pPr>
              <w:widowControl/>
              <w:spacing w:beforeAutospacing="1" w:afterAutospacing="1" w:line="360" w:lineRule="auto"/>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1、</w:t>
            </w:r>
            <w:bookmarkStart w:id="0" w:name="_Toc520477148"/>
            <w:bookmarkStart w:id="1" w:name="_Toc516149212"/>
            <w:r>
              <w:rPr>
                <w:rFonts w:hint="eastAsia" w:ascii="仿宋" w:hAnsi="仿宋" w:eastAsia="仿宋" w:cs="仿宋"/>
                <w:kern w:val="0"/>
                <w:sz w:val="28"/>
                <w:szCs w:val="28"/>
                <w:lang w:bidi="ar"/>
              </w:rPr>
              <w:t>工作内容</w:t>
            </w:r>
            <w:bookmarkEnd w:id="0"/>
            <w:bookmarkEnd w:id="1"/>
          </w:p>
          <w:p>
            <w:pPr>
              <w:widowControl/>
              <w:spacing w:beforeAutospacing="1" w:afterAutospacing="1" w:line="360" w:lineRule="auto"/>
              <w:ind w:firstLine="280" w:firstLineChars="100"/>
              <w:jc w:val="left"/>
              <w:rPr>
                <w:rFonts w:ascii="仿宋" w:hAnsi="仿宋" w:eastAsia="仿宋" w:cs="仿宋"/>
                <w:sz w:val="28"/>
                <w:szCs w:val="28"/>
              </w:rPr>
            </w:pPr>
            <w:r>
              <w:rPr>
                <w:rFonts w:hint="eastAsia" w:ascii="仿宋" w:hAnsi="仿宋" w:eastAsia="仿宋" w:cs="仿宋"/>
                <w:kern w:val="0"/>
                <w:sz w:val="28"/>
                <w:szCs w:val="28"/>
                <w:lang w:bidi="ar"/>
              </w:rPr>
              <w:t>（1）</w:t>
            </w:r>
            <w:r>
              <w:rPr>
                <w:rFonts w:hint="eastAsia" w:ascii="仿宋" w:hAnsi="仿宋" w:eastAsia="仿宋" w:cs="仿宋"/>
                <w:kern w:val="0"/>
                <w:sz w:val="28"/>
                <w:szCs w:val="28"/>
                <w:lang w:eastAsia="zh-CN" w:bidi="ar"/>
              </w:rPr>
              <w:t>监测</w:t>
            </w:r>
            <w:r>
              <w:rPr>
                <w:rFonts w:hint="eastAsia" w:ascii="仿宋" w:hAnsi="仿宋" w:eastAsia="仿宋" w:cs="仿宋"/>
                <w:kern w:val="0"/>
                <w:sz w:val="28"/>
                <w:szCs w:val="28"/>
                <w:lang w:bidi="ar"/>
              </w:rPr>
              <w:t>范围</w:t>
            </w:r>
          </w:p>
          <w:p>
            <w:pPr>
              <w:widowControl/>
              <w:spacing w:beforeAutospacing="1" w:afterAutospacing="1" w:line="360" w:lineRule="auto"/>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龙岗区11个街道，即平湖、布吉、坂田、南湾、横岗、龙城、龙岗、坪地、宝龙、吉华和园山街道，</w:t>
            </w:r>
            <w:r>
              <w:rPr>
                <w:rFonts w:hint="eastAsia" w:ascii="仿宋" w:hAnsi="仿宋" w:eastAsia="仿宋" w:cs="仿宋"/>
                <w:sz w:val="28"/>
                <w:szCs w:val="28"/>
              </w:rPr>
              <w:t>2013年——2016年龙岗区新入职的应届本科毕业新教师，教师累计678人左右</w:t>
            </w:r>
            <w:r>
              <w:rPr>
                <w:rFonts w:hint="eastAsia" w:ascii="仿宋" w:hAnsi="仿宋" w:eastAsia="仿宋" w:cs="仿宋"/>
                <w:kern w:val="0"/>
                <w:sz w:val="28"/>
                <w:szCs w:val="28"/>
                <w:lang w:bidi="ar"/>
              </w:rPr>
              <w:t>。</w:t>
            </w:r>
          </w:p>
          <w:p>
            <w:pPr>
              <w:widowControl/>
              <w:spacing w:beforeAutospacing="1" w:afterAutospacing="1" w:line="360" w:lineRule="auto"/>
              <w:ind w:firstLine="280" w:firstLineChars="100"/>
              <w:jc w:val="left"/>
              <w:rPr>
                <w:rFonts w:ascii="仿宋" w:hAnsi="仿宋" w:eastAsia="仿宋" w:cs="仿宋"/>
                <w:sz w:val="28"/>
                <w:szCs w:val="28"/>
              </w:rPr>
            </w:pPr>
            <w:r>
              <w:rPr>
                <w:rFonts w:hint="eastAsia" w:ascii="仿宋" w:hAnsi="仿宋" w:eastAsia="仿宋" w:cs="仿宋"/>
                <w:kern w:val="0"/>
                <w:sz w:val="28"/>
                <w:szCs w:val="28"/>
                <w:lang w:bidi="ar"/>
              </w:rPr>
              <w:t>（2）工作内容</w:t>
            </w:r>
          </w:p>
          <w:p>
            <w:pPr>
              <w:widowControl/>
              <w:spacing w:beforeAutospacing="1" w:afterAutospacing="1" w:line="360" w:lineRule="auto"/>
              <w:ind w:firstLine="480"/>
              <w:jc w:val="left"/>
              <w:rPr>
                <w:rFonts w:ascii="仿宋" w:hAnsi="仿宋" w:eastAsia="仿宋" w:cs="仿宋"/>
                <w:kern w:val="0"/>
                <w:sz w:val="28"/>
                <w:szCs w:val="28"/>
                <w:lang w:bidi="ar"/>
              </w:rPr>
            </w:pPr>
            <w:r>
              <w:rPr>
                <w:rFonts w:hint="eastAsia" w:ascii="仿宋" w:hAnsi="仿宋" w:eastAsia="仿宋" w:cs="仿宋"/>
                <w:kern w:val="0"/>
                <w:sz w:val="28"/>
                <w:szCs w:val="28"/>
                <w:lang w:bidi="ar"/>
              </w:rPr>
              <w:t>项目主要工作将</w:t>
            </w:r>
            <w:r>
              <w:rPr>
                <w:rFonts w:hint="eastAsia" w:ascii="仿宋" w:hAnsi="仿宋" w:eastAsia="仿宋" w:cs="仿宋"/>
                <w:color w:val="000000" w:themeColor="text1"/>
                <w:sz w:val="28"/>
                <w:szCs w:val="28"/>
                <w14:textFill>
                  <w14:solidFill>
                    <w14:schemeClr w14:val="tx1"/>
                  </w14:solidFill>
                </w14:textFill>
              </w:rPr>
              <w:t>制定统一的数据采集标准和使用规范，构建网络化、数字化、智能化、个性化、持续化的新任教师评价体系；打造以促进新任教师专业发展为核心，多模态数据传输、即时评估反馈、横向经验共享的多层次、立体化新任教师持续发展促进机制，完成教师胜任素质、教学诊断、教师成长与感受和教学效果等多个测评模块的监测。</w:t>
            </w:r>
          </w:p>
          <w:p>
            <w:pPr>
              <w:widowControl/>
              <w:spacing w:beforeAutospacing="1" w:afterAutospacing="1" w:line="360" w:lineRule="auto"/>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1）</w:t>
            </w:r>
            <w:r>
              <w:rPr>
                <w:rFonts w:hint="eastAsia" w:ascii="仿宋" w:hAnsi="仿宋" w:eastAsia="仿宋" w:cs="仿宋"/>
                <w:b/>
                <w:color w:val="000000" w:themeColor="text1"/>
                <w:sz w:val="28"/>
                <w:szCs w:val="28"/>
                <w14:textFill>
                  <w14:solidFill>
                    <w14:schemeClr w14:val="tx1"/>
                  </w14:solidFill>
                </w14:textFill>
              </w:rPr>
              <w:t>教师胜任素质测评</w:t>
            </w:r>
          </w:p>
          <w:p>
            <w:pPr>
              <w:widowControl/>
              <w:spacing w:beforeAutospacing="1" w:afterAutospacing="1" w:line="360" w:lineRule="auto"/>
              <w:ind w:firstLine="560" w:firstLineChars="200"/>
              <w:jc w:val="left"/>
              <w:rPr>
                <w:rFonts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t>通过构建我国新时代背景下的教师胜任力模型，采用迫选式测验和情境测验方法，对教师的心理健康状态、必备的基本心理素质，以及在教学过程中展现出来的组织管理、问题解决、课堂互动、评价与反馈等各个层面的能力进行诊断性评估</w:t>
            </w:r>
            <w:r>
              <w:rPr>
                <w:rFonts w:hint="eastAsia" w:ascii="仿宋" w:hAnsi="仿宋" w:eastAsia="仿宋" w:cs="仿宋"/>
                <w:kern w:val="0"/>
                <w:sz w:val="28"/>
                <w:szCs w:val="28"/>
                <w:lang w:bidi="ar"/>
              </w:rPr>
              <w:t xml:space="preserve">。  </w:t>
            </w:r>
          </w:p>
          <w:p>
            <w:pPr>
              <w:widowControl/>
              <w:spacing w:beforeAutospacing="1" w:afterAutospacing="1" w:line="360" w:lineRule="auto"/>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2）</w:t>
            </w:r>
            <w:r>
              <w:rPr>
                <w:rFonts w:hint="eastAsia" w:ascii="仿宋" w:hAnsi="仿宋" w:eastAsia="仿宋" w:cs="仿宋"/>
                <w:b/>
                <w:color w:val="000000" w:themeColor="text1"/>
                <w:sz w:val="28"/>
                <w:szCs w:val="28"/>
                <w14:textFill>
                  <w14:solidFill>
                    <w14:schemeClr w14:val="tx1"/>
                  </w14:solidFill>
                </w14:textFill>
              </w:rPr>
              <w:t>教学诊断测评</w:t>
            </w:r>
          </w:p>
          <w:p>
            <w:pPr>
              <w:widowControl/>
              <w:adjustRightInd w:val="0"/>
              <w:snapToGrid w:val="0"/>
              <w:spacing w:line="58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采用学生、教师、同行、专家测评相结合的360°多元评价模式，数据收集和专家评估的过程通过在线操作完成，通过多模态数据的融合和挖掘，发现问题，识别隐患，并提供个性化的优质课程资源以及专业成长的建议促进教师专业发展。</w:t>
            </w:r>
          </w:p>
          <w:p>
            <w:pPr>
              <w:widowControl/>
              <w:spacing w:beforeAutospacing="1" w:afterAutospacing="1" w:line="360" w:lineRule="auto"/>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3）</w:t>
            </w:r>
            <w:r>
              <w:rPr>
                <w:rFonts w:hint="eastAsia" w:ascii="仿宋" w:hAnsi="仿宋" w:eastAsia="仿宋" w:cs="仿宋"/>
                <w:b/>
                <w:color w:val="000000" w:themeColor="text1"/>
                <w:sz w:val="28"/>
                <w:szCs w:val="28"/>
                <w14:textFill>
                  <w14:solidFill>
                    <w14:schemeClr w14:val="tx1"/>
                  </w14:solidFill>
                </w14:textFill>
              </w:rPr>
              <w:t>教师成长与感受测评</w:t>
            </w:r>
          </w:p>
          <w:p>
            <w:pPr>
              <w:widowControl/>
              <w:adjustRightInd w:val="0"/>
              <w:snapToGrid w:val="0"/>
              <w:spacing w:line="58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对影响教师专业发展和内在感受的外部条件</w:t>
            </w:r>
            <w:r>
              <w:rPr>
                <w:rFonts w:hint="eastAsia" w:ascii="仿宋" w:hAnsi="仿宋" w:eastAsia="仿宋" w:cs="仿宋"/>
                <w:color w:val="000000" w:themeColor="text1"/>
                <w:sz w:val="28"/>
                <w:szCs w:val="28"/>
                <w:lang w:eastAsia="zh-CN"/>
                <w14:textFill>
                  <w14:solidFill>
                    <w14:schemeClr w14:val="tx1"/>
                  </w14:solidFill>
                </w14:textFill>
              </w:rPr>
              <w:t>进行</w:t>
            </w:r>
            <w:r>
              <w:rPr>
                <w:rFonts w:hint="eastAsia" w:ascii="仿宋" w:hAnsi="仿宋" w:eastAsia="仿宋" w:cs="仿宋"/>
                <w:color w:val="000000" w:themeColor="text1"/>
                <w:sz w:val="28"/>
                <w:szCs w:val="28"/>
                <w14:textFill>
                  <w14:solidFill>
                    <w14:schemeClr w14:val="tx1"/>
                  </w14:solidFill>
                </w14:textFill>
              </w:rPr>
              <w:t>评估，包括职业感受、校长领导力、学校支持、培训等，及时发现教学管理中存在的问题及教师实际需求，找到提升教学效果的有效抓手，及时调整学校建设与管理策略，优化提高教师教学效率，满足教师个人发展需求，激发教师职业活力，提高教师职业幸福感。</w:t>
            </w:r>
          </w:p>
          <w:p>
            <w:pPr>
              <w:widowControl/>
              <w:spacing w:beforeAutospacing="1" w:afterAutospacing="1" w:line="360" w:lineRule="auto"/>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4）</w:t>
            </w:r>
            <w:r>
              <w:rPr>
                <w:rFonts w:hint="eastAsia" w:ascii="仿宋" w:hAnsi="仿宋" w:eastAsia="仿宋" w:cs="仿宋"/>
                <w:b/>
                <w:color w:val="000000" w:themeColor="text1"/>
                <w:sz w:val="28"/>
                <w:szCs w:val="28"/>
                <w14:textFill>
                  <w14:solidFill>
                    <w14:schemeClr w14:val="tx1"/>
                  </w14:solidFill>
                </w14:textFill>
              </w:rPr>
              <w:t>教学效果测评</w:t>
            </w:r>
          </w:p>
          <w:p>
            <w:pPr>
              <w:widowControl/>
              <w:adjustRightInd w:val="0"/>
              <w:snapToGrid w:val="0"/>
              <w:spacing w:line="58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测评学生发展情况，包括学生学业成绩的分析和学业兴趣、态度等多维度非认知能力的测评，对影响教学效果的相关数据进行全方位收集，科学分析，完成教学效果的综合评估。</w:t>
            </w:r>
          </w:p>
          <w:p>
            <w:pPr>
              <w:widowControl/>
              <w:spacing w:beforeAutospacing="1" w:afterAutospacing="1" w:line="360" w:lineRule="auto"/>
              <w:ind w:firstLine="700" w:firstLineChars="250"/>
              <w:jc w:val="left"/>
              <w:rPr>
                <w:rFonts w:ascii="仿宋" w:hAnsi="仿宋" w:eastAsia="仿宋" w:cs="仿宋"/>
                <w:sz w:val="28"/>
                <w:szCs w:val="28"/>
              </w:rPr>
            </w:pPr>
            <w:r>
              <w:rPr>
                <w:rFonts w:hint="eastAsia" w:ascii="仿宋" w:hAnsi="仿宋" w:eastAsia="仿宋" w:cs="仿宋"/>
                <w:kern w:val="0"/>
                <w:sz w:val="28"/>
                <w:szCs w:val="28"/>
                <w:lang w:bidi="ar"/>
              </w:rPr>
              <w:t>2、工作目标</w:t>
            </w:r>
          </w:p>
          <w:p>
            <w:pPr>
              <w:widowControl/>
              <w:adjustRightInd w:val="0"/>
              <w:snapToGrid w:val="0"/>
              <w:spacing w:line="58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百年大计、教育为本；教育大计，教师为本。通过龙岗区2019年青年教师发展状况监测，科学了解新任教师从教三年来的教育教学管理、专业素养提升水平等维度的基本状况，逐步建立科学、完备的教育评价体系，为教育主管部门制定教育决策提供参考数据，为教师专业发展提供专业指导，促进龙岗区青年教师专业素养的全面提升。</w:t>
            </w:r>
          </w:p>
          <w:p>
            <w:pPr>
              <w:widowControl/>
              <w:spacing w:beforeAutospacing="1" w:afterAutospacing="1" w:line="360" w:lineRule="auto"/>
              <w:ind w:left="420" w:leftChars="200" w:firstLine="280" w:firstLineChars="1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3、项目成果</w:t>
            </w:r>
          </w:p>
          <w:p>
            <w:pPr>
              <w:widowControl/>
              <w:spacing w:beforeAutospacing="1" w:afterAutospacing="1" w:line="360" w:lineRule="auto"/>
              <w:ind w:firstLine="560" w:firstLineChars="200"/>
              <w:jc w:val="left"/>
              <w:rPr>
                <w:rFonts w:ascii="仿宋" w:hAnsi="仿宋" w:eastAsia="仿宋" w:cs="仿宋"/>
                <w:kern w:val="0"/>
                <w:sz w:val="28"/>
                <w:szCs w:val="28"/>
                <w:lang w:bidi="ar"/>
              </w:rPr>
            </w:pPr>
            <w:r>
              <w:rPr>
                <w:rFonts w:hint="eastAsia" w:ascii="仿宋" w:hAnsi="仿宋" w:eastAsia="仿宋" w:cs="仿宋"/>
                <w:color w:val="000000" w:themeColor="text1"/>
                <w:sz w:val="28"/>
                <w:szCs w:val="28"/>
                <w14:textFill>
                  <w14:solidFill>
                    <w14:schemeClr w14:val="tx1"/>
                  </w14:solidFill>
                </w14:textFill>
              </w:rPr>
              <w:t>本监测项目监测样本为2013年—2016年龙岗区新入职应届本科毕业生累计678人，最终将形成1份龙岗区报告，约80份学校报告，以及678份教师个人报告，累计约760份各类报告，并由教育测评专家到龙岗进行现场报告解读与分析。</w:t>
            </w:r>
          </w:p>
          <w:p>
            <w:pPr>
              <w:widowControl/>
              <w:spacing w:beforeAutospacing="1" w:afterAutospacing="1" w:line="360" w:lineRule="auto"/>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4、项目组成员要求</w:t>
            </w:r>
          </w:p>
          <w:p>
            <w:pPr>
              <w:widowControl/>
              <w:spacing w:beforeAutospacing="1" w:afterAutospacing="1" w:line="360" w:lineRule="auto"/>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kern w:val="0"/>
                <w:sz w:val="28"/>
                <w:szCs w:val="28"/>
                <w:lang w:bidi="ar"/>
              </w:rPr>
              <w:t xml:space="preserve">     </w:t>
            </w:r>
            <w:r>
              <w:rPr>
                <w:rFonts w:hint="eastAsia" w:ascii="仿宋" w:hAnsi="仿宋" w:eastAsia="仿宋" w:cs="仿宋"/>
                <w:color w:val="000000" w:themeColor="text1"/>
                <w:sz w:val="28"/>
                <w:szCs w:val="28"/>
                <w14:textFill>
                  <w14:solidFill>
                    <w14:schemeClr w14:val="tx1"/>
                  </w14:solidFill>
                </w14:textFill>
              </w:rPr>
              <w:t>负责人要求：具有</w:t>
            </w:r>
            <w:r>
              <w:rPr>
                <w:rFonts w:ascii="仿宋" w:hAnsi="仿宋" w:eastAsia="仿宋" w:cs="仿宋"/>
                <w:color w:val="000000" w:themeColor="text1"/>
                <w:sz w:val="28"/>
                <w:szCs w:val="28"/>
                <w14:textFill>
                  <w14:solidFill>
                    <w14:schemeClr w14:val="tx1"/>
                  </w14:solidFill>
                </w14:textFill>
              </w:rPr>
              <w:t>高级职称，承担过国家级和省部级课题</w:t>
            </w:r>
            <w:r>
              <w:rPr>
                <w:rFonts w:hint="eastAsia" w:ascii="仿宋" w:hAnsi="仿宋" w:eastAsia="仿宋" w:cs="仿宋"/>
                <w:color w:val="000000" w:themeColor="text1"/>
                <w:sz w:val="28"/>
                <w:szCs w:val="28"/>
                <w14:textFill>
                  <w14:solidFill>
                    <w14:schemeClr w14:val="tx1"/>
                  </w14:solidFill>
                </w14:textFill>
              </w:rPr>
              <w:t>，在</w:t>
            </w:r>
            <w:r>
              <w:rPr>
                <w:rFonts w:hint="eastAsia" w:ascii="仿宋" w:hAnsi="仿宋" w:eastAsia="仿宋" w:cs="仿宋"/>
                <w:color w:val="000000" w:themeColor="text1"/>
                <w:sz w:val="28"/>
                <w:szCs w:val="28"/>
                <w:lang w:eastAsia="zh-CN"/>
                <w14:textFill>
                  <w14:solidFill>
                    <w14:schemeClr w14:val="tx1"/>
                  </w14:solidFill>
                </w14:textFill>
              </w:rPr>
              <w:t>教育质量</w:t>
            </w:r>
            <w:bookmarkStart w:id="2" w:name="_GoBack"/>
            <w:bookmarkEnd w:id="2"/>
            <w:r>
              <w:rPr>
                <w:rFonts w:ascii="仿宋" w:hAnsi="仿宋" w:eastAsia="仿宋" w:cs="仿宋"/>
                <w:color w:val="000000" w:themeColor="text1"/>
                <w:sz w:val="28"/>
                <w:szCs w:val="28"/>
                <w14:textFill>
                  <w14:solidFill>
                    <w14:schemeClr w14:val="tx1"/>
                  </w14:solidFill>
                </w14:textFill>
              </w:rPr>
              <w:t>评估领域具有丰富的经验</w:t>
            </w:r>
            <w:r>
              <w:rPr>
                <w:rFonts w:hint="eastAsia" w:ascii="仿宋" w:hAnsi="仿宋" w:eastAsia="仿宋" w:cs="仿宋"/>
                <w:color w:val="000000" w:themeColor="text1"/>
                <w:sz w:val="28"/>
                <w:szCs w:val="28"/>
                <w14:textFill>
                  <w14:solidFill>
                    <w14:schemeClr w14:val="tx1"/>
                  </w14:solidFill>
                </w14:textFill>
              </w:rPr>
              <w:t>和影响力。</w:t>
            </w:r>
          </w:p>
          <w:p>
            <w:pPr>
              <w:widowControl/>
              <w:spacing w:beforeAutospacing="1" w:afterAutospacing="1" w:line="360" w:lineRule="auto"/>
              <w:ind w:firstLine="570"/>
              <w:jc w:val="left"/>
              <w:rPr>
                <w:rFonts w:ascii="仿宋" w:hAnsi="仿宋" w:eastAsia="仿宋" w:cs="仿宋"/>
                <w:kern w:val="0"/>
                <w:sz w:val="28"/>
                <w:szCs w:val="28"/>
                <w:lang w:bidi="ar"/>
              </w:rPr>
            </w:pPr>
            <w:r>
              <w:rPr>
                <w:rFonts w:hint="eastAsia" w:ascii="仿宋" w:hAnsi="仿宋" w:eastAsia="仿宋" w:cs="仿宋"/>
                <w:color w:val="000000" w:themeColor="text1"/>
                <w:kern w:val="0"/>
                <w:sz w:val="28"/>
                <w:szCs w:val="28"/>
                <w:lang w:bidi="ar"/>
                <w14:textFill>
                  <w14:solidFill>
                    <w14:schemeClr w14:val="tx1"/>
                  </w14:solidFill>
                </w14:textFill>
              </w:rPr>
              <w:t>技术团队成员要求：</w:t>
            </w:r>
            <w:r>
              <w:rPr>
                <w:rFonts w:hint="eastAsia" w:ascii="仿宋" w:hAnsi="仿宋" w:eastAsia="仿宋" w:cs="仿宋"/>
                <w:color w:val="000000" w:themeColor="text1"/>
                <w:kern w:val="0"/>
                <w:sz w:val="28"/>
                <w:szCs w:val="28"/>
                <w:lang w:eastAsia="zh-CN" w:bidi="ar"/>
                <w14:textFill>
                  <w14:solidFill>
                    <w14:schemeClr w14:val="tx1"/>
                  </w14:solidFill>
                </w14:textFill>
              </w:rPr>
              <w:t>（</w:t>
            </w:r>
            <w:r>
              <w:rPr>
                <w:rFonts w:hint="eastAsia" w:ascii="仿宋" w:hAnsi="仿宋" w:eastAsia="仿宋" w:cs="仿宋"/>
                <w:color w:val="000000" w:themeColor="text1"/>
                <w:kern w:val="0"/>
                <w:sz w:val="28"/>
                <w:szCs w:val="28"/>
                <w:lang w:val="en-US" w:eastAsia="zh-CN" w:bidi="ar"/>
                <w14:textFill>
                  <w14:solidFill>
                    <w14:schemeClr w14:val="tx1"/>
                  </w14:solidFill>
                </w14:textFill>
              </w:rPr>
              <w:t>1</w:t>
            </w:r>
            <w:r>
              <w:rPr>
                <w:rFonts w:hint="eastAsia" w:ascii="仿宋" w:hAnsi="仿宋" w:eastAsia="仿宋" w:cs="仿宋"/>
                <w:color w:val="000000" w:themeColor="text1"/>
                <w:kern w:val="0"/>
                <w:sz w:val="28"/>
                <w:szCs w:val="28"/>
                <w:lang w:eastAsia="zh-CN" w:bidi="ar"/>
                <w14:textFill>
                  <w14:solidFill>
                    <w14:schemeClr w14:val="tx1"/>
                  </w14:solidFill>
                </w14:textFill>
              </w:rPr>
              <w:t>）</w:t>
            </w:r>
            <w:r>
              <w:rPr>
                <w:rFonts w:ascii="仿宋" w:hAnsi="仿宋" w:eastAsia="仿宋" w:cs="仿宋"/>
                <w:color w:val="000000" w:themeColor="text1"/>
                <w:kern w:val="0"/>
                <w:sz w:val="28"/>
                <w:szCs w:val="28"/>
                <w:lang w:bidi="ar"/>
                <w14:textFill>
                  <w14:solidFill>
                    <w14:schemeClr w14:val="tx1"/>
                  </w14:solidFill>
                </w14:textFill>
              </w:rPr>
              <w:t>专家</w:t>
            </w:r>
            <w:r>
              <w:rPr>
                <w:rFonts w:hint="eastAsia" w:ascii="仿宋" w:hAnsi="仿宋" w:eastAsia="仿宋" w:cs="仿宋"/>
                <w:color w:val="000000" w:themeColor="text1"/>
                <w:kern w:val="0"/>
                <w:sz w:val="28"/>
                <w:szCs w:val="28"/>
                <w:lang w:bidi="ar"/>
                <w14:textFill>
                  <w14:solidFill>
                    <w14:schemeClr w14:val="tx1"/>
                  </w14:solidFill>
                </w14:textFill>
              </w:rPr>
              <w:t>团队</w:t>
            </w:r>
            <w:r>
              <w:rPr>
                <w:rFonts w:hint="eastAsia" w:ascii="仿宋" w:hAnsi="仿宋" w:eastAsia="仿宋" w:cs="仿宋"/>
                <w:color w:val="000000" w:themeColor="text1"/>
                <w:kern w:val="0"/>
                <w:sz w:val="28"/>
                <w:szCs w:val="28"/>
                <w:lang w:eastAsia="zh-CN" w:bidi="ar"/>
                <w14:textFill>
                  <w14:solidFill>
                    <w14:schemeClr w14:val="tx1"/>
                  </w14:solidFill>
                </w14:textFill>
              </w:rPr>
              <w:t>不少于</w:t>
            </w:r>
            <w:r>
              <w:rPr>
                <w:rFonts w:hint="eastAsia" w:ascii="仿宋" w:hAnsi="仿宋" w:eastAsia="仿宋" w:cs="仿宋"/>
                <w:color w:val="000000" w:themeColor="text1"/>
                <w:kern w:val="0"/>
                <w:sz w:val="28"/>
                <w:szCs w:val="28"/>
                <w:lang w:val="en-US" w:eastAsia="zh-CN" w:bidi="ar"/>
                <w14:textFill>
                  <w14:solidFill>
                    <w14:schemeClr w14:val="tx1"/>
                  </w14:solidFill>
                </w14:textFill>
              </w:rPr>
              <w:t>3人，</w:t>
            </w:r>
            <w:r>
              <w:rPr>
                <w:rFonts w:ascii="仿宋" w:hAnsi="仿宋" w:eastAsia="仿宋" w:cs="仿宋"/>
                <w:color w:val="000000" w:themeColor="text1"/>
                <w:kern w:val="0"/>
                <w:sz w:val="28"/>
                <w:szCs w:val="28"/>
                <w:lang w:bidi="ar"/>
                <w14:textFill>
                  <w14:solidFill>
                    <w14:schemeClr w14:val="tx1"/>
                  </w14:solidFill>
                </w14:textFill>
              </w:rPr>
              <w:t>应该包括学科专家、教育测评专家</w:t>
            </w:r>
            <w:r>
              <w:rPr>
                <w:rFonts w:hint="eastAsia" w:ascii="仿宋" w:hAnsi="仿宋" w:eastAsia="仿宋" w:cs="仿宋"/>
                <w:color w:val="000000" w:themeColor="text1"/>
                <w:kern w:val="0"/>
                <w:sz w:val="28"/>
                <w:szCs w:val="28"/>
                <w:lang w:bidi="ar"/>
                <w14:textFill>
                  <w14:solidFill>
                    <w14:schemeClr w14:val="tx1"/>
                  </w14:solidFill>
                </w14:textFill>
              </w:rPr>
              <w:t>和</w:t>
            </w:r>
            <w:r>
              <w:rPr>
                <w:rFonts w:ascii="仿宋" w:hAnsi="仿宋" w:eastAsia="仿宋" w:cs="仿宋"/>
                <w:color w:val="000000" w:themeColor="text1"/>
                <w:kern w:val="0"/>
                <w:sz w:val="28"/>
                <w:szCs w:val="28"/>
                <w:lang w:bidi="ar"/>
                <w14:textFill>
                  <w14:solidFill>
                    <w14:schemeClr w14:val="tx1"/>
                  </w14:solidFill>
                </w14:textFill>
              </w:rPr>
              <w:t>数据分析专家</w:t>
            </w:r>
            <w:r>
              <w:rPr>
                <w:rFonts w:hint="eastAsia" w:ascii="仿宋" w:hAnsi="仿宋" w:eastAsia="仿宋" w:cs="仿宋"/>
                <w:color w:val="000000" w:themeColor="text1"/>
                <w:kern w:val="0"/>
                <w:sz w:val="28"/>
                <w:szCs w:val="28"/>
                <w:lang w:bidi="ar"/>
                <w14:textFill>
                  <w14:solidFill>
                    <w14:schemeClr w14:val="tx1"/>
                  </w14:solidFill>
                </w14:textFill>
              </w:rPr>
              <w:t>，专家在</w:t>
            </w:r>
            <w:r>
              <w:rPr>
                <w:rFonts w:ascii="仿宋" w:hAnsi="仿宋" w:eastAsia="仿宋" w:cs="仿宋"/>
                <w:color w:val="000000" w:themeColor="text1"/>
                <w:kern w:val="0"/>
                <w:sz w:val="28"/>
                <w:szCs w:val="28"/>
                <w:lang w:bidi="ar"/>
                <w14:textFill>
                  <w14:solidFill>
                    <w14:schemeClr w14:val="tx1"/>
                  </w14:solidFill>
                </w14:textFill>
              </w:rPr>
              <w:t>本领域</w:t>
            </w:r>
            <w:r>
              <w:rPr>
                <w:rFonts w:hint="eastAsia" w:ascii="仿宋" w:hAnsi="仿宋" w:eastAsia="仿宋" w:cs="仿宋"/>
                <w:color w:val="000000" w:themeColor="text1"/>
                <w:kern w:val="0"/>
                <w:sz w:val="28"/>
                <w:szCs w:val="28"/>
                <w:lang w:bidi="ar"/>
                <w14:textFill>
                  <w14:solidFill>
                    <w14:schemeClr w14:val="tx1"/>
                  </w14:solidFill>
                </w14:textFill>
              </w:rPr>
              <w:t>具有</w:t>
            </w:r>
            <w:r>
              <w:rPr>
                <w:rFonts w:ascii="仿宋" w:hAnsi="仿宋" w:eastAsia="仿宋" w:cs="仿宋"/>
                <w:color w:val="000000" w:themeColor="text1"/>
                <w:kern w:val="0"/>
                <w:sz w:val="28"/>
                <w:szCs w:val="28"/>
                <w:lang w:bidi="ar"/>
                <w14:textFill>
                  <w14:solidFill>
                    <w14:schemeClr w14:val="tx1"/>
                  </w14:solidFill>
                </w14:textFill>
              </w:rPr>
              <w:t>较大影响力，</w:t>
            </w:r>
            <w:r>
              <w:rPr>
                <w:rFonts w:hint="eastAsia" w:ascii="仿宋" w:hAnsi="仿宋" w:eastAsia="仿宋" w:cs="仿宋"/>
                <w:color w:val="000000" w:themeColor="text1"/>
                <w:kern w:val="0"/>
                <w:sz w:val="28"/>
                <w:szCs w:val="28"/>
                <w:lang w:bidi="ar"/>
                <w14:textFill>
                  <w14:solidFill>
                    <w14:schemeClr w14:val="tx1"/>
                  </w14:solidFill>
                </w14:textFill>
              </w:rPr>
              <w:t>具有</w:t>
            </w:r>
            <w:r>
              <w:rPr>
                <w:rFonts w:ascii="仿宋" w:hAnsi="仿宋" w:eastAsia="仿宋" w:cs="仿宋"/>
                <w:color w:val="000000" w:themeColor="text1"/>
                <w:kern w:val="0"/>
                <w:sz w:val="28"/>
                <w:szCs w:val="28"/>
                <w:lang w:bidi="ar"/>
                <w14:textFill>
                  <w14:solidFill>
                    <w14:schemeClr w14:val="tx1"/>
                  </w14:solidFill>
                </w14:textFill>
              </w:rPr>
              <w:t>高级职称和</w:t>
            </w:r>
            <w:r>
              <w:rPr>
                <w:rFonts w:hint="eastAsia" w:ascii="仿宋" w:hAnsi="仿宋" w:eastAsia="仿宋" w:cs="仿宋"/>
                <w:color w:val="000000" w:themeColor="text1"/>
                <w:kern w:val="0"/>
                <w:sz w:val="28"/>
                <w:szCs w:val="28"/>
                <w:lang w:bidi="ar"/>
                <w14:textFill>
                  <w14:solidFill>
                    <w14:schemeClr w14:val="tx1"/>
                  </w14:solidFill>
                </w14:textFill>
              </w:rPr>
              <w:t>博士学历</w:t>
            </w:r>
            <w:r>
              <w:rPr>
                <w:rFonts w:hint="eastAsia" w:ascii="仿宋" w:hAnsi="仿宋" w:eastAsia="仿宋" w:cs="仿宋"/>
                <w:color w:val="000000" w:themeColor="text1"/>
                <w:kern w:val="0"/>
                <w:sz w:val="28"/>
                <w:szCs w:val="28"/>
                <w:lang w:eastAsia="zh-CN" w:bidi="ar"/>
                <w14:textFill>
                  <w14:solidFill>
                    <w14:schemeClr w14:val="tx1"/>
                  </w14:solidFill>
                </w14:textFill>
              </w:rPr>
              <w:t>；（</w:t>
            </w:r>
            <w:r>
              <w:rPr>
                <w:rFonts w:hint="eastAsia" w:ascii="仿宋" w:hAnsi="仿宋" w:eastAsia="仿宋" w:cs="仿宋"/>
                <w:color w:val="000000" w:themeColor="text1"/>
                <w:kern w:val="0"/>
                <w:sz w:val="28"/>
                <w:szCs w:val="28"/>
                <w:lang w:val="en-US" w:eastAsia="zh-CN" w:bidi="ar"/>
                <w14:textFill>
                  <w14:solidFill>
                    <w14:schemeClr w14:val="tx1"/>
                  </w14:solidFill>
                </w14:textFill>
              </w:rPr>
              <w:t>2</w:t>
            </w:r>
            <w:r>
              <w:rPr>
                <w:rFonts w:hint="eastAsia" w:ascii="仿宋" w:hAnsi="仿宋" w:eastAsia="仿宋" w:cs="仿宋"/>
                <w:color w:val="000000" w:themeColor="text1"/>
                <w:kern w:val="0"/>
                <w:sz w:val="28"/>
                <w:szCs w:val="28"/>
                <w:lang w:eastAsia="zh-CN" w:bidi="ar"/>
                <w14:textFill>
                  <w14:solidFill>
                    <w14:schemeClr w14:val="tx1"/>
                  </w14:solidFill>
                </w14:textFill>
              </w:rPr>
              <w:t>）</w:t>
            </w:r>
            <w:r>
              <w:rPr>
                <w:rFonts w:hint="eastAsia" w:ascii="仿宋" w:hAnsi="仿宋" w:eastAsia="仿宋" w:cs="仿宋"/>
                <w:color w:val="000000" w:themeColor="text1"/>
                <w:kern w:val="0"/>
                <w:sz w:val="28"/>
                <w:szCs w:val="28"/>
                <w:lang w:bidi="ar"/>
                <w14:textFill>
                  <w14:solidFill>
                    <w14:schemeClr w14:val="tx1"/>
                  </w14:solidFill>
                </w14:textFill>
              </w:rPr>
              <w:t>团队成员</w:t>
            </w:r>
            <w:r>
              <w:rPr>
                <w:rFonts w:hint="eastAsia" w:ascii="仿宋" w:hAnsi="仿宋" w:eastAsia="仿宋" w:cs="仿宋"/>
                <w:color w:val="000000" w:themeColor="text1"/>
                <w:kern w:val="0"/>
                <w:sz w:val="28"/>
                <w:szCs w:val="28"/>
                <w:lang w:eastAsia="zh-CN" w:bidi="ar"/>
                <w14:textFill>
                  <w14:solidFill>
                    <w14:schemeClr w14:val="tx1"/>
                  </w14:solidFill>
                </w14:textFill>
              </w:rPr>
              <w:t>不少于</w:t>
            </w:r>
            <w:r>
              <w:rPr>
                <w:rFonts w:hint="eastAsia" w:ascii="仿宋" w:hAnsi="仿宋" w:eastAsia="仿宋" w:cs="仿宋"/>
                <w:color w:val="000000" w:themeColor="text1"/>
                <w:kern w:val="0"/>
                <w:sz w:val="28"/>
                <w:szCs w:val="28"/>
                <w:lang w:val="en-US" w:eastAsia="zh-CN" w:bidi="ar"/>
                <w14:textFill>
                  <w14:solidFill>
                    <w14:schemeClr w14:val="tx1"/>
                  </w14:solidFill>
                </w14:textFill>
              </w:rPr>
              <w:t>5人，</w:t>
            </w:r>
            <w:r>
              <w:rPr>
                <w:rFonts w:hint="eastAsia" w:ascii="仿宋" w:hAnsi="仿宋" w:eastAsia="仿宋" w:cs="仿宋"/>
                <w:color w:val="000000" w:themeColor="text1"/>
                <w:kern w:val="0"/>
                <w:sz w:val="28"/>
                <w:szCs w:val="28"/>
                <w:lang w:bidi="ar"/>
                <w14:textFill>
                  <w14:solidFill>
                    <w14:schemeClr w14:val="tx1"/>
                  </w14:solidFill>
                </w14:textFill>
              </w:rPr>
              <w:t>包括</w:t>
            </w:r>
            <w:r>
              <w:rPr>
                <w:rFonts w:ascii="仿宋" w:hAnsi="仿宋" w:eastAsia="仿宋" w:cs="仿宋"/>
                <w:color w:val="000000" w:themeColor="text1"/>
                <w:kern w:val="0"/>
                <w:sz w:val="28"/>
                <w:szCs w:val="28"/>
                <w:lang w:bidi="ar"/>
                <w14:textFill>
                  <w14:solidFill>
                    <w14:schemeClr w14:val="tx1"/>
                  </w14:solidFill>
                </w14:textFill>
              </w:rPr>
              <w:t>教育</w:t>
            </w:r>
            <w:r>
              <w:rPr>
                <w:rFonts w:hint="eastAsia" w:ascii="仿宋" w:hAnsi="仿宋" w:eastAsia="仿宋" w:cs="仿宋"/>
                <w:color w:val="000000" w:themeColor="text1"/>
                <w:kern w:val="0"/>
                <w:sz w:val="28"/>
                <w:szCs w:val="28"/>
                <w:lang w:eastAsia="zh-CN" w:bidi="ar"/>
                <w14:textFill>
                  <w14:solidFill>
                    <w14:schemeClr w14:val="tx1"/>
                  </w14:solidFill>
                </w14:textFill>
              </w:rPr>
              <w:t>学、</w:t>
            </w:r>
            <w:r>
              <w:rPr>
                <w:rFonts w:ascii="仿宋" w:hAnsi="仿宋" w:eastAsia="仿宋" w:cs="仿宋"/>
                <w:color w:val="000000" w:themeColor="text1"/>
                <w:kern w:val="0"/>
                <w:sz w:val="28"/>
                <w:szCs w:val="28"/>
                <w:lang w:bidi="ar"/>
                <w14:textFill>
                  <w14:solidFill>
                    <w14:schemeClr w14:val="tx1"/>
                  </w14:solidFill>
                </w14:textFill>
              </w:rPr>
              <w:t>心理学</w:t>
            </w:r>
            <w:r>
              <w:rPr>
                <w:rFonts w:hint="eastAsia" w:ascii="仿宋" w:hAnsi="仿宋" w:eastAsia="仿宋" w:cs="仿宋"/>
                <w:color w:val="000000" w:themeColor="text1"/>
                <w:kern w:val="0"/>
                <w:sz w:val="28"/>
                <w:szCs w:val="28"/>
                <w:lang w:eastAsia="zh-CN" w:bidi="ar"/>
                <w14:textFill>
                  <w14:solidFill>
                    <w14:schemeClr w14:val="tx1"/>
                  </w14:solidFill>
                </w14:textFill>
              </w:rPr>
              <w:t>等</w:t>
            </w:r>
            <w:r>
              <w:rPr>
                <w:rFonts w:ascii="仿宋" w:hAnsi="仿宋" w:eastAsia="仿宋" w:cs="仿宋"/>
                <w:color w:val="000000" w:themeColor="text1"/>
                <w:kern w:val="0"/>
                <w:sz w:val="28"/>
                <w:szCs w:val="28"/>
                <w:lang w:bidi="ar"/>
                <w14:textFill>
                  <w14:solidFill>
                    <w14:schemeClr w14:val="tx1"/>
                  </w14:solidFill>
                </w14:textFill>
              </w:rPr>
              <w:t>领域的专业人员以及网络平台开发和</w:t>
            </w:r>
            <w:r>
              <w:rPr>
                <w:rFonts w:hint="eastAsia" w:ascii="仿宋" w:hAnsi="仿宋" w:eastAsia="仿宋" w:cs="仿宋"/>
                <w:color w:val="000000" w:themeColor="text1"/>
                <w:kern w:val="0"/>
                <w:sz w:val="28"/>
                <w:szCs w:val="28"/>
                <w:lang w:bidi="ar"/>
                <w14:textFill>
                  <w14:solidFill>
                    <w14:schemeClr w14:val="tx1"/>
                  </w14:solidFill>
                </w14:textFill>
              </w:rPr>
              <w:t>维护人员，</w:t>
            </w:r>
            <w:r>
              <w:rPr>
                <w:rFonts w:ascii="仿宋" w:hAnsi="仿宋" w:eastAsia="仿宋" w:cs="仿宋"/>
                <w:color w:val="000000" w:themeColor="text1"/>
                <w:kern w:val="0"/>
                <w:sz w:val="28"/>
                <w:szCs w:val="28"/>
                <w:lang w:bidi="ar"/>
                <w14:textFill>
                  <w14:solidFill>
                    <w14:schemeClr w14:val="tx1"/>
                  </w14:solidFill>
                </w14:textFill>
              </w:rPr>
              <w:t>具有丰富的项目开发和管理经验</w:t>
            </w:r>
            <w:r>
              <w:rPr>
                <w:rFonts w:hint="eastAsia" w:ascii="仿宋" w:hAnsi="仿宋" w:eastAsia="仿宋" w:cs="仿宋"/>
                <w:color w:val="000000" w:themeColor="text1"/>
                <w:kern w:val="0"/>
                <w:sz w:val="28"/>
                <w:szCs w:val="28"/>
                <w:lang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widowControl/>
              <w:spacing w:beforeAutospacing="1" w:afterAutospacing="1"/>
              <w:jc w:val="left"/>
              <w:rPr>
                <w:rFonts w:ascii="仿宋" w:hAnsi="仿宋" w:eastAsia="仿宋" w:cs="仿宋"/>
                <w:kern w:val="0"/>
                <w:sz w:val="28"/>
                <w:szCs w:val="28"/>
                <w:lang w:bidi="ar"/>
              </w:rPr>
            </w:pPr>
            <w:r>
              <w:rPr>
                <w:rFonts w:hint="eastAsia" w:ascii="仿宋" w:hAnsi="仿宋" w:eastAsia="仿宋" w:cs="仿宋"/>
                <w:sz w:val="28"/>
                <w:szCs w:val="28"/>
              </w:rPr>
              <w:t>三、拟定供应商名单： 北京师范大学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widowControl/>
              <w:spacing w:beforeAutospacing="1" w:afterAutospacing="1" w:line="360" w:lineRule="auto"/>
              <w:jc w:val="left"/>
              <w:rPr>
                <w:rFonts w:ascii="仿宋" w:hAnsi="仿宋" w:eastAsia="仿宋" w:cs="仿宋"/>
                <w:sz w:val="28"/>
                <w:szCs w:val="28"/>
              </w:rPr>
            </w:pPr>
            <w:r>
              <w:rPr>
                <w:rFonts w:hint="eastAsia" w:ascii="仿宋" w:hAnsi="仿宋" w:eastAsia="仿宋" w:cs="仿宋"/>
                <w:sz w:val="28"/>
                <w:szCs w:val="28"/>
              </w:rPr>
              <w:t>四、申请理由及相关说明：</w:t>
            </w:r>
          </w:p>
          <w:p>
            <w:pPr>
              <w:widowControl/>
              <w:numPr>
                <w:ilvl w:val="0"/>
                <w:numId w:val="2"/>
              </w:numPr>
              <w:spacing w:beforeAutospacing="1" w:afterAutospacing="1"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项目具有复杂性：《龙岗区2019年青年教师发展状况监测》通过对新任教师从教三年来的教育教学管理、专业素养提升等维度进行监测，科学了解目前我区青年教师发展的基本状况，为不断提升教师专业素质水平和教学管理水平“把好脉”、逐步建立科学、完备的教育评价体系，为教育主管部门制定教育决策提供参考数据，为教师专业发展提供专业指导，促进龙岗区青年教师专业素养的全面提升。本项目涉及到学科教师专业发展多学科、多维度、多层面的发展状况，需要考量评价青年教师入职后几年来的教育管理和教育教学水平，</w:t>
            </w:r>
            <w:r>
              <w:rPr>
                <w:rFonts w:hint="eastAsia" w:ascii="仿宋" w:hAnsi="仿宋" w:eastAsia="仿宋" w:cs="仿宋"/>
                <w:color w:val="000000" w:themeColor="text1"/>
                <w:sz w:val="28"/>
                <w:szCs w:val="28"/>
                <w14:textFill>
                  <w14:solidFill>
                    <w14:schemeClr w14:val="tx1"/>
                  </w14:solidFill>
                </w14:textFill>
              </w:rPr>
              <w:t>从教3-5年是教师进入成熟的阶段，是从新手教师向熟手教师转型的关键时期。</w:t>
            </w:r>
            <w:r>
              <w:rPr>
                <w:rFonts w:hint="eastAsia" w:ascii="仿宋" w:hAnsi="仿宋" w:eastAsia="仿宋" w:cs="仿宋"/>
                <w:sz w:val="28"/>
                <w:szCs w:val="28"/>
              </w:rPr>
              <w:t xml:space="preserve">具有较高的复杂性，需要权威的教育专业机构承担该项目。                    </w:t>
            </w:r>
          </w:p>
          <w:p>
            <w:pPr>
              <w:widowControl/>
              <w:spacing w:beforeAutospacing="1" w:afterAutospacing="1"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北京师范大学简称“北师大”，由</w:t>
            </w:r>
            <w:r>
              <w:fldChar w:fldCharType="begin"/>
            </w:r>
            <w:r>
              <w:instrText xml:space="preserve"> HYPERLINK "https://baike.so.com/doc/6112327-6325464.html" \t "https://baike.so.com/doc/_blank" </w:instrText>
            </w:r>
            <w:r>
              <w:fldChar w:fldCharType="separate"/>
            </w:r>
            <w:r>
              <w:rPr>
                <w:rFonts w:hint="eastAsia" w:ascii="仿宋" w:hAnsi="仿宋" w:eastAsia="仿宋" w:cs="仿宋"/>
                <w:sz w:val="28"/>
                <w:szCs w:val="28"/>
              </w:rPr>
              <w:t>教育部</w:t>
            </w:r>
            <w:r>
              <w:rPr>
                <w:rFonts w:hint="eastAsia" w:ascii="仿宋" w:hAnsi="仿宋" w:eastAsia="仿宋" w:cs="仿宋"/>
                <w:sz w:val="28"/>
                <w:szCs w:val="28"/>
              </w:rPr>
              <w:fldChar w:fldCharType="end"/>
            </w:r>
            <w:r>
              <w:rPr>
                <w:rFonts w:hint="eastAsia" w:ascii="仿宋" w:hAnsi="仿宋" w:eastAsia="仿宋" w:cs="仿宋"/>
                <w:sz w:val="28"/>
                <w:szCs w:val="28"/>
              </w:rPr>
              <w:t>直属，中央直管</w:t>
            </w:r>
            <w:r>
              <w:fldChar w:fldCharType="begin"/>
            </w:r>
            <w:r>
              <w:instrText xml:space="preserve"> HYPERLINK "https://baike.so.com/doc/6507826-6721548.html" \t "https://baike.so.com/doc/_blank" </w:instrText>
            </w:r>
            <w:r>
              <w:fldChar w:fldCharType="separate"/>
            </w:r>
            <w:r>
              <w:rPr>
                <w:rFonts w:hint="eastAsia" w:ascii="仿宋" w:hAnsi="仿宋" w:eastAsia="仿宋" w:cs="仿宋"/>
                <w:sz w:val="28"/>
                <w:szCs w:val="28"/>
              </w:rPr>
              <w:t>副部级</w:t>
            </w:r>
            <w:r>
              <w:rPr>
                <w:rFonts w:hint="eastAsia" w:ascii="仿宋" w:hAnsi="仿宋" w:eastAsia="仿宋" w:cs="仿宋"/>
                <w:sz w:val="28"/>
                <w:szCs w:val="28"/>
              </w:rPr>
              <w:fldChar w:fldCharType="end"/>
            </w:r>
            <w:r>
              <w:rPr>
                <w:rFonts w:hint="eastAsia" w:ascii="仿宋" w:hAnsi="仿宋" w:eastAsia="仿宋" w:cs="仿宋"/>
                <w:sz w:val="28"/>
                <w:szCs w:val="28"/>
              </w:rPr>
              <w:t>建制，位列“</w:t>
            </w:r>
            <w:r>
              <w:fldChar w:fldCharType="begin"/>
            </w:r>
            <w:r>
              <w:instrText xml:space="preserve"> HYPERLINK "https://baike.so.com/doc/5352678-5588136.html" \t "https://baike.so.com/doc/_blank" </w:instrText>
            </w:r>
            <w:r>
              <w:fldChar w:fldCharType="separate"/>
            </w:r>
            <w:r>
              <w:rPr>
                <w:rFonts w:hint="eastAsia" w:ascii="仿宋" w:hAnsi="仿宋" w:eastAsia="仿宋" w:cs="仿宋"/>
                <w:sz w:val="28"/>
                <w:szCs w:val="28"/>
              </w:rPr>
              <w:t>211工程</w:t>
            </w:r>
            <w:r>
              <w:rPr>
                <w:rFonts w:hint="eastAsia" w:ascii="仿宋" w:hAnsi="仿宋" w:eastAsia="仿宋" w:cs="仿宋"/>
                <w:sz w:val="28"/>
                <w:szCs w:val="28"/>
              </w:rPr>
              <w:fldChar w:fldCharType="end"/>
            </w:r>
            <w:r>
              <w:rPr>
                <w:rFonts w:hint="eastAsia" w:ascii="仿宋" w:hAnsi="仿宋" w:eastAsia="仿宋" w:cs="仿宋"/>
                <w:sz w:val="28"/>
                <w:szCs w:val="28"/>
              </w:rPr>
              <w:t>”、“</w:t>
            </w:r>
            <w:r>
              <w:fldChar w:fldCharType="begin"/>
            </w:r>
            <w:r>
              <w:instrText xml:space="preserve"> HYPERLINK "https://baike.so.com/doc/5363675-5599254.html" \t "https://baike.so.com/doc/_blank" </w:instrText>
            </w:r>
            <w:r>
              <w:fldChar w:fldCharType="separate"/>
            </w:r>
            <w:r>
              <w:rPr>
                <w:rFonts w:hint="eastAsia" w:ascii="仿宋" w:hAnsi="仿宋" w:eastAsia="仿宋" w:cs="仿宋"/>
                <w:sz w:val="28"/>
                <w:szCs w:val="28"/>
              </w:rPr>
              <w:t>985工程</w:t>
            </w:r>
            <w:r>
              <w:rPr>
                <w:rFonts w:hint="eastAsia" w:ascii="仿宋" w:hAnsi="仿宋" w:eastAsia="仿宋" w:cs="仿宋"/>
                <w:sz w:val="28"/>
                <w:szCs w:val="28"/>
              </w:rPr>
              <w:fldChar w:fldCharType="end"/>
            </w:r>
            <w:r>
              <w:rPr>
                <w:rFonts w:hint="eastAsia" w:ascii="仿宋" w:hAnsi="仿宋" w:eastAsia="仿宋" w:cs="仿宋"/>
                <w:sz w:val="28"/>
                <w:szCs w:val="28"/>
              </w:rPr>
              <w:t>”重点大学，是一所以教师教育、教育科学和文理基础学科为主要特色的综合性全国重点大学。在教育专业人才培养和监测方面具有较高的权威性，拥有高质量的教育监测专家团队。</w:t>
            </w:r>
          </w:p>
          <w:p>
            <w:pPr>
              <w:widowControl/>
              <w:spacing w:beforeAutospacing="1" w:afterAutospacing="1"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2.项目具有专门性：</w:t>
            </w:r>
          </w:p>
          <w:p>
            <w:pPr>
              <w:widowControl/>
              <w:spacing w:beforeAutospacing="1" w:afterAutospacing="1"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本项目需要针对自2013年入职龙岗教育系统的青年教师的教育管理和教育教学进行专门性测评，涵盖教师胜任素质测评、教学诊断、教师成长与感受测评、教学效果测评等多维模块的监测，并为青年教师专业快速发展指明路径，具有一定的专门性，选择权威教育专业监测机构能够迅速理清项目情况，确保项目的顺利开展与实施。</w:t>
            </w:r>
          </w:p>
          <w:p>
            <w:pPr>
              <w:widowControl/>
              <w:spacing w:beforeAutospacing="1" w:afterAutospacing="1"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北京师范大学是教育部基础教育质量监测中心依托的教育权威学术机构，学科齐全，研究力量强。自2007年至今，先后</w:t>
            </w:r>
            <w:r>
              <w:rPr>
                <w:rFonts w:hint="eastAsia" w:ascii="仿宋" w:hAnsi="仿宋" w:eastAsia="仿宋" w:cs="仿宋"/>
                <w:sz w:val="28"/>
                <w:szCs w:val="28"/>
                <w:lang w:eastAsia="zh-CN"/>
              </w:rPr>
              <w:t>在全国范围内</w:t>
            </w:r>
            <w:r>
              <w:rPr>
                <w:rFonts w:hint="eastAsia" w:ascii="仿宋" w:hAnsi="仿宋" w:eastAsia="仿宋" w:cs="仿宋"/>
                <w:sz w:val="28"/>
                <w:szCs w:val="28"/>
              </w:rPr>
              <w:t>开展了</w:t>
            </w:r>
            <w:r>
              <w:rPr>
                <w:rFonts w:ascii="仿宋" w:hAnsi="仿宋" w:eastAsia="仿宋" w:cs="仿宋"/>
                <w:sz w:val="28"/>
                <w:szCs w:val="28"/>
              </w:rPr>
              <w:t>13</w:t>
            </w:r>
            <w:r>
              <w:rPr>
                <w:rFonts w:hint="eastAsia" w:ascii="仿宋" w:hAnsi="仿宋" w:eastAsia="仿宋" w:cs="仿宋"/>
                <w:sz w:val="28"/>
                <w:szCs w:val="28"/>
              </w:rPr>
              <w:t xml:space="preserve"> 轮次的</w:t>
            </w:r>
            <w:r>
              <w:rPr>
                <w:rFonts w:hint="eastAsia" w:ascii="仿宋" w:hAnsi="仿宋" w:eastAsia="仿宋" w:cs="仿宋"/>
                <w:sz w:val="28"/>
                <w:szCs w:val="28"/>
                <w:lang w:eastAsia="zh-CN"/>
              </w:rPr>
              <w:t>教师</w:t>
            </w:r>
            <w:r>
              <w:rPr>
                <w:rFonts w:hint="eastAsia" w:ascii="仿宋" w:hAnsi="仿宋" w:eastAsia="仿宋" w:cs="仿宋"/>
                <w:sz w:val="28"/>
                <w:szCs w:val="28"/>
              </w:rPr>
              <w:t>监测工作。每年在全国1500多个样本县（市、区），对几万所中小学的</w:t>
            </w:r>
            <w:r>
              <w:rPr>
                <w:rFonts w:hint="eastAsia" w:ascii="仿宋" w:hAnsi="仿宋" w:eastAsia="仿宋" w:cs="仿宋"/>
                <w:sz w:val="28"/>
                <w:szCs w:val="28"/>
                <w:lang w:eastAsia="zh-CN"/>
              </w:rPr>
              <w:t>数</w:t>
            </w:r>
            <w:r>
              <w:rPr>
                <w:rFonts w:hint="eastAsia" w:ascii="仿宋" w:hAnsi="仿宋" w:eastAsia="仿宋" w:cs="仿宋"/>
                <w:sz w:val="28"/>
                <w:szCs w:val="28"/>
              </w:rPr>
              <w:t>百万名学生及三十万余名教师和校长进行监测评估</w:t>
            </w:r>
            <w:r>
              <w:rPr>
                <w:rFonts w:hint="eastAsia" w:ascii="仿宋" w:hAnsi="仿宋" w:eastAsia="仿宋" w:cs="仿宋"/>
                <w:sz w:val="28"/>
                <w:szCs w:val="28"/>
                <w:lang w:eastAsia="zh-CN"/>
              </w:rPr>
              <w:t>；</w:t>
            </w:r>
            <w:r>
              <w:rPr>
                <w:rFonts w:hint="eastAsia" w:ascii="仿宋" w:hAnsi="仿宋" w:eastAsia="仿宋" w:cs="仿宋"/>
                <w:sz w:val="28"/>
                <w:szCs w:val="28"/>
              </w:rPr>
              <w:t>其中，教师的</w:t>
            </w:r>
            <w:r>
              <w:rPr>
                <w:rFonts w:ascii="仿宋" w:hAnsi="仿宋" w:eastAsia="仿宋" w:cs="仿宋"/>
                <w:sz w:val="28"/>
                <w:szCs w:val="28"/>
              </w:rPr>
              <w:t>基本</w:t>
            </w:r>
            <w:r>
              <w:rPr>
                <w:rFonts w:hint="eastAsia" w:ascii="仿宋" w:hAnsi="仿宋" w:eastAsia="仿宋" w:cs="仿宋"/>
                <w:sz w:val="28"/>
                <w:szCs w:val="28"/>
              </w:rPr>
              <w:t>素质和教学理念及</w:t>
            </w:r>
            <w:r>
              <w:rPr>
                <w:rFonts w:ascii="仿宋" w:hAnsi="仿宋" w:eastAsia="仿宋" w:cs="仿宋"/>
                <w:sz w:val="28"/>
                <w:szCs w:val="28"/>
              </w:rPr>
              <w:t>策略</w:t>
            </w:r>
            <w:r>
              <w:rPr>
                <w:rFonts w:hint="eastAsia" w:ascii="仿宋" w:hAnsi="仿宋" w:eastAsia="仿宋" w:cs="仿宋"/>
                <w:sz w:val="28"/>
                <w:szCs w:val="28"/>
              </w:rPr>
              <w:t>是</w:t>
            </w:r>
            <w:r>
              <w:rPr>
                <w:rFonts w:ascii="仿宋" w:hAnsi="仿宋" w:eastAsia="仿宋" w:cs="仿宋"/>
                <w:sz w:val="28"/>
                <w:szCs w:val="28"/>
              </w:rPr>
              <w:t>教师</w:t>
            </w:r>
            <w:r>
              <w:rPr>
                <w:rFonts w:hint="eastAsia" w:ascii="仿宋" w:hAnsi="仿宋" w:eastAsia="仿宋" w:cs="仿宋"/>
                <w:sz w:val="28"/>
                <w:szCs w:val="28"/>
              </w:rPr>
              <w:t>评估</w:t>
            </w:r>
            <w:r>
              <w:rPr>
                <w:rFonts w:ascii="仿宋" w:hAnsi="仿宋" w:eastAsia="仿宋" w:cs="仿宋"/>
                <w:sz w:val="28"/>
                <w:szCs w:val="28"/>
              </w:rPr>
              <w:t>的核心内容。2014</w:t>
            </w:r>
            <w:r>
              <w:rPr>
                <w:rFonts w:hint="eastAsia" w:ascii="仿宋" w:hAnsi="仿宋" w:eastAsia="仿宋" w:cs="仿宋"/>
                <w:sz w:val="28"/>
                <w:szCs w:val="28"/>
              </w:rPr>
              <w:t>年</w:t>
            </w:r>
            <w:r>
              <w:rPr>
                <w:rFonts w:ascii="仿宋" w:hAnsi="仿宋" w:eastAsia="仿宋" w:cs="仿宋"/>
                <w:sz w:val="28"/>
                <w:szCs w:val="28"/>
              </w:rPr>
              <w:t>发起“中国好老师”行动计划</w:t>
            </w:r>
            <w:r>
              <w:rPr>
                <w:rFonts w:hint="eastAsia" w:ascii="仿宋" w:hAnsi="仿宋" w:eastAsia="仿宋" w:cs="仿宋"/>
                <w:sz w:val="28"/>
                <w:szCs w:val="28"/>
              </w:rPr>
              <w:t>，是以教师测评结果为</w:t>
            </w:r>
            <w:r>
              <w:rPr>
                <w:rFonts w:ascii="仿宋" w:hAnsi="仿宋" w:eastAsia="仿宋" w:cs="仿宋"/>
                <w:sz w:val="28"/>
                <w:szCs w:val="28"/>
              </w:rPr>
              <w:t>抓手</w:t>
            </w:r>
            <w:r>
              <w:rPr>
                <w:rFonts w:hint="eastAsia" w:ascii="仿宋" w:hAnsi="仿宋" w:eastAsia="仿宋" w:cs="仿宋"/>
                <w:sz w:val="28"/>
                <w:szCs w:val="28"/>
              </w:rPr>
              <w:t>，</w:t>
            </w:r>
            <w:r>
              <w:rPr>
                <w:rFonts w:ascii="仿宋" w:hAnsi="仿宋" w:eastAsia="仿宋" w:cs="仿宋"/>
                <w:sz w:val="28"/>
                <w:szCs w:val="28"/>
              </w:rPr>
              <w:t>以提升师德素养为核心的全国性大型</w:t>
            </w:r>
            <w:r>
              <w:rPr>
                <w:rFonts w:hint="eastAsia" w:ascii="仿宋" w:hAnsi="仿宋" w:eastAsia="仿宋" w:cs="仿宋"/>
                <w:sz w:val="28"/>
                <w:szCs w:val="28"/>
                <w:lang w:eastAsia="zh-CN"/>
              </w:rPr>
              <w:t>监测</w:t>
            </w:r>
            <w:r>
              <w:rPr>
                <w:rFonts w:ascii="仿宋" w:hAnsi="仿宋" w:eastAsia="仿宋" w:cs="仿宋"/>
                <w:sz w:val="28"/>
                <w:szCs w:val="28"/>
              </w:rPr>
              <w:t>行动计划</w:t>
            </w:r>
            <w:r>
              <w:rPr>
                <w:rFonts w:hint="eastAsia" w:ascii="仿宋" w:hAnsi="仿宋" w:eastAsia="仿宋" w:cs="仿宋"/>
                <w:sz w:val="28"/>
                <w:szCs w:val="28"/>
              </w:rPr>
              <w:t>，大力推动了全国</w:t>
            </w:r>
            <w:r>
              <w:rPr>
                <w:rFonts w:ascii="仿宋" w:hAnsi="仿宋" w:eastAsia="仿宋" w:cs="仿宋"/>
                <w:sz w:val="28"/>
                <w:szCs w:val="28"/>
              </w:rPr>
              <w:t>教师素养的提升。</w:t>
            </w:r>
            <w:r>
              <w:rPr>
                <w:rFonts w:hint="eastAsia" w:ascii="仿宋" w:hAnsi="仿宋" w:eastAsia="仿宋" w:cs="仿宋"/>
                <w:sz w:val="28"/>
                <w:szCs w:val="28"/>
              </w:rPr>
              <w:t>龙岗区自2000年来，每年都会在教育部直属6所师范大学招聘应届毕业生，北京师范大学毕业生是龙岗教育的重要组成部分。北京师范大学关注龙岗教育，了解龙岗教育的发展状况，能够高效完成龙岗区2019年青年教师专业发展状况监测工作。</w:t>
            </w:r>
          </w:p>
          <w:p>
            <w:pPr>
              <w:widowControl/>
              <w:spacing w:beforeAutospacing="1" w:afterAutospacing="1"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3.项目具有特殊性:</w:t>
            </w:r>
          </w:p>
          <w:p>
            <w:pPr>
              <w:widowControl/>
              <w:spacing w:beforeAutospacing="1" w:afterAutospacing="1"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本项目旨在为建设高素质专业化教师队伍服务，不同于简单的货物或工程类招标项目，其与教育科研特定的专业知识或研究成果息息相关，涉及知识产权的保护，具有较强的特殊性。选择与龙岗教育密切合作的权威学术机构，可以避免项目实施过程中产生的知识产权、信息安全等敏感性问题，以及能对项目资料进行保密。</w:t>
            </w:r>
          </w:p>
          <w:p>
            <w:pPr>
              <w:widowControl/>
              <w:spacing w:beforeAutospacing="1" w:afterAutospacing="1"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北京师范大学是教育部依托的权威教育监测机构，教育部基础教育质量监测中心就设置在北京师范大学。自2016以来，龙岗连续4年参加国家义务教育质量监测，语文、数学、科学、艺术、德育、体育等学科都在北京师范大学的监测机构指导下开展了卓有成效监测工作，并且形成了龙岗区语文、数学、科学、艺术、德育、体育等学科系列分析报告近20万字。北京师范大学基础教育质量监测中心任萍书记于2017年</w:t>
            </w:r>
            <w:r>
              <w:rPr>
                <w:rFonts w:hint="eastAsia" w:ascii="仿宋" w:hAnsi="仿宋" w:eastAsia="仿宋" w:cs="仿宋"/>
                <w:sz w:val="28"/>
                <w:szCs w:val="28"/>
                <w:lang w:val="en-US" w:eastAsia="zh-CN"/>
              </w:rPr>
              <w:t>9</w:t>
            </w:r>
            <w:r>
              <w:rPr>
                <w:rFonts w:hint="eastAsia" w:ascii="仿宋" w:hAnsi="仿宋" w:eastAsia="仿宋" w:cs="仿宋"/>
                <w:sz w:val="28"/>
                <w:szCs w:val="28"/>
              </w:rPr>
              <w:t>月亲自</w:t>
            </w:r>
            <w:r>
              <w:rPr>
                <w:rFonts w:hint="eastAsia" w:ascii="仿宋" w:hAnsi="仿宋" w:eastAsia="仿宋" w:cs="仿宋"/>
                <w:sz w:val="28"/>
                <w:szCs w:val="28"/>
                <w:lang w:eastAsia="zh-CN"/>
              </w:rPr>
              <w:t>带领监测专家团队</w:t>
            </w:r>
            <w:r>
              <w:rPr>
                <w:rFonts w:hint="eastAsia" w:ascii="仿宋" w:hAnsi="仿宋" w:eastAsia="仿宋" w:cs="仿宋"/>
                <w:sz w:val="28"/>
                <w:szCs w:val="28"/>
              </w:rPr>
              <w:t>来龙岗开展了实地调研，通过访谈、问卷、实地查看等多种方式，全方位了解了龙岗基础教育的现状。</w:t>
            </w:r>
          </w:p>
          <w:p>
            <w:pPr>
              <w:widowControl/>
              <w:spacing w:beforeAutospacing="1" w:afterAutospacing="1"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综上，由于该项目的复杂性、专门性、特殊性，要求供应商对该服务项目具有相关监测经验和成熟的监测工具，且能提供持续配套服务以及保障项目的公平公正。我局在对潜在供应商在项目实施经验、技术能力以及单位性质等方面进行了详细考察和比较，北京师范大学符合该项目唯一供应商预期。</w:t>
            </w:r>
          </w:p>
          <w:p>
            <w:pPr>
              <w:widowControl/>
              <w:spacing w:beforeAutospacing="1" w:afterAutospacing="1" w:line="360" w:lineRule="auto"/>
              <w:ind w:firstLine="560" w:firstLineChars="200"/>
              <w:jc w:val="left"/>
              <w:rPr>
                <w:rFonts w:ascii="仿宋" w:hAnsi="仿宋" w:eastAsia="仿宋" w:cs="仿宋"/>
                <w:kern w:val="0"/>
                <w:sz w:val="28"/>
                <w:szCs w:val="28"/>
                <w:lang w:bidi="ar"/>
              </w:rPr>
            </w:pPr>
            <w:r>
              <w:rPr>
                <w:rFonts w:hint="eastAsia" w:ascii="仿宋" w:hAnsi="仿宋" w:eastAsia="仿宋" w:cs="仿宋"/>
                <w:sz w:val="28"/>
                <w:szCs w:val="28"/>
                <w:lang w:eastAsia="zh-CN"/>
              </w:rPr>
              <w:t>经研究</w:t>
            </w:r>
            <w:r>
              <w:rPr>
                <w:rFonts w:hint="eastAsia" w:ascii="仿宋" w:hAnsi="仿宋" w:eastAsia="仿宋" w:cs="仿宋"/>
                <w:sz w:val="28"/>
                <w:szCs w:val="28"/>
              </w:rPr>
              <w:t>，我局2019年青年教师专业发展状况监测拟通过单一来源采购的方式，向“北京师范大学”购买服务。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widowControl/>
              <w:spacing w:beforeAutospacing="1" w:afterAutospacing="1" w:line="360" w:lineRule="auto"/>
              <w:jc w:val="left"/>
              <w:rPr>
                <w:rFonts w:ascii="仿宋" w:hAnsi="仿宋" w:eastAsia="仿宋" w:cs="仿宋"/>
                <w:kern w:val="0"/>
                <w:sz w:val="28"/>
                <w:szCs w:val="28"/>
                <w:lang w:bidi="ar"/>
              </w:rPr>
            </w:pPr>
            <w:r>
              <w:rPr>
                <w:rFonts w:hint="eastAsia" w:ascii="仿宋" w:hAnsi="仿宋" w:eastAsia="仿宋" w:cs="仿宋"/>
                <w:kern w:val="0"/>
                <w:sz w:val="28"/>
                <w:szCs w:val="28"/>
                <w:lang w:bidi="ar"/>
              </w:rPr>
              <w:t>五、征求意见期限：从2019年06月21日起至2019年06月28日止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widowControl/>
              <w:spacing w:before="100" w:beforeAutospacing="1" w:after="100" w:afterAutospacing="1"/>
              <w:jc w:val="left"/>
              <w:rPr>
                <w:rFonts w:ascii="仿宋" w:hAnsi="仿宋" w:eastAsia="仿宋" w:cs="仿宋"/>
                <w:kern w:val="0"/>
                <w:sz w:val="28"/>
                <w:szCs w:val="28"/>
                <w:lang w:bidi="ar"/>
              </w:rPr>
            </w:pPr>
            <w:r>
              <w:rPr>
                <w:rFonts w:hint="eastAsia" w:ascii="仿宋" w:hAnsi="仿宋" w:eastAsia="仿宋" w:cs="仿宋"/>
                <w:kern w:val="0"/>
                <w:sz w:val="28"/>
                <w:szCs w:val="28"/>
                <w:lang w:bidi="ar"/>
              </w:rPr>
              <w:t xml:space="preserve">六、联系方式： </w:t>
            </w:r>
          </w:p>
          <w:p>
            <w:pPr>
              <w:widowControl/>
              <w:spacing w:before="100" w:beforeAutospacing="1" w:after="100" w:afterAutospacing="1"/>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采购人: 深圳市龙岗区教育局</w:t>
            </w:r>
          </w:p>
          <w:p>
            <w:pPr>
              <w:widowControl/>
              <w:spacing w:before="100" w:beforeAutospacing="1" w:after="100" w:afterAutospacing="1"/>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地址：深圳市龙岗区清林中路213号教育综合大厦</w:t>
            </w:r>
          </w:p>
          <w:p>
            <w:pPr>
              <w:widowControl/>
              <w:spacing w:before="100" w:beforeAutospacing="1" w:after="100" w:afterAutospacing="1"/>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 xml:space="preserve">联系电话：89556358 </w:t>
            </w:r>
          </w:p>
          <w:p>
            <w:pPr>
              <w:widowControl/>
              <w:spacing w:before="100" w:beforeAutospacing="1" w:after="100" w:afterAutospacing="1"/>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采购监管部门：深圳市龙岗区财政局</w:t>
            </w:r>
          </w:p>
          <w:p>
            <w:pPr>
              <w:widowControl/>
              <w:spacing w:before="100" w:beforeAutospacing="1" w:after="100" w:afterAutospacing="1"/>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 xml:space="preserve">地址：深圳市龙岗区中心城建设路7号财政大厦325室   </w:t>
            </w:r>
          </w:p>
          <w:p>
            <w:pPr>
              <w:widowControl/>
              <w:spacing w:before="100" w:beforeAutospacing="1" w:after="100" w:afterAutospacing="1"/>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 xml:space="preserve">联系电话：28261045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widowControl/>
              <w:spacing w:beforeAutospacing="1" w:afterAutospacing="1" w:line="360" w:lineRule="auto"/>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备注：潜在政府采购供应商对公示内容有异议的，请于公示之日起五个工作日内以实名书面（包括联系人、地址、联系电话）形式将意见同时反馈至深圳市龙岗区财政局和采购人。经公示有异议的，由采购人针对异议事项答复有关供应商；供应商对答复不满的，由采购监管部门进行处理。</w:t>
            </w:r>
          </w:p>
        </w:tc>
      </w:tr>
    </w:tbl>
    <w:p>
      <w:pPr>
        <w:widowControl/>
        <w:spacing w:beforeAutospacing="1" w:afterAutospacing="1" w:line="360" w:lineRule="auto"/>
        <w:jc w:val="left"/>
        <w:rPr>
          <w:rFonts w:ascii="宋体" w:hAnsi="宋体" w:eastAsia="宋体" w:cs="宋体"/>
          <w:kern w:val="0"/>
          <w:sz w:val="24"/>
          <w:lang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085EA5"/>
    <w:multiLevelType w:val="singleLevel"/>
    <w:tmpl w:val="5D085EA5"/>
    <w:lvl w:ilvl="0" w:tentative="0">
      <w:start w:val="1"/>
      <w:numFmt w:val="chineseCounting"/>
      <w:suff w:val="nothing"/>
      <w:lvlText w:val="%1、"/>
      <w:lvlJc w:val="left"/>
    </w:lvl>
  </w:abstractNum>
  <w:abstractNum w:abstractNumId="1">
    <w:nsid w:val="5D0865F0"/>
    <w:multiLevelType w:val="singleLevel"/>
    <w:tmpl w:val="5D0865F0"/>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5FF6188"/>
    <w:rsid w:val="0001192C"/>
    <w:rsid w:val="000A77BA"/>
    <w:rsid w:val="003074D6"/>
    <w:rsid w:val="0048731A"/>
    <w:rsid w:val="00624087"/>
    <w:rsid w:val="00624C96"/>
    <w:rsid w:val="00643760"/>
    <w:rsid w:val="00657D77"/>
    <w:rsid w:val="007542DC"/>
    <w:rsid w:val="008677B7"/>
    <w:rsid w:val="00992724"/>
    <w:rsid w:val="009E06C9"/>
    <w:rsid w:val="00A837F4"/>
    <w:rsid w:val="00A84476"/>
    <w:rsid w:val="00AD1944"/>
    <w:rsid w:val="00BB4B84"/>
    <w:rsid w:val="00C10A78"/>
    <w:rsid w:val="00C202D5"/>
    <w:rsid w:val="00C82A81"/>
    <w:rsid w:val="00CD175E"/>
    <w:rsid w:val="00F26E4F"/>
    <w:rsid w:val="05FF6188"/>
    <w:rsid w:val="12B040AA"/>
    <w:rsid w:val="1A8919F0"/>
    <w:rsid w:val="20826438"/>
    <w:rsid w:val="25B158BB"/>
    <w:rsid w:val="2C215A53"/>
    <w:rsid w:val="44003578"/>
    <w:rsid w:val="50081826"/>
    <w:rsid w:val="5526479A"/>
    <w:rsid w:val="5A80346F"/>
    <w:rsid w:val="61E97B4C"/>
    <w:rsid w:val="64433B32"/>
    <w:rsid w:val="6C17675E"/>
    <w:rsid w:val="6F7D3A44"/>
    <w:rsid w:val="74414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character" w:styleId="3">
    <w:name w:val="Strong"/>
    <w:basedOn w:val="2"/>
    <w:qFormat/>
    <w:uiPriority w:val="0"/>
    <w:rPr>
      <w:b/>
    </w:rPr>
  </w:style>
  <w:style w:type="character" w:styleId="4">
    <w:name w:val="FollowedHyperlink"/>
    <w:basedOn w:val="2"/>
    <w:qFormat/>
    <w:uiPriority w:val="0"/>
    <w:rPr>
      <w:color w:val="800080"/>
      <w:sz w:val="20"/>
      <w:szCs w:val="20"/>
      <w:u w:val="single"/>
    </w:rPr>
  </w:style>
  <w:style w:type="character" w:styleId="5">
    <w:name w:val="Hyperlink"/>
    <w:basedOn w:val="2"/>
    <w:qFormat/>
    <w:uiPriority w:val="0"/>
    <w:rPr>
      <w:color w:val="0000FF"/>
      <w:sz w:val="20"/>
      <w:szCs w:val="20"/>
      <w:u w:val="single"/>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549</Words>
  <Characters>3131</Characters>
  <Lines>26</Lines>
  <Paragraphs>7</Paragraphs>
  <TotalTime>14</TotalTime>
  <ScaleCrop>false</ScaleCrop>
  <LinksUpToDate>false</LinksUpToDate>
  <CharactersWithSpaces>3673</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2019-06-20T03:35:00Z</dcterms:created>
  <dc:creator>user</dc:creator>
  <cp:lastModifiedBy>user</cp:lastModifiedBy>
  <dcterms:modified xsi:type="dcterms:W3CDTF">2019-06-21T01:17:00Z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