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附件2：</w:t>
      </w:r>
    </w:p>
    <w:p>
      <w:pPr>
        <w:jc w:val="center"/>
        <w:rPr>
          <w:rFonts w:hint="eastAsia"/>
          <w:b w:val="0"/>
          <w:bCs w:val="0"/>
          <w:sz w:val="28"/>
          <w:szCs w:val="28"/>
          <w:lang w:val="en-US" w:eastAsia="zh-CN"/>
        </w:rPr>
      </w:pPr>
      <w:r>
        <w:rPr>
          <w:rFonts w:hint="eastAsia"/>
          <w:b w:val="0"/>
          <w:bCs w:val="0"/>
          <w:sz w:val="28"/>
          <w:szCs w:val="28"/>
          <w:lang w:val="en-US" w:eastAsia="zh-CN"/>
        </w:rPr>
        <w:t>深圳市龙岗区心理热线及面询技术专项培训招标评分标准</w:t>
      </w:r>
    </w:p>
    <w:tbl>
      <w:tblPr>
        <w:tblStyle w:val="6"/>
        <w:tblW w:w="8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882"/>
        <w:gridCol w:w="5465"/>
        <w:gridCol w:w="671"/>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68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1"/>
                <w:szCs w:val="21"/>
                <w:vertAlign w:val="baseline"/>
                <w:lang w:val="en-US" w:eastAsia="zh-CN"/>
              </w:rPr>
            </w:pPr>
            <w:r>
              <w:rPr>
                <w:rFonts w:hint="eastAsia" w:ascii="仿宋" w:hAnsi="仿宋" w:eastAsia="仿宋" w:cs="仿宋"/>
                <w:b/>
                <w:bCs/>
                <w:color w:val="auto"/>
                <w:sz w:val="21"/>
                <w:szCs w:val="21"/>
                <w:vertAlign w:val="baseline"/>
                <w:lang w:val="en-US" w:eastAsia="zh-CN"/>
              </w:rPr>
              <w:t>评审部分</w:t>
            </w:r>
          </w:p>
        </w:tc>
        <w:tc>
          <w:tcPr>
            <w:tcW w:w="88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评审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1"/>
                <w:szCs w:val="21"/>
                <w:vertAlign w:val="baseline"/>
                <w:lang w:val="en-US" w:eastAsia="zh-CN"/>
              </w:rPr>
            </w:pPr>
            <w:r>
              <w:rPr>
                <w:rFonts w:hint="eastAsia" w:ascii="仿宋" w:hAnsi="仿宋" w:eastAsia="仿宋" w:cs="仿宋"/>
                <w:b/>
                <w:bCs/>
                <w:color w:val="auto"/>
                <w:sz w:val="21"/>
                <w:szCs w:val="21"/>
                <w:vertAlign w:val="baseline"/>
                <w:lang w:val="en-US" w:eastAsia="zh-CN"/>
              </w:rPr>
              <w:t>因素</w:t>
            </w:r>
          </w:p>
        </w:tc>
        <w:tc>
          <w:tcPr>
            <w:tcW w:w="54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1"/>
                <w:szCs w:val="21"/>
                <w:vertAlign w:val="baseline"/>
                <w:lang w:val="en-US" w:eastAsia="zh-CN"/>
              </w:rPr>
            </w:pPr>
            <w:r>
              <w:rPr>
                <w:rFonts w:hint="eastAsia" w:ascii="仿宋" w:hAnsi="仿宋" w:eastAsia="仿宋" w:cs="仿宋"/>
                <w:b/>
                <w:bCs/>
                <w:color w:val="auto"/>
                <w:sz w:val="21"/>
                <w:szCs w:val="21"/>
                <w:vertAlign w:val="baseline"/>
                <w:lang w:val="en-US" w:eastAsia="zh-CN"/>
              </w:rPr>
              <w:t>评分细则</w:t>
            </w:r>
          </w:p>
        </w:tc>
        <w:tc>
          <w:tcPr>
            <w:tcW w:w="6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权重</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1"/>
                <w:szCs w:val="21"/>
                <w:vertAlign w:val="baseline"/>
                <w:lang w:val="en-US" w:eastAsia="zh-CN"/>
              </w:rPr>
            </w:pPr>
            <w:r>
              <w:rPr>
                <w:rFonts w:hint="eastAsia" w:ascii="仿宋" w:hAnsi="仿宋" w:eastAsia="仿宋" w:cs="仿宋"/>
                <w:b/>
                <w:bCs/>
                <w:color w:val="auto"/>
                <w:sz w:val="21"/>
                <w:szCs w:val="21"/>
                <w:vertAlign w:val="baseline"/>
                <w:lang w:val="en-US" w:eastAsia="zh-CN"/>
              </w:rPr>
              <w:t>（%）</w:t>
            </w: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分值</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1"/>
                <w:szCs w:val="21"/>
                <w:vertAlign w:val="baseline"/>
                <w:lang w:val="en-US" w:eastAsia="zh-CN"/>
              </w:rPr>
            </w:pPr>
            <w:r>
              <w:rPr>
                <w:rFonts w:hint="eastAsia" w:ascii="仿宋" w:hAnsi="仿宋" w:eastAsia="仿宋" w:cs="仿宋"/>
                <w:b/>
                <w:bCs/>
                <w:color w:val="auto"/>
                <w:sz w:val="21"/>
                <w:szCs w:val="21"/>
                <w:vertAlign w:val="baseli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4" w:type="dxa"/>
            <w:vAlign w:val="top"/>
          </w:tcPr>
          <w:p>
            <w:pPr>
              <w:jc w:val="center"/>
              <w:rPr>
                <w:rFonts w:hint="eastAsia" w:ascii="仿宋" w:hAnsi="仿宋" w:eastAsia="仿宋" w:cs="仿宋"/>
                <w:b w:val="0"/>
                <w:bCs w:val="0"/>
                <w:sz w:val="21"/>
                <w:szCs w:val="21"/>
                <w:vertAlign w:val="baseline"/>
                <w:lang w:val="en-US" w:eastAsia="zh-CN"/>
              </w:rPr>
            </w:pPr>
          </w:p>
        </w:tc>
        <w:tc>
          <w:tcPr>
            <w:tcW w:w="882" w:type="dxa"/>
            <w:vAlign w:val="top"/>
          </w:tcPr>
          <w:p>
            <w:pPr>
              <w:jc w:val="center"/>
              <w:rPr>
                <w:rFonts w:hint="eastAsia" w:ascii="仿宋" w:hAnsi="仿宋" w:eastAsia="仿宋" w:cs="仿宋"/>
                <w:color w:val="auto"/>
                <w:sz w:val="21"/>
                <w:szCs w:val="21"/>
              </w:rPr>
            </w:pPr>
          </w:p>
        </w:tc>
        <w:tc>
          <w:tcPr>
            <w:tcW w:w="5465" w:type="dxa"/>
            <w:vAlign w:val="center"/>
          </w:tcPr>
          <w:p>
            <w:pPr>
              <w:ind w:firstLine="422" w:firstLineChars="200"/>
              <w:jc w:val="left"/>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lang w:val="en-US" w:eastAsia="zh-CN"/>
              </w:rPr>
              <w:t>一、技术部分（50分）</w:t>
            </w:r>
          </w:p>
        </w:tc>
        <w:tc>
          <w:tcPr>
            <w:tcW w:w="671" w:type="dxa"/>
            <w:vAlign w:val="center"/>
          </w:tcPr>
          <w:p>
            <w:pPr>
              <w:jc w:val="center"/>
              <w:rPr>
                <w:rFonts w:hint="eastAsia" w:ascii="仿宋" w:hAnsi="仿宋" w:eastAsia="仿宋" w:cs="仿宋"/>
                <w:color w:val="auto"/>
                <w:sz w:val="21"/>
                <w:szCs w:val="21"/>
                <w:vertAlign w:val="baseline"/>
                <w:lang w:val="en-US" w:eastAsia="zh-CN"/>
              </w:rPr>
            </w:pPr>
          </w:p>
        </w:tc>
        <w:tc>
          <w:tcPr>
            <w:tcW w:w="787" w:type="dxa"/>
            <w:vAlign w:val="center"/>
          </w:tcPr>
          <w:p>
            <w:pPr>
              <w:jc w:val="center"/>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4" w:type="dxa"/>
            <w:vAlign w:val="top"/>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w:t>
            </w:r>
          </w:p>
        </w:tc>
        <w:tc>
          <w:tcPr>
            <w:tcW w:w="882" w:type="dxa"/>
            <w:vAlign w:val="top"/>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总体</w:t>
            </w:r>
          </w:p>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设计</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color w:val="auto"/>
                <w:sz w:val="21"/>
                <w:szCs w:val="21"/>
              </w:rPr>
              <w:t>方案</w:t>
            </w:r>
          </w:p>
        </w:tc>
        <w:tc>
          <w:tcPr>
            <w:tcW w:w="5465" w:type="dxa"/>
            <w:vAlign w:val="center"/>
          </w:tcPr>
          <w:p>
            <w:pPr>
              <w:jc w:val="left"/>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1.课程</w:t>
            </w:r>
            <w:r>
              <w:rPr>
                <w:rFonts w:hint="eastAsia" w:ascii="仿宋" w:hAnsi="仿宋" w:eastAsia="仿宋" w:cs="仿宋"/>
                <w:color w:val="auto"/>
                <w:sz w:val="21"/>
                <w:szCs w:val="21"/>
              </w:rPr>
              <w:t>总体设计方案符合</w:t>
            </w:r>
            <w:r>
              <w:rPr>
                <w:rFonts w:hint="eastAsia" w:ascii="仿宋" w:hAnsi="仿宋" w:eastAsia="仿宋" w:cs="仿宋"/>
                <w:color w:val="auto"/>
                <w:sz w:val="21"/>
                <w:szCs w:val="21"/>
                <w:lang w:eastAsia="zh-CN"/>
              </w:rPr>
              <w:t>心理咨询培训目标</w:t>
            </w: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课程培训内容</w:t>
            </w:r>
            <w:r>
              <w:rPr>
                <w:rFonts w:hint="eastAsia" w:ascii="仿宋" w:hAnsi="仿宋" w:eastAsia="仿宋" w:cs="仿宋"/>
                <w:color w:val="auto"/>
                <w:sz w:val="21"/>
                <w:szCs w:val="21"/>
              </w:rPr>
              <w:t>具有</w:t>
            </w:r>
            <w:r>
              <w:rPr>
                <w:rFonts w:hint="eastAsia" w:ascii="仿宋" w:hAnsi="仿宋" w:eastAsia="仿宋" w:cs="仿宋"/>
                <w:color w:val="auto"/>
                <w:sz w:val="21"/>
                <w:szCs w:val="21"/>
                <w:lang w:eastAsia="zh-CN"/>
              </w:rPr>
              <w:t>科学性、系统</w:t>
            </w:r>
            <w:r>
              <w:rPr>
                <w:rFonts w:hint="eastAsia" w:ascii="仿宋" w:hAnsi="仿宋" w:eastAsia="仿宋" w:cs="仿宋"/>
                <w:color w:val="auto"/>
                <w:sz w:val="21"/>
                <w:szCs w:val="21"/>
              </w:rPr>
              <w:t>性</w:t>
            </w:r>
            <w:r>
              <w:rPr>
                <w:rFonts w:hint="eastAsia" w:ascii="仿宋" w:hAnsi="仿宋" w:eastAsia="仿宋" w:cs="仿宋"/>
                <w:color w:val="auto"/>
                <w:sz w:val="21"/>
                <w:szCs w:val="21"/>
                <w:lang w:eastAsia="zh-CN"/>
              </w:rPr>
              <w:t>、可操作性</w:t>
            </w:r>
            <w:r>
              <w:rPr>
                <w:rFonts w:hint="eastAsia" w:ascii="仿宋" w:hAnsi="仿宋" w:eastAsia="仿宋" w:cs="仿宋"/>
                <w:color w:val="auto"/>
                <w:sz w:val="21"/>
                <w:szCs w:val="21"/>
              </w:rPr>
              <w:t>等满足招标要求，得</w:t>
            </w:r>
            <w:r>
              <w:rPr>
                <w:rFonts w:hint="eastAsia" w:ascii="仿宋" w:hAnsi="仿宋" w:eastAsia="仿宋" w:cs="仿宋"/>
                <w:color w:val="auto"/>
                <w:sz w:val="21"/>
                <w:szCs w:val="21"/>
                <w:lang w:val="en-US" w:eastAsia="zh-CN"/>
              </w:rPr>
              <w:t>20</w:t>
            </w:r>
            <w:r>
              <w:rPr>
                <w:rFonts w:hint="eastAsia" w:ascii="仿宋" w:hAnsi="仿宋" w:eastAsia="仿宋" w:cs="仿宋"/>
                <w:color w:val="auto"/>
                <w:sz w:val="21"/>
                <w:szCs w:val="21"/>
              </w:rPr>
              <w:t>分；</w:t>
            </w:r>
          </w:p>
          <w:p>
            <w:pPr>
              <w:jc w:val="left"/>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lang w:eastAsia="zh-CN"/>
              </w:rPr>
              <w:t>课程</w:t>
            </w:r>
            <w:r>
              <w:rPr>
                <w:rFonts w:hint="eastAsia" w:ascii="仿宋" w:hAnsi="仿宋" w:eastAsia="仿宋" w:cs="仿宋"/>
                <w:color w:val="auto"/>
                <w:sz w:val="21"/>
                <w:szCs w:val="21"/>
              </w:rPr>
              <w:t>总体设计方案思路较为清晰，方案设计较为合理，基本满足实际要求，得</w:t>
            </w: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rPr>
              <w:t>分；</w:t>
            </w:r>
          </w:p>
          <w:p>
            <w:pPr>
              <w:jc w:val="left"/>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3.课程</w:t>
            </w:r>
            <w:r>
              <w:rPr>
                <w:rFonts w:hint="eastAsia" w:ascii="仿宋" w:hAnsi="仿宋" w:eastAsia="仿宋" w:cs="仿宋"/>
                <w:color w:val="auto"/>
                <w:sz w:val="21"/>
                <w:szCs w:val="21"/>
              </w:rPr>
              <w:t>总体设计方案内容简单，可行性较差，得</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分；</w:t>
            </w:r>
          </w:p>
          <w:p>
            <w:pPr>
              <w:jc w:val="left"/>
              <w:rPr>
                <w:rFonts w:hint="eastAsia" w:ascii="仿宋" w:hAnsi="仿宋" w:eastAsia="仿宋" w:cs="仿宋"/>
                <w:b w:val="0"/>
                <w:bCs w:val="0"/>
                <w:sz w:val="21"/>
                <w:szCs w:val="21"/>
                <w:vertAlign w:val="baseline"/>
                <w:lang w:val="en-US" w:eastAsia="zh-CN"/>
              </w:rPr>
            </w:pPr>
            <w:r>
              <w:rPr>
                <w:rFonts w:hint="eastAsia" w:ascii="仿宋" w:hAnsi="仿宋" w:eastAsia="仿宋" w:cs="仿宋"/>
                <w:color w:val="auto"/>
                <w:sz w:val="21"/>
                <w:szCs w:val="21"/>
                <w:lang w:val="en-US" w:eastAsia="zh-CN"/>
              </w:rPr>
              <w:t>4.未提供</w:t>
            </w:r>
            <w:r>
              <w:rPr>
                <w:rFonts w:hint="eastAsia" w:ascii="仿宋" w:hAnsi="仿宋" w:eastAsia="仿宋" w:cs="仿宋"/>
                <w:color w:val="auto"/>
                <w:sz w:val="21"/>
                <w:szCs w:val="21"/>
              </w:rPr>
              <w:t>得0分。</w:t>
            </w:r>
          </w:p>
        </w:tc>
        <w:tc>
          <w:tcPr>
            <w:tcW w:w="671"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color w:val="auto"/>
                <w:sz w:val="21"/>
                <w:szCs w:val="21"/>
                <w:vertAlign w:val="baseline"/>
                <w:lang w:val="en-US" w:eastAsia="zh-CN"/>
              </w:rPr>
              <w:t>20%</w:t>
            </w:r>
          </w:p>
        </w:tc>
        <w:tc>
          <w:tcPr>
            <w:tcW w:w="78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color w:val="auto"/>
                <w:sz w:val="21"/>
                <w:szCs w:val="21"/>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4" w:type="dxa"/>
            <w:vAlign w:val="top"/>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w:t>
            </w:r>
          </w:p>
        </w:tc>
        <w:tc>
          <w:tcPr>
            <w:tcW w:w="882" w:type="dxa"/>
            <w:vAlign w:val="top"/>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培训</w:t>
            </w:r>
          </w:p>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内容</w:t>
            </w:r>
          </w:p>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要求</w:t>
            </w:r>
          </w:p>
        </w:tc>
        <w:tc>
          <w:tcPr>
            <w:tcW w:w="5465" w:type="dxa"/>
            <w:vAlign w:val="top"/>
          </w:tcPr>
          <w:p>
            <w:pPr>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心理热线技术培训内容必须为线上普通心理问题解决技术及危机干预量化技术，可以让教师掌握线上量化危机干预技术及处理流程</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lang w:eastAsia="zh-CN"/>
              </w:rPr>
              <w:t>咨询技</w:t>
            </w:r>
            <w:r>
              <w:rPr>
                <w:rFonts w:hint="eastAsia" w:ascii="仿宋" w:hAnsi="仿宋" w:eastAsia="仿宋" w:cs="仿宋"/>
                <w:color w:val="auto"/>
                <w:sz w:val="21"/>
                <w:szCs w:val="21"/>
              </w:rPr>
              <w:t>术</w:t>
            </w:r>
            <w:r>
              <w:rPr>
                <w:rFonts w:hint="eastAsia" w:ascii="仿宋" w:hAnsi="仿宋" w:eastAsia="仿宋" w:cs="仿宋"/>
                <w:color w:val="auto"/>
                <w:sz w:val="21"/>
                <w:szCs w:val="21"/>
                <w:lang w:eastAsia="zh-CN"/>
              </w:rPr>
              <w:t>培训</w:t>
            </w:r>
            <w:r>
              <w:rPr>
                <w:rFonts w:hint="eastAsia" w:ascii="仿宋" w:hAnsi="仿宋" w:eastAsia="仿宋" w:cs="仿宋"/>
                <w:color w:val="auto"/>
                <w:sz w:val="21"/>
                <w:szCs w:val="21"/>
              </w:rPr>
              <w:t>内容为常态心理咨询及变态心理咨询（自虐、自残、自杀），可以让参训教师掌握常态心理咨询及变态危机干预的量化技术。</w:t>
            </w:r>
            <w:r>
              <w:rPr>
                <w:rFonts w:hint="eastAsia" w:ascii="仿宋" w:hAnsi="仿宋" w:eastAsia="仿宋" w:cs="仿宋"/>
                <w:color w:val="auto"/>
                <w:sz w:val="21"/>
                <w:szCs w:val="21"/>
                <w:lang w:eastAsia="zh-CN"/>
              </w:rPr>
              <w:t>完全</w:t>
            </w:r>
            <w:r>
              <w:rPr>
                <w:rFonts w:hint="eastAsia" w:ascii="仿宋" w:hAnsi="仿宋" w:eastAsia="仿宋" w:cs="仿宋"/>
                <w:color w:val="auto"/>
                <w:sz w:val="21"/>
                <w:szCs w:val="21"/>
              </w:rPr>
              <w:t>满足招标文件要求的，得</w:t>
            </w:r>
            <w:r>
              <w:rPr>
                <w:rFonts w:hint="eastAsia" w:ascii="仿宋" w:hAnsi="仿宋" w:eastAsia="仿宋" w:cs="仿宋"/>
                <w:color w:val="auto"/>
                <w:sz w:val="21"/>
                <w:szCs w:val="21"/>
                <w:lang w:val="en-US" w:eastAsia="zh-CN"/>
              </w:rPr>
              <w:t>30</w:t>
            </w:r>
            <w:r>
              <w:rPr>
                <w:rFonts w:hint="eastAsia" w:ascii="仿宋" w:hAnsi="仿宋" w:eastAsia="仿宋" w:cs="仿宋"/>
                <w:color w:val="auto"/>
                <w:sz w:val="21"/>
                <w:szCs w:val="21"/>
              </w:rPr>
              <w:t>分，</w:t>
            </w:r>
            <w:r>
              <w:rPr>
                <w:rFonts w:hint="eastAsia" w:ascii="仿宋" w:hAnsi="仿宋" w:eastAsia="仿宋" w:cs="仿宋"/>
                <w:color w:val="auto"/>
                <w:sz w:val="21"/>
                <w:szCs w:val="21"/>
                <w:lang w:eastAsia="zh-CN"/>
              </w:rPr>
              <w:t>一项需求</w:t>
            </w:r>
            <w:r>
              <w:rPr>
                <w:rFonts w:hint="eastAsia" w:ascii="仿宋" w:hAnsi="仿宋" w:eastAsia="仿宋" w:cs="仿宋"/>
                <w:color w:val="auto"/>
                <w:sz w:val="21"/>
                <w:szCs w:val="21"/>
              </w:rPr>
              <w:t>不满足扣</w:t>
            </w:r>
            <w:r>
              <w:rPr>
                <w:rFonts w:hint="eastAsia" w:ascii="仿宋" w:hAnsi="仿宋" w:eastAsia="仿宋" w:cs="仿宋"/>
                <w:color w:val="auto"/>
                <w:sz w:val="21"/>
                <w:szCs w:val="21"/>
                <w:lang w:val="en-US" w:eastAsia="zh-CN"/>
              </w:rPr>
              <w:t>15</w:t>
            </w:r>
            <w:r>
              <w:rPr>
                <w:rFonts w:hint="eastAsia" w:ascii="仿宋" w:hAnsi="仿宋" w:eastAsia="仿宋" w:cs="仿宋"/>
                <w:color w:val="auto"/>
                <w:sz w:val="21"/>
                <w:szCs w:val="21"/>
              </w:rPr>
              <w:t>分，扣完为止。</w:t>
            </w:r>
          </w:p>
        </w:tc>
        <w:tc>
          <w:tcPr>
            <w:tcW w:w="671" w:type="dxa"/>
            <w:vAlign w:val="top"/>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color w:val="auto"/>
                <w:sz w:val="21"/>
                <w:szCs w:val="21"/>
                <w:vertAlign w:val="baseline"/>
                <w:lang w:val="en-US" w:eastAsia="zh-CN"/>
              </w:rPr>
              <w:t>30%</w:t>
            </w:r>
          </w:p>
        </w:tc>
        <w:tc>
          <w:tcPr>
            <w:tcW w:w="787" w:type="dxa"/>
            <w:vAlign w:val="top"/>
          </w:tcPr>
          <w:p>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4" w:type="dxa"/>
            <w:vAlign w:val="top"/>
          </w:tcPr>
          <w:p>
            <w:pPr>
              <w:jc w:val="center"/>
              <w:rPr>
                <w:rFonts w:hint="eastAsia" w:ascii="仿宋" w:hAnsi="仿宋" w:eastAsia="仿宋" w:cs="仿宋"/>
                <w:b w:val="0"/>
                <w:bCs w:val="0"/>
                <w:sz w:val="21"/>
                <w:szCs w:val="21"/>
                <w:vertAlign w:val="baseline"/>
                <w:lang w:val="en-US" w:eastAsia="zh-CN"/>
              </w:rPr>
            </w:pPr>
          </w:p>
        </w:tc>
        <w:tc>
          <w:tcPr>
            <w:tcW w:w="882" w:type="dxa"/>
            <w:vAlign w:val="top"/>
          </w:tcPr>
          <w:p>
            <w:pPr>
              <w:jc w:val="center"/>
              <w:rPr>
                <w:rFonts w:hint="eastAsia" w:ascii="仿宋" w:hAnsi="仿宋" w:eastAsia="仿宋" w:cs="仿宋"/>
                <w:b w:val="0"/>
                <w:bCs w:val="0"/>
                <w:sz w:val="21"/>
                <w:szCs w:val="21"/>
                <w:vertAlign w:val="baseline"/>
                <w:lang w:val="en-US" w:eastAsia="zh-CN"/>
              </w:rPr>
            </w:pPr>
          </w:p>
        </w:tc>
        <w:tc>
          <w:tcPr>
            <w:tcW w:w="5465" w:type="dxa"/>
            <w:vAlign w:val="top"/>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bCs/>
                <w:color w:val="auto"/>
                <w:sz w:val="21"/>
                <w:szCs w:val="21"/>
                <w:vertAlign w:val="baseline"/>
                <w:lang w:val="en-US" w:eastAsia="zh-CN"/>
              </w:rPr>
              <w:t>二、商务部分（25分）</w:t>
            </w:r>
          </w:p>
        </w:tc>
        <w:tc>
          <w:tcPr>
            <w:tcW w:w="671" w:type="dxa"/>
            <w:vAlign w:val="top"/>
          </w:tcPr>
          <w:p>
            <w:pPr>
              <w:jc w:val="center"/>
              <w:rPr>
                <w:rFonts w:hint="eastAsia" w:ascii="仿宋" w:hAnsi="仿宋" w:eastAsia="仿宋" w:cs="仿宋"/>
                <w:b w:val="0"/>
                <w:bCs w:val="0"/>
                <w:sz w:val="21"/>
                <w:szCs w:val="21"/>
                <w:vertAlign w:val="baseline"/>
                <w:lang w:val="en-US" w:eastAsia="zh-CN"/>
              </w:rPr>
            </w:pPr>
          </w:p>
        </w:tc>
        <w:tc>
          <w:tcPr>
            <w:tcW w:w="787" w:type="dxa"/>
            <w:vAlign w:val="top"/>
          </w:tcPr>
          <w:p>
            <w:pPr>
              <w:jc w:val="center"/>
              <w:rPr>
                <w:rFonts w:hint="eastAsia" w:ascii="仿宋" w:hAnsi="仿宋" w:eastAsia="仿宋" w:cs="仿宋"/>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4" w:type="dxa"/>
            <w:vAlign w:val="top"/>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3</w:t>
            </w:r>
          </w:p>
        </w:tc>
        <w:tc>
          <w:tcPr>
            <w:tcW w:w="882" w:type="dxa"/>
            <w:vAlign w:val="center"/>
          </w:tcPr>
          <w:p>
            <w:pPr>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企业</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color w:val="auto"/>
                <w:sz w:val="21"/>
                <w:szCs w:val="21"/>
                <w:lang w:eastAsia="zh-CN"/>
              </w:rPr>
              <w:t>资质</w:t>
            </w:r>
          </w:p>
        </w:tc>
        <w:tc>
          <w:tcPr>
            <w:tcW w:w="5465" w:type="dxa"/>
            <w:vAlign w:val="center"/>
          </w:tcPr>
          <w:p>
            <w:pP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lang w:val="en-US" w:eastAsia="zh-CN"/>
              </w:rPr>
              <w:t>1.</w:t>
            </w:r>
            <w:r>
              <w:rPr>
                <w:rFonts w:hint="eastAsia" w:ascii="仿宋" w:hAnsi="仿宋" w:eastAsia="仿宋" w:cs="仿宋"/>
                <w:b w:val="0"/>
                <w:bCs w:val="0"/>
                <w:color w:val="auto"/>
                <w:sz w:val="21"/>
                <w:szCs w:val="21"/>
              </w:rPr>
              <w:t>投标人企业为</w:t>
            </w:r>
            <w:r>
              <w:rPr>
                <w:rFonts w:hint="eastAsia" w:ascii="仿宋" w:hAnsi="仿宋" w:eastAsia="仿宋" w:cs="仿宋"/>
                <w:b w:val="0"/>
                <w:bCs w:val="0"/>
                <w:color w:val="auto"/>
                <w:sz w:val="21"/>
                <w:szCs w:val="21"/>
                <w:lang w:eastAsia="zh-CN"/>
              </w:rPr>
              <w:t>教育培训且擅长心理咨询培训</w:t>
            </w:r>
            <w:r>
              <w:rPr>
                <w:rFonts w:hint="eastAsia" w:ascii="仿宋" w:hAnsi="仿宋" w:eastAsia="仿宋" w:cs="仿宋"/>
                <w:b w:val="0"/>
                <w:bCs w:val="0"/>
                <w:color w:val="auto"/>
                <w:sz w:val="21"/>
                <w:szCs w:val="21"/>
              </w:rPr>
              <w:t>得</w:t>
            </w:r>
            <w:r>
              <w:rPr>
                <w:rFonts w:hint="eastAsia" w:ascii="仿宋" w:hAnsi="仿宋" w:eastAsia="仿宋" w:cs="仿宋"/>
                <w:b w:val="0"/>
                <w:bCs w:val="0"/>
                <w:color w:val="auto"/>
                <w:sz w:val="21"/>
                <w:szCs w:val="21"/>
                <w:lang w:val="en-US" w:eastAsia="zh-CN"/>
              </w:rPr>
              <w:t>5</w:t>
            </w:r>
            <w:r>
              <w:rPr>
                <w:rFonts w:hint="eastAsia" w:ascii="仿宋" w:hAnsi="仿宋" w:eastAsia="仿宋" w:cs="仿宋"/>
                <w:b w:val="0"/>
                <w:bCs w:val="0"/>
                <w:color w:val="auto"/>
                <w:sz w:val="21"/>
                <w:szCs w:val="21"/>
              </w:rPr>
              <w:t>分；</w:t>
            </w:r>
          </w:p>
          <w:p>
            <w:pP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lang w:val="en-US" w:eastAsia="zh-CN"/>
              </w:rPr>
              <w:t>2.</w:t>
            </w:r>
            <w:r>
              <w:rPr>
                <w:rFonts w:hint="eastAsia" w:ascii="仿宋" w:hAnsi="仿宋" w:eastAsia="仿宋" w:cs="仿宋"/>
                <w:b w:val="0"/>
                <w:bCs w:val="0"/>
                <w:color w:val="auto"/>
                <w:sz w:val="21"/>
                <w:szCs w:val="21"/>
              </w:rPr>
              <w:t>投标人具有企业或行业协会颁发的企业信用证书得</w:t>
            </w:r>
            <w:r>
              <w:rPr>
                <w:rFonts w:hint="eastAsia" w:ascii="仿宋" w:hAnsi="仿宋" w:eastAsia="仿宋" w:cs="仿宋"/>
                <w:b w:val="0"/>
                <w:bCs w:val="0"/>
                <w:color w:val="auto"/>
                <w:sz w:val="21"/>
                <w:szCs w:val="21"/>
                <w:lang w:val="en-US" w:eastAsia="zh-CN"/>
              </w:rPr>
              <w:t>2</w:t>
            </w:r>
            <w:r>
              <w:rPr>
                <w:rFonts w:hint="eastAsia" w:ascii="仿宋" w:hAnsi="仿宋" w:eastAsia="仿宋" w:cs="仿宋"/>
                <w:b w:val="0"/>
                <w:bCs w:val="0"/>
                <w:color w:val="auto"/>
                <w:sz w:val="21"/>
                <w:szCs w:val="21"/>
              </w:rPr>
              <w:t>分。</w:t>
            </w:r>
          </w:p>
          <w:p>
            <w:pPr>
              <w:numPr>
                <w:ilvl w:val="0"/>
                <w:numId w:val="0"/>
              </w:numPr>
              <w:jc w:val="both"/>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注：</w:t>
            </w:r>
          </w:p>
          <w:p>
            <w:pPr>
              <w:numPr>
                <w:ilvl w:val="0"/>
                <w:numId w:val="0"/>
              </w:num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color w:val="auto"/>
                <w:sz w:val="21"/>
                <w:szCs w:val="21"/>
              </w:rPr>
              <w:t>投标</w:t>
            </w:r>
            <w:r>
              <w:rPr>
                <w:rFonts w:hint="eastAsia" w:ascii="仿宋" w:hAnsi="仿宋" w:eastAsia="仿宋" w:cs="仿宋"/>
                <w:b w:val="0"/>
                <w:bCs w:val="0"/>
                <w:color w:val="auto"/>
                <w:sz w:val="21"/>
                <w:szCs w:val="21"/>
                <w:lang w:eastAsia="zh-CN"/>
              </w:rPr>
              <w:t>人</w:t>
            </w:r>
            <w:r>
              <w:rPr>
                <w:rFonts w:hint="eastAsia" w:ascii="仿宋" w:hAnsi="仿宋" w:eastAsia="仿宋" w:cs="仿宋"/>
                <w:b w:val="0"/>
                <w:bCs w:val="0"/>
                <w:color w:val="auto"/>
                <w:sz w:val="21"/>
                <w:szCs w:val="21"/>
              </w:rPr>
              <w:t>提供以上证明文件复印件加盖投标人公章，原件</w:t>
            </w:r>
            <w:r>
              <w:rPr>
                <w:rFonts w:hint="eastAsia" w:ascii="仿宋" w:hAnsi="仿宋" w:eastAsia="仿宋" w:cs="仿宋"/>
                <w:b w:val="0"/>
                <w:bCs w:val="0"/>
                <w:color w:val="auto"/>
                <w:sz w:val="21"/>
                <w:szCs w:val="21"/>
                <w:lang w:eastAsia="zh-CN"/>
              </w:rPr>
              <w:t>备查</w:t>
            </w:r>
            <w:r>
              <w:rPr>
                <w:rFonts w:hint="eastAsia" w:ascii="仿宋" w:hAnsi="仿宋" w:eastAsia="仿宋" w:cs="仿宋"/>
                <w:b w:val="0"/>
                <w:bCs w:val="0"/>
                <w:color w:val="auto"/>
                <w:sz w:val="21"/>
                <w:szCs w:val="21"/>
              </w:rPr>
              <w:t>。</w:t>
            </w:r>
          </w:p>
        </w:tc>
        <w:tc>
          <w:tcPr>
            <w:tcW w:w="671"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color w:val="auto"/>
                <w:sz w:val="21"/>
                <w:szCs w:val="21"/>
                <w:vertAlign w:val="baseline"/>
                <w:lang w:val="en-US" w:eastAsia="zh-CN"/>
              </w:rPr>
              <w:t>7%</w:t>
            </w:r>
          </w:p>
        </w:tc>
        <w:tc>
          <w:tcPr>
            <w:tcW w:w="78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color w:val="auto"/>
                <w:sz w:val="21"/>
                <w:szCs w:val="21"/>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1" w:hRule="atLeast"/>
        </w:trPr>
        <w:tc>
          <w:tcPr>
            <w:tcW w:w="684" w:type="dxa"/>
            <w:vAlign w:val="top"/>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4</w:t>
            </w:r>
          </w:p>
        </w:tc>
        <w:tc>
          <w:tcPr>
            <w:tcW w:w="882" w:type="dxa"/>
            <w:vAlign w:val="center"/>
          </w:tcPr>
          <w:p>
            <w:pPr>
              <w:jc w:val="left"/>
              <w:rPr>
                <w:rFonts w:hint="eastAsia" w:ascii="仿宋" w:hAnsi="仿宋" w:eastAsia="仿宋" w:cs="仿宋"/>
                <w:color w:val="auto"/>
                <w:sz w:val="21"/>
                <w:szCs w:val="21"/>
              </w:rPr>
            </w:pPr>
            <w:r>
              <w:rPr>
                <w:rFonts w:hint="eastAsia" w:ascii="仿宋" w:hAnsi="仿宋" w:eastAsia="仿宋" w:cs="仿宋"/>
                <w:color w:val="auto"/>
                <w:sz w:val="21"/>
                <w:szCs w:val="21"/>
                <w:lang w:eastAsia="zh-CN"/>
              </w:rPr>
              <w:t>拟安排</w:t>
            </w:r>
            <w:r>
              <w:rPr>
                <w:rFonts w:hint="eastAsia" w:ascii="仿宋" w:hAnsi="仿宋" w:eastAsia="仿宋" w:cs="仿宋"/>
                <w:color w:val="auto"/>
                <w:sz w:val="21"/>
                <w:szCs w:val="21"/>
              </w:rPr>
              <w:t>项目负责人情况</w:t>
            </w:r>
          </w:p>
          <w:p>
            <w:pPr>
              <w:jc w:val="center"/>
              <w:rPr>
                <w:rFonts w:hint="eastAsia" w:ascii="仿宋" w:hAnsi="仿宋" w:eastAsia="仿宋" w:cs="仿宋"/>
                <w:b w:val="0"/>
                <w:bCs w:val="0"/>
                <w:sz w:val="21"/>
                <w:szCs w:val="21"/>
                <w:vertAlign w:val="baseline"/>
                <w:lang w:val="en-US" w:eastAsia="zh-CN"/>
              </w:rPr>
            </w:pPr>
          </w:p>
        </w:tc>
        <w:tc>
          <w:tcPr>
            <w:tcW w:w="5465" w:type="dxa"/>
            <w:vAlign w:val="center"/>
          </w:tcPr>
          <w:p>
            <w:pPr>
              <w:numPr>
                <w:ilvl w:val="0"/>
                <w:numId w:val="0"/>
              </w:numPr>
              <w:jc w:val="left"/>
              <w:rPr>
                <w:rFonts w:hint="eastAsia" w:ascii="仿宋" w:hAnsi="仿宋" w:eastAsia="仿宋" w:cs="仿宋"/>
                <w:color w:val="auto"/>
                <w:sz w:val="21"/>
                <w:szCs w:val="21"/>
              </w:rPr>
            </w:pPr>
            <w:r>
              <w:rPr>
                <w:rFonts w:hint="eastAsia" w:ascii="仿宋" w:hAnsi="仿宋" w:eastAsia="仿宋" w:cs="仿宋"/>
                <w:color w:val="auto"/>
                <w:sz w:val="21"/>
                <w:szCs w:val="21"/>
              </w:rPr>
              <w:t>拟安排的项目负责人（仅限1人）</w:t>
            </w:r>
            <w:r>
              <w:rPr>
                <w:rFonts w:hint="eastAsia" w:ascii="仿宋" w:hAnsi="仿宋" w:eastAsia="仿宋" w:cs="仿宋"/>
                <w:color w:val="auto"/>
                <w:sz w:val="21"/>
                <w:szCs w:val="21"/>
                <w:lang w:val="en-US" w:eastAsia="zh-CN"/>
              </w:rPr>
              <w:t>为</w:t>
            </w:r>
            <w:r>
              <w:rPr>
                <w:rFonts w:hint="eastAsia" w:ascii="仿宋" w:hAnsi="仿宋" w:eastAsia="仿宋" w:cs="仿宋"/>
                <w:color w:val="auto"/>
                <w:sz w:val="21"/>
                <w:szCs w:val="21"/>
                <w:lang w:eastAsia="zh-CN"/>
              </w:rPr>
              <w:t>心理咨询师或有相关心理证书，</w:t>
            </w:r>
            <w:r>
              <w:rPr>
                <w:rFonts w:hint="eastAsia" w:ascii="仿宋" w:hAnsi="仿宋" w:eastAsia="仿宋" w:cs="仿宋"/>
                <w:color w:val="auto"/>
                <w:sz w:val="21"/>
                <w:szCs w:val="21"/>
                <w:lang w:val="en-US" w:eastAsia="zh-CN"/>
              </w:rPr>
              <w:t>得3分，</w:t>
            </w:r>
            <w:r>
              <w:rPr>
                <w:rFonts w:hint="eastAsia" w:ascii="仿宋" w:hAnsi="仿宋" w:eastAsia="仿宋" w:cs="仿宋"/>
                <w:color w:val="auto"/>
                <w:sz w:val="21"/>
                <w:szCs w:val="21"/>
              </w:rPr>
              <w:t>不</w:t>
            </w:r>
            <w:r>
              <w:rPr>
                <w:rFonts w:hint="eastAsia" w:ascii="仿宋" w:hAnsi="仿宋" w:eastAsia="仿宋" w:cs="仿宋"/>
                <w:color w:val="auto"/>
                <w:sz w:val="21"/>
                <w:szCs w:val="21"/>
                <w:lang w:val="en-US" w:eastAsia="zh-CN"/>
              </w:rPr>
              <w:t>具有</w:t>
            </w:r>
            <w:r>
              <w:rPr>
                <w:rFonts w:hint="eastAsia" w:ascii="仿宋" w:hAnsi="仿宋" w:eastAsia="仿宋" w:cs="仿宋"/>
                <w:color w:val="auto"/>
                <w:sz w:val="21"/>
                <w:szCs w:val="21"/>
              </w:rPr>
              <w:t>得0分。</w:t>
            </w:r>
          </w:p>
          <w:p>
            <w:pPr>
              <w:numPr>
                <w:ilvl w:val="0"/>
                <w:numId w:val="0"/>
              </w:numPr>
              <w:jc w:val="left"/>
              <w:rPr>
                <w:rFonts w:hint="eastAsia" w:ascii="仿宋" w:hAnsi="仿宋" w:eastAsia="仿宋" w:cs="仿宋"/>
                <w:b w:val="0"/>
                <w:bCs w:val="0"/>
                <w:sz w:val="21"/>
                <w:szCs w:val="21"/>
                <w:vertAlign w:val="baseline"/>
                <w:lang w:val="en-US" w:eastAsia="zh-CN"/>
              </w:rPr>
            </w:pPr>
            <w:r>
              <w:rPr>
                <w:rFonts w:hint="eastAsia" w:ascii="仿宋" w:hAnsi="仿宋" w:eastAsia="仿宋" w:cs="仿宋"/>
                <w:color w:val="auto"/>
                <w:sz w:val="21"/>
                <w:szCs w:val="21"/>
                <w:lang w:eastAsia="zh-CN"/>
              </w:rPr>
              <w:t>注：</w:t>
            </w:r>
            <w:r>
              <w:rPr>
                <w:rFonts w:hint="eastAsia" w:ascii="仿宋" w:hAnsi="仿宋" w:eastAsia="仿宋" w:cs="仿宋"/>
                <w:color w:val="auto"/>
                <w:sz w:val="21"/>
                <w:szCs w:val="21"/>
              </w:rPr>
              <w:t>投标人</w:t>
            </w:r>
            <w:r>
              <w:rPr>
                <w:rFonts w:hint="eastAsia" w:ascii="仿宋" w:hAnsi="仿宋" w:eastAsia="仿宋" w:cs="仿宋"/>
                <w:color w:val="auto"/>
                <w:sz w:val="21"/>
                <w:szCs w:val="21"/>
                <w:lang w:eastAsia="zh-CN"/>
              </w:rPr>
              <w:t>提供</w:t>
            </w:r>
            <w:r>
              <w:rPr>
                <w:rFonts w:hint="eastAsia" w:ascii="仿宋" w:hAnsi="仿宋" w:eastAsia="仿宋" w:cs="仿宋"/>
                <w:color w:val="auto"/>
                <w:sz w:val="21"/>
                <w:szCs w:val="21"/>
              </w:rPr>
              <w:t>以上人员的相关证书</w:t>
            </w:r>
            <w:r>
              <w:rPr>
                <w:rFonts w:hint="eastAsia" w:ascii="仿宋" w:hAnsi="仿宋" w:eastAsia="仿宋" w:cs="仿宋"/>
                <w:color w:val="auto"/>
                <w:sz w:val="21"/>
                <w:szCs w:val="21"/>
                <w:lang w:eastAsia="zh-CN"/>
              </w:rPr>
              <w:t>。</w:t>
            </w:r>
          </w:p>
        </w:tc>
        <w:tc>
          <w:tcPr>
            <w:tcW w:w="671"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color w:val="auto"/>
                <w:sz w:val="21"/>
                <w:szCs w:val="21"/>
                <w:vertAlign w:val="baseline"/>
                <w:lang w:val="en-US" w:eastAsia="zh-CN"/>
              </w:rPr>
              <w:t>3%</w:t>
            </w:r>
          </w:p>
        </w:tc>
        <w:tc>
          <w:tcPr>
            <w:tcW w:w="78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color w:val="auto"/>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9" w:hRule="atLeast"/>
        </w:trPr>
        <w:tc>
          <w:tcPr>
            <w:tcW w:w="684" w:type="dxa"/>
            <w:vAlign w:val="top"/>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5</w:t>
            </w:r>
          </w:p>
        </w:tc>
        <w:tc>
          <w:tcPr>
            <w:tcW w:w="882"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技术</w:t>
            </w:r>
          </w:p>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团队</w:t>
            </w:r>
          </w:p>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实力</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color w:val="auto"/>
                <w:sz w:val="21"/>
                <w:szCs w:val="21"/>
              </w:rPr>
              <w:t>情况</w:t>
            </w:r>
          </w:p>
        </w:tc>
        <w:tc>
          <w:tcPr>
            <w:tcW w:w="5465" w:type="dxa"/>
            <w:vAlign w:val="center"/>
          </w:tcPr>
          <w:p>
            <w:pPr>
              <w:numPr>
                <w:ilvl w:val="0"/>
                <w:numId w:val="0"/>
              </w:numPr>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rPr>
              <w:t>承担培训任务讲师，应该具备教授或正高级职称的擅长心理咨询培训的讲师。</w:t>
            </w:r>
          </w:p>
          <w:p>
            <w:pPr>
              <w:numPr>
                <w:ilvl w:val="0"/>
                <w:numId w:val="0"/>
              </w:numPr>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注：</w:t>
            </w:r>
          </w:p>
          <w:p>
            <w:pPr>
              <w:numPr>
                <w:ilvl w:val="0"/>
                <w:numId w:val="0"/>
              </w:numPr>
              <w:jc w:val="left"/>
              <w:rPr>
                <w:rFonts w:hint="eastAsia" w:ascii="仿宋" w:hAnsi="仿宋" w:eastAsia="仿宋" w:cs="仿宋"/>
                <w:b w:val="0"/>
                <w:bCs w:val="0"/>
                <w:sz w:val="21"/>
                <w:szCs w:val="21"/>
                <w:vertAlign w:val="baseline"/>
                <w:lang w:val="en-US" w:eastAsia="zh-CN"/>
              </w:rPr>
            </w:pPr>
            <w:r>
              <w:rPr>
                <w:rFonts w:hint="eastAsia" w:ascii="仿宋" w:hAnsi="仿宋" w:eastAsia="仿宋" w:cs="仿宋"/>
                <w:color w:val="auto"/>
                <w:sz w:val="21"/>
                <w:szCs w:val="21"/>
              </w:rPr>
              <w:t>投标人</w:t>
            </w:r>
            <w:r>
              <w:rPr>
                <w:rFonts w:hint="eastAsia" w:ascii="仿宋" w:hAnsi="仿宋" w:eastAsia="仿宋" w:cs="仿宋"/>
                <w:color w:val="auto"/>
                <w:sz w:val="21"/>
                <w:szCs w:val="21"/>
                <w:lang w:eastAsia="zh-CN"/>
              </w:rPr>
              <w:t>提供</w:t>
            </w:r>
            <w:r>
              <w:rPr>
                <w:rFonts w:hint="eastAsia" w:ascii="仿宋" w:hAnsi="仿宋" w:eastAsia="仿宋" w:cs="仿宋"/>
                <w:color w:val="auto"/>
                <w:sz w:val="21"/>
                <w:szCs w:val="21"/>
              </w:rPr>
              <w:t>以上人员的相关证书</w:t>
            </w:r>
            <w:r>
              <w:rPr>
                <w:rFonts w:hint="eastAsia" w:ascii="仿宋" w:hAnsi="仿宋" w:eastAsia="仿宋" w:cs="仿宋"/>
                <w:color w:val="auto"/>
                <w:sz w:val="21"/>
                <w:szCs w:val="21"/>
                <w:lang w:eastAsia="zh-CN"/>
              </w:rPr>
              <w:t>（</w:t>
            </w:r>
            <w:r>
              <w:rPr>
                <w:rFonts w:hint="eastAsia" w:ascii="仿宋" w:hAnsi="仿宋" w:eastAsia="仿宋" w:cs="仿宋"/>
                <w:b w:val="0"/>
                <w:bCs w:val="0"/>
                <w:color w:val="auto"/>
                <w:sz w:val="21"/>
                <w:szCs w:val="21"/>
              </w:rPr>
              <w:t>复印件加盖投标人公章，原件</w:t>
            </w:r>
            <w:r>
              <w:rPr>
                <w:rFonts w:hint="eastAsia" w:ascii="仿宋" w:hAnsi="仿宋" w:eastAsia="仿宋" w:cs="仿宋"/>
                <w:b w:val="0"/>
                <w:bCs w:val="0"/>
                <w:color w:val="auto"/>
                <w:sz w:val="21"/>
                <w:szCs w:val="21"/>
                <w:lang w:eastAsia="zh-CN"/>
              </w:rPr>
              <w:t>备查</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w:t>
            </w:r>
          </w:p>
        </w:tc>
        <w:tc>
          <w:tcPr>
            <w:tcW w:w="671" w:type="dxa"/>
            <w:vAlign w:val="top"/>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color w:val="auto"/>
                <w:sz w:val="21"/>
                <w:szCs w:val="21"/>
                <w:vertAlign w:val="baseline"/>
                <w:lang w:val="en-US" w:eastAsia="zh-CN"/>
              </w:rPr>
              <w:t>10%</w:t>
            </w:r>
          </w:p>
        </w:tc>
        <w:tc>
          <w:tcPr>
            <w:tcW w:w="787" w:type="dxa"/>
            <w:vAlign w:val="top"/>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4" w:type="dxa"/>
            <w:vAlign w:val="top"/>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6</w:t>
            </w:r>
          </w:p>
        </w:tc>
        <w:tc>
          <w:tcPr>
            <w:tcW w:w="882" w:type="dxa"/>
            <w:vAlign w:val="center"/>
          </w:tcPr>
          <w:p>
            <w:pPr>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服务</w:t>
            </w:r>
          </w:p>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color w:val="auto"/>
                <w:sz w:val="21"/>
                <w:szCs w:val="21"/>
                <w:lang w:eastAsia="zh-CN"/>
              </w:rPr>
              <w:t>机构</w:t>
            </w:r>
          </w:p>
        </w:tc>
        <w:tc>
          <w:tcPr>
            <w:tcW w:w="5465" w:type="dxa"/>
            <w:vAlign w:val="center"/>
          </w:tcPr>
          <w:p>
            <w:pPr>
              <w:numPr>
                <w:ilvl w:val="0"/>
                <w:numId w:val="0"/>
              </w:numPr>
              <w:jc w:val="left"/>
              <w:rPr>
                <w:rFonts w:hint="eastAsia" w:ascii="仿宋" w:hAnsi="仿宋" w:eastAsia="仿宋" w:cs="仿宋"/>
                <w:color w:val="auto"/>
                <w:sz w:val="21"/>
                <w:szCs w:val="21"/>
                <w:lang w:val="en-US" w:eastAsia="zh-CN"/>
              </w:rPr>
            </w:pPr>
          </w:p>
          <w:p>
            <w:pPr>
              <w:numPr>
                <w:ilvl w:val="0"/>
                <w:numId w:val="0"/>
              </w:numPr>
              <w:jc w:val="left"/>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广东省深圳市有服务机构的得</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 xml:space="preserve">分； </w:t>
            </w:r>
          </w:p>
          <w:p>
            <w:pPr>
              <w:numPr>
                <w:ilvl w:val="0"/>
                <w:numId w:val="0"/>
              </w:numPr>
              <w:jc w:val="left"/>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广东省内（非深圳市）有服务机构的得</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 xml:space="preserve">分； </w:t>
            </w:r>
          </w:p>
          <w:p>
            <w:pPr>
              <w:numPr>
                <w:ilvl w:val="0"/>
                <w:numId w:val="0"/>
              </w:numPr>
              <w:jc w:val="left"/>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广东省内无服务机构</w:t>
            </w:r>
            <w:r>
              <w:rPr>
                <w:rFonts w:hint="eastAsia" w:ascii="仿宋" w:hAnsi="仿宋" w:eastAsia="仿宋" w:cs="仿宋"/>
                <w:color w:val="auto"/>
                <w:sz w:val="21"/>
                <w:szCs w:val="21"/>
                <w:lang w:eastAsia="zh-CN"/>
              </w:rPr>
              <w:t>或未</w:t>
            </w:r>
            <w:r>
              <w:rPr>
                <w:rFonts w:hint="eastAsia" w:ascii="仿宋" w:hAnsi="仿宋" w:eastAsia="仿宋" w:cs="仿宋"/>
                <w:color w:val="auto"/>
                <w:sz w:val="21"/>
                <w:szCs w:val="21"/>
              </w:rPr>
              <w:t>提供相应证明</w:t>
            </w:r>
            <w:r>
              <w:rPr>
                <w:rFonts w:hint="eastAsia" w:ascii="仿宋" w:hAnsi="仿宋" w:eastAsia="仿宋" w:cs="仿宋"/>
                <w:color w:val="auto"/>
                <w:sz w:val="21"/>
                <w:szCs w:val="21"/>
                <w:lang w:eastAsia="zh-CN"/>
              </w:rPr>
              <w:t>材料的</w:t>
            </w:r>
            <w:r>
              <w:rPr>
                <w:rFonts w:hint="eastAsia" w:ascii="仿宋" w:hAnsi="仿宋" w:eastAsia="仿宋" w:cs="仿宋"/>
                <w:color w:val="auto"/>
                <w:sz w:val="21"/>
                <w:szCs w:val="21"/>
              </w:rPr>
              <w:t>得</w:t>
            </w:r>
            <w:r>
              <w:rPr>
                <w:rFonts w:hint="eastAsia" w:ascii="仿宋" w:hAnsi="仿宋" w:eastAsia="仿宋" w:cs="仿宋"/>
                <w:color w:val="auto"/>
                <w:sz w:val="21"/>
                <w:szCs w:val="21"/>
                <w:lang w:val="en-US" w:eastAsia="zh-CN"/>
              </w:rPr>
              <w:t>0</w:t>
            </w:r>
            <w:r>
              <w:rPr>
                <w:rFonts w:hint="eastAsia" w:ascii="仿宋" w:hAnsi="仿宋" w:eastAsia="仿宋" w:cs="仿宋"/>
                <w:color w:val="auto"/>
                <w:sz w:val="21"/>
                <w:szCs w:val="21"/>
              </w:rPr>
              <w:t>分。</w:t>
            </w:r>
          </w:p>
          <w:p>
            <w:pPr>
              <w:numPr>
                <w:ilvl w:val="0"/>
                <w:numId w:val="0"/>
              </w:numPr>
              <w:ind w:left="0" w:leftChars="0" w:firstLine="0" w:firstLineChars="0"/>
              <w:jc w:val="left"/>
              <w:rPr>
                <w:rFonts w:hint="eastAsia" w:ascii="仿宋" w:hAnsi="仿宋" w:eastAsia="仿宋" w:cs="仿宋"/>
                <w:b w:val="0"/>
                <w:bCs w:val="0"/>
                <w:sz w:val="21"/>
                <w:szCs w:val="21"/>
                <w:vertAlign w:val="baseline"/>
                <w:lang w:val="en-US" w:eastAsia="zh-CN"/>
              </w:rPr>
            </w:pPr>
          </w:p>
        </w:tc>
        <w:tc>
          <w:tcPr>
            <w:tcW w:w="671"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color w:val="auto"/>
                <w:sz w:val="21"/>
                <w:szCs w:val="21"/>
                <w:vertAlign w:val="baseline"/>
                <w:lang w:val="en-US" w:eastAsia="zh-CN"/>
              </w:rPr>
              <w:t>5%</w:t>
            </w:r>
          </w:p>
        </w:tc>
        <w:tc>
          <w:tcPr>
            <w:tcW w:w="78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color w:val="auto"/>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4" w:type="dxa"/>
            <w:vAlign w:val="top"/>
          </w:tcPr>
          <w:p>
            <w:pPr>
              <w:jc w:val="center"/>
              <w:rPr>
                <w:rFonts w:hint="eastAsia" w:ascii="仿宋" w:hAnsi="仿宋" w:eastAsia="仿宋" w:cs="仿宋"/>
                <w:b w:val="0"/>
                <w:bCs w:val="0"/>
                <w:sz w:val="21"/>
                <w:szCs w:val="21"/>
                <w:vertAlign w:val="baseline"/>
                <w:lang w:val="en-US" w:eastAsia="zh-CN"/>
              </w:rPr>
            </w:pPr>
          </w:p>
        </w:tc>
        <w:tc>
          <w:tcPr>
            <w:tcW w:w="882" w:type="dxa"/>
            <w:vAlign w:val="top"/>
          </w:tcPr>
          <w:p>
            <w:pPr>
              <w:jc w:val="center"/>
              <w:rPr>
                <w:rFonts w:hint="eastAsia" w:ascii="仿宋" w:hAnsi="仿宋" w:eastAsia="仿宋" w:cs="仿宋"/>
                <w:b w:val="0"/>
                <w:bCs w:val="0"/>
                <w:sz w:val="21"/>
                <w:szCs w:val="21"/>
                <w:vertAlign w:val="baseline"/>
                <w:lang w:val="en-US" w:eastAsia="zh-CN"/>
              </w:rPr>
            </w:pPr>
          </w:p>
        </w:tc>
        <w:tc>
          <w:tcPr>
            <w:tcW w:w="5465" w:type="dxa"/>
            <w:vAlign w:val="top"/>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bCs/>
                <w:color w:val="auto"/>
                <w:sz w:val="21"/>
                <w:szCs w:val="21"/>
                <w:vertAlign w:val="baseline"/>
                <w:lang w:val="en-US" w:eastAsia="zh-CN"/>
              </w:rPr>
              <w:t>三、价格部分（25分）</w:t>
            </w:r>
          </w:p>
        </w:tc>
        <w:tc>
          <w:tcPr>
            <w:tcW w:w="671" w:type="dxa"/>
            <w:vAlign w:val="top"/>
          </w:tcPr>
          <w:p>
            <w:pPr>
              <w:jc w:val="center"/>
              <w:rPr>
                <w:rFonts w:hint="eastAsia" w:ascii="仿宋" w:hAnsi="仿宋" w:eastAsia="仿宋" w:cs="仿宋"/>
                <w:b w:val="0"/>
                <w:bCs w:val="0"/>
                <w:sz w:val="21"/>
                <w:szCs w:val="21"/>
                <w:vertAlign w:val="baseline"/>
                <w:lang w:val="en-US" w:eastAsia="zh-CN"/>
              </w:rPr>
            </w:pPr>
          </w:p>
        </w:tc>
        <w:tc>
          <w:tcPr>
            <w:tcW w:w="787" w:type="dxa"/>
            <w:vAlign w:val="top"/>
          </w:tcPr>
          <w:p>
            <w:pPr>
              <w:jc w:val="center"/>
              <w:rPr>
                <w:rFonts w:hint="eastAsia" w:ascii="仿宋" w:hAnsi="仿宋" w:eastAsia="仿宋" w:cs="仿宋"/>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4" w:type="dxa"/>
            <w:vAlign w:val="top"/>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7</w:t>
            </w:r>
          </w:p>
        </w:tc>
        <w:tc>
          <w:tcPr>
            <w:tcW w:w="882" w:type="dxa"/>
            <w:vAlign w:val="center"/>
          </w:tcPr>
          <w:p>
            <w:pPr>
              <w:widowControl w:val="0"/>
              <w:bidi w:val="0"/>
              <w:spacing w:after="0" w:afterAutospacing="0"/>
              <w:jc w:val="center"/>
              <w:rPr>
                <w:rFonts w:hint="eastAsia" w:ascii="仿宋" w:hAnsi="仿宋" w:eastAsia="仿宋" w:cs="仿宋"/>
                <w:color w:val="auto"/>
                <w:kern w:val="2"/>
                <w:sz w:val="21"/>
                <w:szCs w:val="21"/>
                <w:rtl w:val="0"/>
                <w:lang w:val="en-US" w:eastAsia="zh-CN" w:bidi="ar-SA"/>
              </w:rPr>
            </w:pPr>
            <w:r>
              <w:rPr>
                <w:rFonts w:hint="eastAsia" w:ascii="仿宋" w:hAnsi="仿宋" w:eastAsia="仿宋" w:cs="仿宋"/>
                <w:color w:val="auto"/>
                <w:kern w:val="2"/>
                <w:sz w:val="21"/>
                <w:szCs w:val="21"/>
                <w:rtl w:val="0"/>
                <w:lang w:val="en-US" w:eastAsia="zh-CN" w:bidi="ar-SA"/>
              </w:rPr>
              <w:t>投标</w:t>
            </w:r>
          </w:p>
          <w:p>
            <w:pPr>
              <w:widowControl w:val="0"/>
              <w:bidi w:val="0"/>
              <w:spacing w:after="0" w:afterAutospacing="0"/>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color w:val="auto"/>
                <w:kern w:val="2"/>
                <w:sz w:val="21"/>
                <w:szCs w:val="21"/>
                <w:rtl w:val="0"/>
                <w:lang w:val="en-US" w:eastAsia="zh-CN" w:bidi="ar-SA"/>
              </w:rPr>
              <w:t>报价</w:t>
            </w:r>
          </w:p>
        </w:tc>
        <w:tc>
          <w:tcPr>
            <w:tcW w:w="5465" w:type="dxa"/>
            <w:vAlign w:val="center"/>
          </w:tcPr>
          <w:p>
            <w:pPr>
              <w:jc w:val="left"/>
              <w:rPr>
                <w:rFonts w:hint="eastAsia" w:ascii="仿宋" w:hAnsi="仿宋" w:eastAsia="仿宋" w:cs="仿宋"/>
                <w:color w:val="auto"/>
                <w:sz w:val="21"/>
                <w:szCs w:val="21"/>
                <w:rtl w:val="0"/>
                <w:lang w:val="en-US" w:eastAsia="zh-CN"/>
              </w:rPr>
            </w:pPr>
          </w:p>
          <w:p>
            <w:pPr>
              <w:jc w:val="left"/>
              <w:rPr>
                <w:rFonts w:hint="eastAsia" w:ascii="仿宋" w:hAnsi="仿宋" w:eastAsia="仿宋" w:cs="仿宋"/>
                <w:color w:val="auto"/>
                <w:sz w:val="21"/>
                <w:szCs w:val="21"/>
                <w:rtl w:val="0"/>
                <w:lang w:val="en-US" w:eastAsia="zh-CN"/>
              </w:rPr>
            </w:pPr>
            <w:r>
              <w:rPr>
                <w:rFonts w:hint="eastAsia" w:ascii="仿宋" w:hAnsi="仿宋" w:eastAsia="仿宋" w:cs="仿宋"/>
                <w:color w:val="auto"/>
                <w:sz w:val="21"/>
                <w:szCs w:val="21"/>
                <w:rtl w:val="0"/>
                <w:lang w:val="en-US" w:eastAsia="zh-CN"/>
              </w:rPr>
              <w:t>价格分应当采用低价优先法计算，即满足招标文件要求且投标价格最低的投标报价为评标基准价，其价格分为满分。其他投标人的价格分统一按照下列公式计算：</w:t>
            </w:r>
          </w:p>
          <w:p>
            <w:pPr>
              <w:jc w:val="left"/>
              <w:rPr>
                <w:rFonts w:hint="eastAsia" w:ascii="仿宋" w:hAnsi="仿宋" w:eastAsia="仿宋" w:cs="仿宋"/>
                <w:color w:val="auto"/>
                <w:sz w:val="21"/>
                <w:szCs w:val="21"/>
                <w:rtl w:val="0"/>
                <w:lang w:val="en-US" w:eastAsia="zh-CN"/>
              </w:rPr>
            </w:pPr>
            <w:r>
              <w:rPr>
                <w:rFonts w:hint="eastAsia" w:ascii="仿宋" w:hAnsi="仿宋" w:eastAsia="仿宋" w:cs="仿宋"/>
                <w:color w:val="auto"/>
                <w:sz w:val="21"/>
                <w:szCs w:val="21"/>
                <w:rtl w:val="0"/>
                <w:lang w:val="en-US" w:eastAsia="zh-CN"/>
              </w:rPr>
              <w:t>投标报价得分=(评标基准价／投标报价)×100×权重</w:t>
            </w:r>
          </w:p>
          <w:p>
            <w:pPr>
              <w:jc w:val="left"/>
              <w:rPr>
                <w:rFonts w:hint="eastAsia" w:ascii="仿宋" w:hAnsi="仿宋" w:eastAsia="仿宋" w:cs="仿宋"/>
                <w:color w:val="auto"/>
                <w:sz w:val="21"/>
                <w:szCs w:val="21"/>
                <w:rtl w:val="0"/>
                <w:lang w:val="en-US" w:eastAsia="zh-CN"/>
              </w:rPr>
            </w:pPr>
            <w:r>
              <w:rPr>
                <w:rFonts w:hint="eastAsia" w:ascii="仿宋" w:hAnsi="仿宋" w:eastAsia="仿宋" w:cs="仿宋"/>
                <w:color w:val="auto"/>
                <w:sz w:val="21"/>
                <w:szCs w:val="21"/>
                <w:rtl w:val="0"/>
                <w:lang w:val="en-US" w:eastAsia="zh-CN"/>
              </w:rPr>
              <w:t>注：投标报价得分按四舍五入取至百分位。</w:t>
            </w:r>
          </w:p>
          <w:p>
            <w:pPr>
              <w:jc w:val="left"/>
              <w:rPr>
                <w:rFonts w:hint="eastAsia" w:ascii="仿宋" w:hAnsi="仿宋" w:eastAsia="仿宋" w:cs="仿宋"/>
                <w:b/>
                <w:bCs/>
                <w:color w:val="auto"/>
                <w:sz w:val="21"/>
                <w:szCs w:val="21"/>
                <w:vertAlign w:val="baseline"/>
                <w:lang w:val="en-US" w:eastAsia="zh-CN"/>
              </w:rPr>
            </w:pPr>
          </w:p>
        </w:tc>
        <w:tc>
          <w:tcPr>
            <w:tcW w:w="671"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color w:val="auto"/>
                <w:sz w:val="21"/>
                <w:szCs w:val="21"/>
                <w:vertAlign w:val="baseline"/>
                <w:lang w:val="en-US" w:eastAsia="zh-CN"/>
              </w:rPr>
              <w:t>25%</w:t>
            </w:r>
          </w:p>
        </w:tc>
        <w:tc>
          <w:tcPr>
            <w:tcW w:w="787"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color w:val="auto"/>
                <w:sz w:val="21"/>
                <w:szCs w:val="21"/>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4" w:type="dxa"/>
            <w:vAlign w:val="top"/>
          </w:tcPr>
          <w:p>
            <w:pPr>
              <w:jc w:val="center"/>
              <w:rPr>
                <w:rFonts w:hint="eastAsia" w:ascii="仿宋" w:hAnsi="仿宋" w:eastAsia="仿宋" w:cs="仿宋"/>
                <w:b w:val="0"/>
                <w:bCs w:val="0"/>
                <w:sz w:val="21"/>
                <w:szCs w:val="21"/>
                <w:vertAlign w:val="baseline"/>
                <w:lang w:val="en-US" w:eastAsia="zh-CN"/>
              </w:rPr>
            </w:pPr>
          </w:p>
        </w:tc>
        <w:tc>
          <w:tcPr>
            <w:tcW w:w="6347" w:type="dxa"/>
            <w:gridSpan w:val="2"/>
            <w:vAlign w:val="center"/>
          </w:tcPr>
          <w:p>
            <w:pPr>
              <w:widowControl w:val="0"/>
              <w:bidi w:val="0"/>
              <w:spacing w:after="0" w:afterAutospacing="0"/>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color w:val="auto"/>
                <w:kern w:val="2"/>
                <w:sz w:val="21"/>
                <w:szCs w:val="21"/>
                <w:rtl w:val="0"/>
                <w:lang w:val="en-US" w:eastAsia="zh-CN" w:bidi="ar-SA"/>
              </w:rPr>
              <w:t>合计</w:t>
            </w:r>
          </w:p>
        </w:tc>
        <w:tc>
          <w:tcPr>
            <w:tcW w:w="671"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color w:val="auto"/>
                <w:sz w:val="21"/>
                <w:szCs w:val="21"/>
                <w:vertAlign w:val="baseline"/>
                <w:lang w:val="en-US" w:eastAsia="zh-CN"/>
              </w:rPr>
              <w:t>100%</w:t>
            </w:r>
          </w:p>
        </w:tc>
        <w:tc>
          <w:tcPr>
            <w:tcW w:w="787" w:type="dxa"/>
            <w:vAlign w:val="center"/>
          </w:tcPr>
          <w:p>
            <w:pPr>
              <w:jc w:val="center"/>
              <w:rPr>
                <w:rFonts w:hint="eastAsia" w:ascii="仿宋" w:hAnsi="仿宋" w:eastAsia="仿宋" w:cs="仿宋"/>
                <w:sz w:val="21"/>
                <w:szCs w:val="21"/>
              </w:rPr>
            </w:pPr>
            <w:r>
              <w:rPr>
                <w:rFonts w:hint="eastAsia" w:ascii="仿宋" w:hAnsi="仿宋" w:eastAsia="仿宋" w:cs="仿宋"/>
                <w:color w:val="auto"/>
                <w:sz w:val="21"/>
                <w:szCs w:val="21"/>
                <w:vertAlign w:val="baseline"/>
                <w:lang w:val="en-US" w:eastAsia="zh-CN"/>
              </w:rPr>
              <w:t>100</w:t>
            </w:r>
          </w:p>
        </w:tc>
      </w:tr>
    </w:tbl>
    <w:p>
      <w:pPr>
        <w:jc w:val="center"/>
        <w:rPr>
          <w:rFonts w:hint="eastAsia"/>
          <w:b w:val="0"/>
          <w:bCs w:val="0"/>
          <w:sz w:val="28"/>
          <w:szCs w:val="28"/>
          <w:lang w:val="en-US" w:eastAsia="zh-CN"/>
        </w:rPr>
      </w:pPr>
    </w:p>
    <w:p>
      <w:pPr>
        <w:jc w:val="center"/>
        <w:rPr>
          <w:rFonts w:hint="eastAsia"/>
          <w:b w:val="0"/>
          <w:bCs w:val="0"/>
          <w:sz w:val="28"/>
          <w:szCs w:val="28"/>
          <w:lang w:val="en-US" w:eastAsia="zh-CN"/>
        </w:rPr>
      </w:pPr>
    </w:p>
    <w:p>
      <w:pPr>
        <w:jc w:val="center"/>
        <w:rPr>
          <w:rFonts w:hint="eastAsia"/>
          <w:b w:val="0"/>
          <w:bCs w:val="0"/>
          <w:sz w:val="28"/>
          <w:szCs w:val="28"/>
          <w:lang w:val="en-US" w:eastAsia="zh-CN"/>
        </w:rPr>
      </w:pPr>
    </w:p>
    <w:p>
      <w:pPr>
        <w:jc w:val="center"/>
        <w:rPr>
          <w:rFonts w:hint="eastAsia"/>
          <w:b w:val="0"/>
          <w:bCs w:val="0"/>
          <w:sz w:val="28"/>
          <w:szCs w:val="28"/>
          <w:lang w:val="en-US" w:eastAsia="zh-CN"/>
        </w:rPr>
      </w:pPr>
    </w:p>
    <w:p>
      <w:pPr>
        <w:jc w:val="center"/>
        <w:rPr>
          <w:rFonts w:hint="eastAsia"/>
          <w:b w:val="0"/>
          <w:bCs w:val="0"/>
          <w:sz w:val="28"/>
          <w:szCs w:val="28"/>
          <w:lang w:val="en-US" w:eastAsia="zh-CN"/>
        </w:rPr>
      </w:pPr>
    </w:p>
    <w:p>
      <w:pPr>
        <w:jc w:val="center"/>
        <w:rPr>
          <w:rFonts w:hint="eastAsia"/>
          <w:b w:val="0"/>
          <w:bCs w:val="0"/>
          <w:sz w:val="28"/>
          <w:szCs w:val="28"/>
          <w:lang w:val="en-US" w:eastAsia="zh-CN"/>
        </w:rPr>
      </w:pPr>
    </w:p>
    <w:p>
      <w:pPr>
        <w:jc w:val="left"/>
        <w:rPr>
          <w:rFonts w:hint="eastAsia" w:ascii="仿宋" w:hAnsi="仿宋" w:eastAsia="仿宋" w:cs="仿宋"/>
          <w:sz w:val="28"/>
          <w:szCs w:val="28"/>
          <w:lang w:val="en-US" w:eastAsia="zh-CN"/>
        </w:rPr>
      </w:pP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jc w:val="left"/>
        <w:rPr>
          <w:rFonts w:hint="default" w:ascii="仿宋" w:hAnsi="仿宋" w:eastAsia="仿宋" w:cs="仿宋"/>
          <w:sz w:val="22"/>
          <w:szCs w:val="22"/>
          <w:lang w:val="en-US" w:eastAsia="zh-CN"/>
        </w:rPr>
      </w:pPr>
    </w:p>
    <w:p>
      <w:pPr>
        <w:numPr>
          <w:ilvl w:val="0"/>
          <w:numId w:val="0"/>
        </w:numPr>
        <w:spacing w:line="360" w:lineRule="auto"/>
        <w:rPr>
          <w:rFonts w:hint="eastAsia" w:ascii="仿宋" w:hAnsi="仿宋" w:eastAsia="仿宋"/>
          <w:sz w:val="28"/>
          <w:szCs w:val="28"/>
          <w:lang w:val="en-US" w:eastAsia="zh-CN"/>
        </w:rPr>
      </w:pPr>
    </w:p>
    <w:p>
      <w:bookmarkStart w:id="0" w:name="_GoBack"/>
      <w:bookmarkEnd w:id="0"/>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4"/>
      </w:rPr>
    </w:pPr>
    <w:r>
      <w:fldChar w:fldCharType="begin"/>
    </w:r>
    <w:r>
      <w:rPr>
        <w:rStyle w:val="4"/>
      </w:rPr>
      <w:instrText xml:space="preserve">PAGE  </w:instrText>
    </w:r>
    <w:r>
      <w:fldChar w:fldCharType="separate"/>
    </w:r>
    <w:r>
      <w:rPr>
        <w:rStyle w:val="4"/>
      </w:rPr>
      <w:t>1</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4"/>
      </w:rPr>
    </w:pPr>
    <w:r>
      <w:fldChar w:fldCharType="begin"/>
    </w:r>
    <w:r>
      <w:rPr>
        <w:rStyle w:val="4"/>
      </w:rPr>
      <w:instrText xml:space="preserve">PAGE  </w:instrTex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A15962"/>
    <w:rsid w:val="12A15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2019-03-18T04:45:00Z</dcterms:created>
  <dc:creator>admin</dc:creator>
  <cp:lastModifiedBy>admin</cp:lastModifiedBy>
  <dcterms:modified xsi:type="dcterms:W3CDTF">2019-03-18T04:46:31Z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