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深圳市龙岗区心理热线及面询技术专项培训招标方案</w:t>
      </w: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（一）项目背景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为了进一步落实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区人大代表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《关于搭建龙岗区青少年心理安全护航体系的建议》（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20190168）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提案，加快推进龙岗区青少年心理咨询服务中心建设，拟在</w:t>
      </w:r>
      <w:r>
        <w:rPr>
          <w:rFonts w:hint="eastAsia" w:ascii="仿宋" w:hAnsi="仿宋" w:eastAsia="仿宋" w:cs="仿宋"/>
          <w:sz w:val="28"/>
          <w:szCs w:val="28"/>
        </w:rPr>
        <w:t>心理热线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服务基础上，增加面向龙岗区青少年面询心理服务。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为了提升面询心理服务技术水平，同时，也为了更好地提升心理热线接线技术，拟于今年上半年开展</w:t>
      </w:r>
      <w:r>
        <w:rPr>
          <w:rFonts w:hint="eastAsia" w:ascii="仿宋" w:hAnsi="仿宋" w:eastAsia="仿宋" w:cs="仿宋"/>
          <w:sz w:val="28"/>
          <w:szCs w:val="28"/>
        </w:rPr>
        <w:t>心理热线及面询技术专项培训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(二)服务目标</w:t>
      </w: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目标一：通过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培训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让受训老师</w:t>
      </w:r>
      <w:r>
        <w:rPr>
          <w:rFonts w:hint="eastAsia" w:ascii="仿宋" w:hAnsi="仿宋" w:eastAsia="仿宋" w:cs="仿宋"/>
          <w:sz w:val="28"/>
          <w:szCs w:val="28"/>
        </w:rPr>
        <w:t>了解掌握相关理论及背景，掌握诊断及判读线上咨询技术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掌握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线上</w:t>
      </w:r>
      <w:r>
        <w:rPr>
          <w:rFonts w:hint="eastAsia" w:ascii="仿宋" w:hAnsi="仿宋" w:eastAsia="仿宋" w:cs="仿宋"/>
          <w:sz w:val="28"/>
          <w:szCs w:val="28"/>
        </w:rPr>
        <w:t>危机干预技术及相关流程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目标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通过培训，让受训老师了解量化心理咨询技术理论原理，掌握常态心理咨询及变态危机干预的量化技术。</w:t>
      </w: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（三）活动内容</w:t>
      </w:r>
    </w:p>
    <w:p>
      <w:pPr>
        <w:numPr>
          <w:ilvl w:val="0"/>
          <w:numId w:val="0"/>
        </w:num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依据热线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咨询</w:t>
      </w:r>
      <w:r>
        <w:rPr>
          <w:rFonts w:hint="eastAsia" w:ascii="仿宋" w:hAnsi="仿宋" w:eastAsia="仿宋" w:cs="仿宋"/>
          <w:sz w:val="28"/>
          <w:szCs w:val="28"/>
        </w:rPr>
        <w:t>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地面</w:t>
      </w:r>
      <w:r>
        <w:rPr>
          <w:rFonts w:hint="eastAsia" w:ascii="仿宋" w:hAnsi="仿宋" w:eastAsia="仿宋" w:cs="仿宋"/>
          <w:sz w:val="28"/>
          <w:szCs w:val="28"/>
        </w:rPr>
        <w:t>咨询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要求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分别</w:t>
      </w:r>
      <w:r>
        <w:rPr>
          <w:rFonts w:hint="eastAsia" w:ascii="仿宋" w:hAnsi="仿宋" w:eastAsia="仿宋" w:cs="仿宋"/>
          <w:sz w:val="28"/>
          <w:szCs w:val="28"/>
        </w:rPr>
        <w:t>确立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天的热线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咨询技术和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5天的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地面</w:t>
      </w:r>
      <w:r>
        <w:rPr>
          <w:rFonts w:hint="eastAsia" w:ascii="仿宋" w:hAnsi="仿宋" w:eastAsia="仿宋" w:cs="仿宋"/>
          <w:sz w:val="28"/>
          <w:szCs w:val="28"/>
        </w:rPr>
        <w:t>咨询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技术</w:t>
      </w:r>
      <w:r>
        <w:rPr>
          <w:rFonts w:hint="eastAsia" w:ascii="仿宋" w:hAnsi="仿宋" w:eastAsia="仿宋" w:cs="仿宋"/>
          <w:sz w:val="28"/>
          <w:szCs w:val="28"/>
        </w:rPr>
        <w:t>培训课程，详见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内容如下</w:t>
      </w:r>
      <w:r>
        <w:rPr>
          <w:rFonts w:hint="eastAsia" w:ascii="仿宋" w:hAnsi="仿宋" w:eastAsia="仿宋" w:cs="仿宋"/>
          <w:sz w:val="28"/>
          <w:szCs w:val="28"/>
        </w:rPr>
        <w:t>安排。</w:t>
      </w:r>
    </w:p>
    <w:p>
      <w:pPr>
        <w:numPr>
          <w:ilvl w:val="0"/>
          <w:numId w:val="1"/>
        </w:num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心理热线咨询技术培训</w:t>
      </w:r>
    </w:p>
    <w:tbl>
      <w:tblPr>
        <w:tblStyle w:val="3"/>
        <w:tblpPr w:leftFromText="180" w:rightFromText="180" w:vertAnchor="text" w:horzAnchor="page" w:tblpX="2392" w:tblpY="740"/>
        <w:tblOverlap w:val="never"/>
        <w:tblW w:w="7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471"/>
        <w:gridCol w:w="3382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主题</w:t>
            </w:r>
          </w:p>
        </w:tc>
        <w:tc>
          <w:tcPr>
            <w:tcW w:w="3382" w:type="dxa"/>
            <w:vAlign w:val="top"/>
          </w:tcPr>
          <w:p>
            <w:pPr>
              <w:ind w:firstLine="442" w:firstLineChars="20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目    标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47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人类创伤反应发展模型</w:t>
            </w:r>
          </w:p>
        </w:tc>
        <w:tc>
          <w:tcPr>
            <w:tcW w:w="3382" w:type="dxa"/>
            <w:vAlign w:val="top"/>
          </w:tcPr>
          <w:p>
            <w:pPr>
              <w:ind w:firstLine="220" w:firstLineChars="100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了解理论及背景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4-5月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247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危机判读技术</w:t>
            </w:r>
          </w:p>
        </w:tc>
        <w:tc>
          <w:tcPr>
            <w:tcW w:w="3382" w:type="dxa"/>
            <w:vAlign w:val="top"/>
          </w:tcPr>
          <w:p>
            <w:pPr>
              <w:ind w:firstLine="220" w:firstLineChars="100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掌握诊断及判读技术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4月-5月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247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一般咨询技术</w:t>
            </w:r>
          </w:p>
        </w:tc>
        <w:tc>
          <w:tcPr>
            <w:tcW w:w="3382" w:type="dxa"/>
            <w:vAlign w:val="top"/>
          </w:tcPr>
          <w:p>
            <w:pPr>
              <w:tabs>
                <w:tab w:val="left" w:pos="477"/>
              </w:tabs>
              <w:ind w:firstLine="220" w:firstLineChars="100"/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线上咨询技术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4月-5月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82" w:type="dxa"/>
            <w:vAlign w:val="top"/>
          </w:tcPr>
          <w:p>
            <w:pPr>
              <w:ind w:firstLine="220" w:firstLineChars="10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247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危机干预及处理流程</w:t>
            </w:r>
          </w:p>
        </w:tc>
        <w:tc>
          <w:tcPr>
            <w:tcW w:w="3382" w:type="dxa"/>
            <w:vAlign w:val="top"/>
          </w:tcPr>
          <w:p>
            <w:pPr>
              <w:ind w:firstLine="220" w:firstLineChars="10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掌握危机干预技术及相关流程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4月-5月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top"/>
          </w:tcPr>
          <w:p>
            <w:pPr>
              <w:ind w:firstLine="220" w:firstLineChars="10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</w:t>
            </w:r>
          </w:p>
        </w:tc>
        <w:tc>
          <w:tcPr>
            <w:tcW w:w="247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接线实务及演练</w:t>
            </w:r>
          </w:p>
        </w:tc>
        <w:tc>
          <w:tcPr>
            <w:tcW w:w="3382" w:type="dxa"/>
            <w:vAlign w:val="top"/>
          </w:tcPr>
          <w:p>
            <w:pPr>
              <w:ind w:firstLine="220" w:firstLineChars="100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掌握实操技能</w:t>
            </w:r>
          </w:p>
        </w:tc>
        <w:tc>
          <w:tcPr>
            <w:tcW w:w="128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4月-5月</w:t>
            </w:r>
          </w:p>
        </w:tc>
      </w:tr>
    </w:tbl>
    <w:p>
      <w:pPr>
        <w:numPr>
          <w:ilvl w:val="0"/>
          <w:numId w:val="1"/>
        </w:num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地面心理咨询技术培训</w:t>
      </w:r>
    </w:p>
    <w:tbl>
      <w:tblPr>
        <w:tblStyle w:val="3"/>
        <w:tblpPr w:leftFromText="180" w:rightFromText="180" w:vertAnchor="text" w:horzAnchor="page" w:tblpX="2270" w:tblpY="169"/>
        <w:tblOverlap w:val="never"/>
        <w:tblW w:w="7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216"/>
        <w:gridCol w:w="305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21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主题</w:t>
            </w:r>
          </w:p>
        </w:tc>
        <w:tc>
          <w:tcPr>
            <w:tcW w:w="3059" w:type="dxa"/>
            <w:vAlign w:val="top"/>
          </w:tcPr>
          <w:p>
            <w:pPr>
              <w:ind w:firstLine="442" w:firstLineChars="20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目    标</w:t>
            </w:r>
          </w:p>
        </w:tc>
        <w:tc>
          <w:tcPr>
            <w:tcW w:w="1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21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量化心理技术</w:t>
            </w:r>
          </w:p>
        </w:tc>
        <w:tc>
          <w:tcPr>
            <w:tcW w:w="3059" w:type="dxa"/>
            <w:vAlign w:val="top"/>
          </w:tcPr>
          <w:p>
            <w:pPr>
              <w:ind w:firstLine="220" w:firstLineChars="100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掌握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量化心理技术原理</w:t>
            </w:r>
          </w:p>
        </w:tc>
        <w:tc>
          <w:tcPr>
            <w:tcW w:w="1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7月-8月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221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访谈技能</w:t>
            </w:r>
          </w:p>
        </w:tc>
        <w:tc>
          <w:tcPr>
            <w:tcW w:w="3059" w:type="dxa"/>
            <w:vAlign w:val="top"/>
          </w:tcPr>
          <w:p>
            <w:pPr>
              <w:ind w:firstLine="220" w:firstLineChars="100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掌握访谈技术</w:t>
            </w:r>
          </w:p>
        </w:tc>
        <w:tc>
          <w:tcPr>
            <w:tcW w:w="1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7月-8月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221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结构性咨询技能</w:t>
            </w:r>
          </w:p>
        </w:tc>
        <w:tc>
          <w:tcPr>
            <w:tcW w:w="3059" w:type="dxa"/>
            <w:vAlign w:val="top"/>
          </w:tcPr>
          <w:p>
            <w:pPr>
              <w:tabs>
                <w:tab w:val="left" w:pos="477"/>
              </w:tabs>
              <w:ind w:firstLine="220" w:firstLineChars="100"/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掌握咨询技术</w:t>
            </w:r>
          </w:p>
        </w:tc>
        <w:tc>
          <w:tcPr>
            <w:tcW w:w="1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7月-8月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62" w:type="dxa"/>
            <w:vAlign w:val="top"/>
          </w:tcPr>
          <w:p>
            <w:pPr>
              <w:ind w:firstLine="220" w:firstLineChars="10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221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不同事项咨询及处理</w:t>
            </w:r>
          </w:p>
        </w:tc>
        <w:tc>
          <w:tcPr>
            <w:tcW w:w="3059" w:type="dxa"/>
            <w:vAlign w:val="top"/>
          </w:tcPr>
          <w:p>
            <w:pPr>
              <w:ind w:firstLine="220" w:firstLineChars="10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掌握不同事项咨询技术</w:t>
            </w:r>
          </w:p>
        </w:tc>
        <w:tc>
          <w:tcPr>
            <w:tcW w:w="1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7月-8月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top"/>
          </w:tcPr>
          <w:p>
            <w:pPr>
              <w:ind w:firstLine="220" w:firstLineChars="10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</w:t>
            </w:r>
          </w:p>
        </w:tc>
        <w:tc>
          <w:tcPr>
            <w:tcW w:w="221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量化咨询实务及演练</w:t>
            </w:r>
          </w:p>
        </w:tc>
        <w:tc>
          <w:tcPr>
            <w:tcW w:w="3059" w:type="dxa"/>
            <w:vAlign w:val="top"/>
          </w:tcPr>
          <w:p>
            <w:pPr>
              <w:ind w:firstLine="220" w:firstLineChars="100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掌握量化实操技能</w:t>
            </w:r>
          </w:p>
        </w:tc>
        <w:tc>
          <w:tcPr>
            <w:tcW w:w="1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7月-8月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四）</w:t>
      </w:r>
      <w:r>
        <w:rPr>
          <w:rFonts w:hint="eastAsia" w:ascii="仿宋" w:hAnsi="仿宋" w:eastAsia="仿宋" w:cs="仿宋"/>
          <w:sz w:val="28"/>
          <w:szCs w:val="28"/>
        </w:rPr>
        <w:t>项目预算</w:t>
      </w:r>
    </w:p>
    <w:tbl>
      <w:tblPr>
        <w:tblStyle w:val="3"/>
        <w:tblpPr w:leftFromText="180" w:rightFromText="180" w:vertAnchor="text" w:horzAnchor="page" w:tblpX="1211" w:tblpY="744"/>
        <w:tblOverlap w:val="never"/>
        <w:tblW w:w="85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500"/>
        <w:gridCol w:w="1147"/>
        <w:gridCol w:w="2040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序号</w:t>
            </w:r>
          </w:p>
        </w:tc>
        <w:tc>
          <w:tcPr>
            <w:tcW w:w="250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费用项目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数量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标准</w:t>
            </w:r>
          </w:p>
        </w:tc>
        <w:tc>
          <w:tcPr>
            <w:tcW w:w="2009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1</w:t>
            </w:r>
          </w:p>
        </w:tc>
        <w:tc>
          <w:tcPr>
            <w:tcW w:w="250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培训专家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课酬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人次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000元/次</w:t>
            </w:r>
          </w:p>
        </w:tc>
        <w:tc>
          <w:tcPr>
            <w:tcW w:w="2009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40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2</w:t>
            </w:r>
          </w:p>
        </w:tc>
        <w:tc>
          <w:tcPr>
            <w:tcW w:w="250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交通费用（城市间交通费、市内交通费用）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人次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3500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元/次</w:t>
            </w:r>
          </w:p>
        </w:tc>
        <w:tc>
          <w:tcPr>
            <w:tcW w:w="2009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3500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250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住宿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6天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400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元/天</w:t>
            </w:r>
          </w:p>
        </w:tc>
        <w:tc>
          <w:tcPr>
            <w:tcW w:w="2009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2400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250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用餐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6天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200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元/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天</w:t>
            </w:r>
          </w:p>
        </w:tc>
        <w:tc>
          <w:tcPr>
            <w:tcW w:w="2009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1200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250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税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2009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1960元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7" w:type="dxa"/>
            <w:gridSpan w:val="5"/>
            <w:vAlign w:val="top"/>
          </w:tcPr>
          <w:p>
            <w:pPr>
              <w:ind w:firstLine="5040" w:firstLineChars="2100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合计：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49060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元</w:t>
            </w: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1、热线培训预算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</w:pPr>
    </w:p>
    <w:tbl>
      <w:tblPr>
        <w:tblStyle w:val="3"/>
        <w:tblpPr w:leftFromText="180" w:rightFromText="180" w:vertAnchor="text" w:horzAnchor="page" w:tblpX="1249" w:tblpY="437"/>
        <w:tblOverlap w:val="never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648"/>
        <w:gridCol w:w="969"/>
        <w:gridCol w:w="2020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2648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费用项目</w:t>
            </w:r>
          </w:p>
        </w:tc>
        <w:tc>
          <w:tcPr>
            <w:tcW w:w="969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数量</w:t>
            </w:r>
          </w:p>
        </w:tc>
        <w:tc>
          <w:tcPr>
            <w:tcW w:w="202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标准</w:t>
            </w:r>
          </w:p>
        </w:tc>
        <w:tc>
          <w:tcPr>
            <w:tcW w:w="20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648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培训专家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课酬</w:t>
            </w:r>
          </w:p>
        </w:tc>
        <w:tc>
          <w:tcPr>
            <w:tcW w:w="969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人次</w:t>
            </w:r>
          </w:p>
        </w:tc>
        <w:tc>
          <w:tcPr>
            <w:tcW w:w="202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000元/次</w:t>
            </w:r>
          </w:p>
        </w:tc>
        <w:tc>
          <w:tcPr>
            <w:tcW w:w="20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648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交通费用（城市间交通费、市内交通费用）</w:t>
            </w:r>
          </w:p>
        </w:tc>
        <w:tc>
          <w:tcPr>
            <w:tcW w:w="969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人次</w:t>
            </w:r>
          </w:p>
        </w:tc>
        <w:tc>
          <w:tcPr>
            <w:tcW w:w="202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3500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元/次</w:t>
            </w:r>
          </w:p>
        </w:tc>
        <w:tc>
          <w:tcPr>
            <w:tcW w:w="20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3500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648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住宿</w:t>
            </w:r>
          </w:p>
        </w:tc>
        <w:tc>
          <w:tcPr>
            <w:tcW w:w="969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6天</w:t>
            </w:r>
          </w:p>
        </w:tc>
        <w:tc>
          <w:tcPr>
            <w:tcW w:w="202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元/天</w:t>
            </w:r>
          </w:p>
        </w:tc>
        <w:tc>
          <w:tcPr>
            <w:tcW w:w="20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2400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648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用餐</w:t>
            </w:r>
          </w:p>
        </w:tc>
        <w:tc>
          <w:tcPr>
            <w:tcW w:w="969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6天</w:t>
            </w:r>
          </w:p>
        </w:tc>
        <w:tc>
          <w:tcPr>
            <w:tcW w:w="202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元/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天</w:t>
            </w:r>
          </w:p>
        </w:tc>
        <w:tc>
          <w:tcPr>
            <w:tcW w:w="20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1200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648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税</w:t>
            </w:r>
          </w:p>
        </w:tc>
        <w:tc>
          <w:tcPr>
            <w:tcW w:w="969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2000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5"/>
            <w:vAlign w:val="top"/>
          </w:tcPr>
          <w:p>
            <w:pPr>
              <w:ind w:firstLine="6380" w:firstLineChars="2900"/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合计：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49060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元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2、心理咨询面询培训</w:t>
      </w:r>
    </w:p>
    <w:p>
      <w:pPr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（五）服务承诺 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 由中标方负责培训期间讲师接送、食宿安排。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2、中标方提供直播视频一年回放，为参与学员继续学习提供便利。</w:t>
      </w:r>
    </w:p>
    <w:p>
      <w:pPr>
        <w:ind w:firstLine="5040" w:firstLineChars="18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深圳市龙岗区教育局</w:t>
      </w:r>
    </w:p>
    <w:p>
      <w:pPr>
        <w:jc w:val="lef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2019年3月18日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EFD2D"/>
    <w:multiLevelType w:val="singleLevel"/>
    <w:tmpl w:val="5C8EFD2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E7F86"/>
    <w:rsid w:val="454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2019-03-18T03:55:00Z</dcterms:created>
  <dc:creator>admin</dc:creator>
  <cp:lastModifiedBy>admin</cp:lastModifiedBy>
  <dcterms:modified xsi:type="dcterms:W3CDTF">2019-03-18T03:58:20Z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