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beforeAutospacing="0" w:afterAutospacing="0" w:line="560" w:lineRule="exact"/>
        <w:jc w:val="left"/>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附件1</w:t>
      </w:r>
    </w:p>
    <w:p>
      <w:pPr>
        <w:pStyle w:val="2"/>
        <w:rPr>
          <w:rFonts w:hint="eastAsia"/>
          <w:lang w:val="en-US" w:eastAsia="zh-CN"/>
        </w:rPr>
      </w:pPr>
    </w:p>
    <w:p>
      <w:pPr>
        <w:keepNext w:val="0"/>
        <w:keepLines w:val="0"/>
        <w:pageBreakBefore w:val="0"/>
        <w:widowControl/>
        <w:kinsoku/>
        <w:wordWrap/>
        <w:overflowPunct/>
        <w:topLinePunct w:val="0"/>
        <w:bidi w:val="0"/>
        <w:spacing w:beforeAutospacing="0" w:afterAutospacing="0"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深圳市龙岗区人力资源</w:t>
      </w:r>
      <w:r>
        <w:rPr>
          <w:rFonts w:hint="eastAsia" w:ascii="方正小标宋简体" w:hAnsi="方正小标宋简体" w:eastAsia="方正小标宋简体" w:cs="方正小标宋简体"/>
          <w:b w:val="0"/>
          <w:bCs/>
          <w:kern w:val="0"/>
          <w:sz w:val="44"/>
          <w:szCs w:val="44"/>
        </w:rPr>
        <w:t>专项资金管理办法</w:t>
      </w:r>
    </w:p>
    <w:p>
      <w:pPr>
        <w:keepNext w:val="0"/>
        <w:keepLines w:val="0"/>
        <w:pageBreakBefore w:val="0"/>
        <w:kinsoku/>
        <w:wordWrap/>
        <w:overflowPunct/>
        <w:topLinePunct w:val="0"/>
        <w:bidi w:val="0"/>
        <w:snapToGrid w:val="0"/>
        <w:spacing w:beforeAutospacing="0" w:afterAutospacing="0" w:line="560" w:lineRule="exact"/>
        <w:jc w:val="center"/>
        <w:textAlignment w:val="auto"/>
        <w:rPr>
          <w:rFonts w:hint="eastAsia" w:ascii="黑体" w:hAnsi="宋体" w:eastAsia="黑体" w:cs="宋体"/>
          <w:kern w:val="0"/>
          <w:sz w:val="32"/>
          <w:szCs w:val="32"/>
          <w:lang w:eastAsia="zh-CN"/>
        </w:rPr>
      </w:pPr>
      <w:r>
        <w:rPr>
          <w:rFonts w:hint="eastAsia" w:ascii="黑体" w:hAnsi="宋体" w:eastAsia="黑体" w:cs="宋体"/>
          <w:kern w:val="0"/>
          <w:sz w:val="32"/>
          <w:szCs w:val="32"/>
          <w:lang w:eastAsia="zh-CN"/>
        </w:rPr>
        <w:t>（征求意见稿）</w:t>
      </w:r>
    </w:p>
    <w:p>
      <w:pPr>
        <w:keepNext w:val="0"/>
        <w:keepLines w:val="0"/>
        <w:pageBreakBefore w:val="0"/>
        <w:kinsoku/>
        <w:wordWrap/>
        <w:overflowPunct/>
        <w:topLinePunct w:val="0"/>
        <w:bidi w:val="0"/>
        <w:snapToGrid w:val="0"/>
        <w:spacing w:beforeAutospacing="0" w:afterAutospacing="0" w:line="560" w:lineRule="exact"/>
        <w:jc w:val="center"/>
        <w:textAlignment w:val="auto"/>
        <w:rPr>
          <w:rFonts w:hint="eastAsia" w:ascii="黑体" w:hAnsi="宋体" w:eastAsia="黑体" w:cs="宋体"/>
          <w:kern w:val="0"/>
          <w:sz w:val="32"/>
          <w:szCs w:val="32"/>
          <w:lang w:eastAsia="zh-CN"/>
        </w:rPr>
      </w:pPr>
    </w:p>
    <w:p>
      <w:pPr>
        <w:pStyle w:val="3"/>
        <w:keepNext w:val="0"/>
        <w:keepLines w:val="0"/>
        <w:pageBreakBefore w:val="0"/>
        <w:kinsoku/>
        <w:wordWrap/>
        <w:overflowPunct/>
        <w:topLinePunct w:val="0"/>
        <w:bidi w:val="0"/>
        <w:snapToGrid w:val="0"/>
        <w:spacing w:beforeAutospacing="0" w:afterAutospacing="0" w:line="560" w:lineRule="exact"/>
        <w:ind w:firstLine="0"/>
        <w:jc w:val="center"/>
        <w:textAlignment w:val="auto"/>
        <w:rPr>
          <w:rFonts w:hint="eastAsia" w:ascii="黑体" w:hAnsi="黑体" w:eastAsia="黑体"/>
          <w:sz w:val="32"/>
          <w:szCs w:val="28"/>
        </w:rPr>
      </w:pPr>
      <w:bookmarkStart w:id="1" w:name="_GoBack"/>
      <w:bookmarkEnd w:id="1"/>
      <w:r>
        <w:rPr>
          <w:rFonts w:hint="eastAsia" w:ascii="黑体" w:hAnsi="黑体" w:eastAsia="黑体"/>
          <w:sz w:val="32"/>
          <w:szCs w:val="28"/>
          <w:lang w:eastAsia="zh-CN"/>
        </w:rPr>
        <w:t>第一章</w:t>
      </w:r>
      <w:r>
        <w:rPr>
          <w:rFonts w:hint="eastAsia" w:ascii="黑体" w:hAnsi="黑体" w:eastAsia="黑体"/>
          <w:sz w:val="32"/>
          <w:szCs w:val="28"/>
          <w:lang w:val="en-US" w:eastAsia="zh-CN"/>
        </w:rPr>
        <w:t xml:space="preserve"> </w:t>
      </w:r>
      <w:r>
        <w:rPr>
          <w:rFonts w:hint="eastAsia" w:ascii="黑体" w:hAnsi="黑体" w:eastAsia="黑体"/>
          <w:sz w:val="32"/>
          <w:szCs w:val="28"/>
        </w:rPr>
        <w:t>总 则</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ascii="仿宋_GB2312" w:hAnsi="仿宋_GB2312" w:eastAsia="仿宋_GB2312" w:cs="宋体"/>
          <w:kern w:val="0"/>
          <w:sz w:val="32"/>
          <w:szCs w:val="32"/>
        </w:rPr>
      </w:pPr>
      <w:r>
        <w:rPr>
          <w:rFonts w:ascii="黑体" w:hAnsi="黑体" w:eastAsia="黑体" w:cs="宋体"/>
          <w:kern w:val="0"/>
          <w:sz w:val="32"/>
          <w:szCs w:val="32"/>
        </w:rPr>
        <w:t>第一条</w:t>
      </w:r>
      <w:r>
        <w:rPr>
          <w:rFonts w:hint="eastAsia" w:ascii="仿宋_GB2312" w:hAnsi="仿宋_GB2312" w:eastAsia="仿宋_GB2312" w:cs="宋体"/>
          <w:kern w:val="0"/>
          <w:sz w:val="32"/>
          <w:szCs w:val="32"/>
        </w:rPr>
        <w:t xml:space="preserve">  </w:t>
      </w:r>
      <w:bookmarkStart w:id="0" w:name="_Hlk2170913"/>
      <w:r>
        <w:rPr>
          <w:rFonts w:hint="eastAsia" w:ascii="仿宋_GB2312" w:hAnsi="仿宋_GB2312" w:eastAsia="仿宋_GB2312" w:cs="宋体"/>
          <w:kern w:val="0"/>
          <w:sz w:val="32"/>
          <w:szCs w:val="32"/>
        </w:rPr>
        <w:t>为加强</w:t>
      </w:r>
      <w:r>
        <w:rPr>
          <w:rFonts w:hint="eastAsia" w:ascii="仿宋_GB2312" w:hAnsi="仿宋_GB2312" w:eastAsia="仿宋_GB2312" w:cs="宋体"/>
          <w:kern w:val="0"/>
          <w:sz w:val="32"/>
          <w:szCs w:val="32"/>
          <w:lang w:eastAsia="zh-CN"/>
        </w:rPr>
        <w:t>龙岗区人力资源</w:t>
      </w:r>
      <w:r>
        <w:rPr>
          <w:rFonts w:hint="eastAsia" w:ascii="仿宋_GB2312" w:hAnsi="仿宋_GB2312" w:eastAsia="仿宋_GB2312" w:cs="宋体"/>
          <w:kern w:val="0"/>
          <w:sz w:val="32"/>
          <w:szCs w:val="32"/>
        </w:rPr>
        <w:t>专项资金管理，规范专项资金分配和使用行为，提高财政专项资金的使用效益</w:t>
      </w:r>
      <w:bookmarkEnd w:id="0"/>
      <w:r>
        <w:rPr>
          <w:rFonts w:hint="eastAsia" w:ascii="仿宋_GB2312" w:hAnsi="仿宋_GB2312" w:eastAsia="仿宋_GB2312" w:cs="宋体"/>
          <w:kern w:val="0"/>
          <w:sz w:val="32"/>
          <w:szCs w:val="32"/>
        </w:rPr>
        <w:t>，根据《中华人民共和国预算法》《中华人民共和国预算法实施条例》《广东省省级财政专项资金管理办法（试行）》（粤府</w:t>
      </w:r>
      <w:r>
        <w:rPr>
          <w:rFonts w:hint="eastAsia" w:ascii="仿宋_GB2312" w:hAnsi="仿宋_GB2312" w:eastAsia="仿宋_GB2312" w:cs="仿宋_GB2312"/>
          <w:kern w:val="0"/>
          <w:sz w:val="32"/>
          <w:szCs w:val="32"/>
        </w:rPr>
        <w:t>〔</w:t>
      </w:r>
      <w:r>
        <w:rPr>
          <w:rFonts w:hint="eastAsia" w:ascii="仿宋_GB2312" w:hAnsi="仿宋_GB2312" w:eastAsia="仿宋_GB2312" w:cs="宋体"/>
          <w:kern w:val="0"/>
          <w:sz w:val="32"/>
          <w:szCs w:val="32"/>
        </w:rPr>
        <w:t>2</w:t>
      </w:r>
      <w:r>
        <w:rPr>
          <w:rFonts w:ascii="仿宋_GB2312" w:hAnsi="仿宋_GB2312" w:eastAsia="仿宋_GB2312" w:cs="宋体"/>
          <w:kern w:val="0"/>
          <w:sz w:val="32"/>
          <w:szCs w:val="32"/>
        </w:rPr>
        <w:t>018</w:t>
      </w:r>
      <w:r>
        <w:rPr>
          <w:rFonts w:hint="eastAsia" w:ascii="仿宋_GB2312" w:hAnsi="仿宋_GB2312" w:eastAsia="仿宋_GB2312" w:cs="仿宋_GB2312"/>
          <w:kern w:val="0"/>
          <w:sz w:val="32"/>
          <w:szCs w:val="32"/>
        </w:rPr>
        <w:t>〕</w:t>
      </w:r>
      <w:r>
        <w:rPr>
          <w:rFonts w:hint="eastAsia" w:ascii="仿宋_GB2312" w:hAnsi="仿宋_GB2312" w:eastAsia="仿宋_GB2312" w:cs="宋体"/>
          <w:kern w:val="0"/>
          <w:sz w:val="32"/>
          <w:szCs w:val="32"/>
        </w:rPr>
        <w:t>1</w:t>
      </w:r>
      <w:r>
        <w:rPr>
          <w:rFonts w:ascii="仿宋_GB2312" w:hAnsi="仿宋_GB2312" w:eastAsia="仿宋_GB2312" w:cs="宋体"/>
          <w:kern w:val="0"/>
          <w:sz w:val="32"/>
          <w:szCs w:val="32"/>
        </w:rPr>
        <w:t>20</w:t>
      </w:r>
      <w:r>
        <w:rPr>
          <w:rFonts w:hint="eastAsia" w:ascii="仿宋_GB2312" w:hAnsi="仿宋_GB2312" w:eastAsia="仿宋_GB2312" w:cs="宋体"/>
          <w:kern w:val="0"/>
          <w:sz w:val="32"/>
          <w:szCs w:val="32"/>
        </w:rPr>
        <w:t>号）</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rPr>
        <w:t>《深圳市龙岗区区级财政专项资金管理办法》（深</w:t>
      </w:r>
      <w:r>
        <w:rPr>
          <w:rFonts w:hint="eastAsia" w:ascii="仿宋_GB2312" w:hAnsi="仿宋_GB2312" w:eastAsia="仿宋_GB2312" w:cs="宋体"/>
          <w:kern w:val="0"/>
          <w:sz w:val="32"/>
          <w:szCs w:val="32"/>
          <w:lang w:eastAsia="zh-CN"/>
        </w:rPr>
        <w:t>龙</w:t>
      </w:r>
      <w:r>
        <w:rPr>
          <w:rFonts w:hint="eastAsia" w:ascii="仿宋_GB2312" w:hAnsi="仿宋_GB2312" w:eastAsia="仿宋_GB2312" w:cs="宋体"/>
          <w:kern w:val="0"/>
          <w:sz w:val="32"/>
          <w:szCs w:val="32"/>
        </w:rPr>
        <w:t>府规</w:t>
      </w:r>
      <w:r>
        <w:rPr>
          <w:rFonts w:hint="eastAsia" w:ascii="仿宋_GB2312" w:hAnsi="仿宋_GB2312" w:eastAsia="仿宋_GB2312" w:cs="仿宋_GB2312"/>
          <w:kern w:val="0"/>
          <w:sz w:val="32"/>
          <w:szCs w:val="32"/>
        </w:rPr>
        <w:t>〔</w:t>
      </w:r>
      <w:r>
        <w:rPr>
          <w:rFonts w:hint="eastAsia" w:ascii="仿宋_GB2312" w:hAnsi="仿宋_GB2312" w:eastAsia="仿宋_GB2312" w:cs="宋体"/>
          <w:kern w:val="0"/>
          <w:sz w:val="32"/>
          <w:szCs w:val="32"/>
        </w:rPr>
        <w:t>2</w:t>
      </w:r>
      <w:r>
        <w:rPr>
          <w:rFonts w:ascii="仿宋_GB2312" w:hAnsi="仿宋_GB2312" w:eastAsia="仿宋_GB2312" w:cs="宋体"/>
          <w:kern w:val="0"/>
          <w:sz w:val="32"/>
          <w:szCs w:val="32"/>
        </w:rPr>
        <w:t>0</w:t>
      </w:r>
      <w:r>
        <w:rPr>
          <w:rFonts w:hint="eastAsia" w:ascii="仿宋_GB2312" w:hAnsi="仿宋_GB2312" w:eastAsia="仿宋_GB2312" w:cs="宋体"/>
          <w:kern w:val="0"/>
          <w:sz w:val="32"/>
          <w:szCs w:val="32"/>
          <w:lang w:val="en-US" w:eastAsia="zh-CN"/>
        </w:rPr>
        <w:t>21</w:t>
      </w:r>
      <w:r>
        <w:rPr>
          <w:rFonts w:hint="eastAsia" w:ascii="仿宋_GB2312" w:hAnsi="仿宋_GB2312" w:eastAsia="仿宋_GB2312" w:cs="仿宋_GB2312"/>
          <w:kern w:val="0"/>
          <w:sz w:val="32"/>
          <w:szCs w:val="32"/>
        </w:rPr>
        <w:t>〕</w:t>
      </w:r>
      <w:r>
        <w:rPr>
          <w:rFonts w:hint="eastAsia" w:ascii="仿宋_GB2312" w:hAnsi="仿宋_GB2312" w:eastAsia="仿宋_GB2312" w:cs="宋体"/>
          <w:kern w:val="0"/>
          <w:sz w:val="32"/>
          <w:szCs w:val="32"/>
          <w:lang w:val="en-US" w:eastAsia="zh-CN"/>
        </w:rPr>
        <w:t>1</w:t>
      </w:r>
      <w:r>
        <w:rPr>
          <w:rFonts w:hint="eastAsia" w:ascii="仿宋_GB2312" w:hAnsi="仿宋_GB2312" w:eastAsia="仿宋_GB2312" w:cs="宋体"/>
          <w:kern w:val="0"/>
          <w:sz w:val="32"/>
          <w:szCs w:val="32"/>
        </w:rPr>
        <w:t>号）等有关规定，结合</w:t>
      </w:r>
      <w:r>
        <w:rPr>
          <w:rFonts w:hint="eastAsia" w:ascii="仿宋_GB2312" w:hAnsi="仿宋_GB2312" w:eastAsia="仿宋_GB2312" w:cs="宋体"/>
          <w:kern w:val="0"/>
          <w:sz w:val="32"/>
          <w:szCs w:val="32"/>
          <w:lang w:eastAsia="zh-CN"/>
        </w:rPr>
        <w:t>龙岗区</w:t>
      </w:r>
      <w:r>
        <w:rPr>
          <w:rFonts w:hint="eastAsia" w:ascii="仿宋_GB2312" w:hAnsi="仿宋_GB2312" w:eastAsia="仿宋_GB2312" w:cs="宋体"/>
          <w:kern w:val="0"/>
          <w:sz w:val="32"/>
          <w:szCs w:val="32"/>
        </w:rPr>
        <w:t>实际</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rPr>
        <w:t>制定本办法。</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eastAsia" w:ascii="仿宋_GB2312" w:hAnsi="仿宋_GB2312" w:eastAsia="仿宋" w:cs="宋体"/>
          <w:kern w:val="0"/>
          <w:sz w:val="32"/>
          <w:szCs w:val="32"/>
          <w:lang w:val="en-US" w:eastAsia="zh-CN"/>
        </w:rPr>
      </w:pPr>
      <w:r>
        <w:rPr>
          <w:rFonts w:ascii="黑体" w:hAnsi="黑体" w:eastAsia="黑体" w:cs="宋体"/>
          <w:kern w:val="0"/>
          <w:sz w:val="32"/>
          <w:szCs w:val="32"/>
        </w:rPr>
        <w:t>第二条</w:t>
      </w:r>
      <w:r>
        <w:rPr>
          <w:rFonts w:hint="eastAsia" w:ascii="仿宋_GB2312" w:hAnsi="仿宋_GB2312" w:eastAsia="仿宋_GB2312" w:cs="宋体"/>
          <w:kern w:val="0"/>
          <w:sz w:val="32"/>
          <w:szCs w:val="32"/>
        </w:rPr>
        <w:t xml:space="preserve"> </w:t>
      </w:r>
      <w:r>
        <w:rPr>
          <w:rFonts w:ascii="仿宋_GB2312" w:hAnsi="仿宋_GB2312" w:eastAsia="仿宋_GB2312" w:cs="宋体"/>
          <w:kern w:val="0"/>
          <w:sz w:val="32"/>
          <w:szCs w:val="32"/>
        </w:rPr>
        <w:t xml:space="preserve"> 本办法所称</w:t>
      </w:r>
      <w:r>
        <w:rPr>
          <w:rFonts w:hint="eastAsia" w:ascii="仿宋_GB2312" w:hAnsi="仿宋_GB2312" w:eastAsia="仿宋_GB2312" w:cs="宋体"/>
          <w:kern w:val="0"/>
          <w:sz w:val="32"/>
          <w:szCs w:val="32"/>
          <w:lang w:eastAsia="zh-CN"/>
        </w:rPr>
        <w:t>龙岗区人力资源</w:t>
      </w:r>
      <w:r>
        <w:rPr>
          <w:rFonts w:ascii="仿宋_GB2312" w:hAnsi="仿宋_GB2312" w:eastAsia="仿宋_GB2312" w:cs="宋体"/>
          <w:kern w:val="0"/>
          <w:sz w:val="32"/>
          <w:szCs w:val="32"/>
        </w:rPr>
        <w:t>专项资金</w:t>
      </w:r>
      <w:r>
        <w:rPr>
          <w:rFonts w:hint="eastAsia" w:ascii="仿宋_GB2312" w:hAnsi="仿宋_GB2312" w:eastAsia="仿宋_GB2312" w:cs="宋体"/>
          <w:kern w:val="0"/>
          <w:sz w:val="32"/>
          <w:szCs w:val="32"/>
        </w:rPr>
        <w:t>（以下简称“专项资金”）</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rPr>
        <w:t>是指</w:t>
      </w:r>
      <w:r>
        <w:rPr>
          <w:rFonts w:hint="eastAsia" w:ascii="仿宋_GB2312" w:hAnsi="仿宋_GB2312" w:eastAsia="仿宋_GB2312" w:cs="宋体"/>
          <w:kern w:val="0"/>
          <w:sz w:val="32"/>
          <w:szCs w:val="32"/>
          <w:lang w:val="en-US" w:eastAsia="zh-CN"/>
        </w:rPr>
        <w:t>在区级财政专项资金中安排的并且纳入部门预算，由区人力资源局及其他使用部门专项用于支持区人力资源发展用途的资金。</w:t>
      </w:r>
      <w:r>
        <w:rPr>
          <w:rFonts w:hint="eastAsia" w:ascii="Arial" w:hAnsi="Arial" w:eastAsia="仿宋" w:cs="Arial"/>
          <w:sz w:val="32"/>
          <w:szCs w:val="32"/>
          <w:lang w:eastAsia="zh-CN"/>
        </w:rPr>
        <w:t>对纳入区人力资源专项资金部门预算的上级转移支付资金，按上级规定执行，本办法如与上级规定不一致的，以上级规定为准，无具体规定的，参照本办法执行。</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eastAsia" w:ascii="Arial" w:hAnsi="Arial" w:eastAsia="仿宋" w:cs="Arial"/>
          <w:sz w:val="32"/>
          <w:szCs w:val="32"/>
          <w:lang w:val="en-US" w:eastAsia="zh-CN"/>
        </w:rPr>
      </w:pPr>
      <w:r>
        <w:rPr>
          <w:rFonts w:hint="eastAsia" w:ascii="黑体" w:hAnsi="黑体" w:eastAsia="黑体"/>
          <w:sz w:val="32"/>
        </w:rPr>
        <w:t xml:space="preserve">第三条 </w:t>
      </w:r>
      <w:r>
        <w:rPr>
          <w:rFonts w:ascii="黑体" w:hAnsi="黑体" w:eastAsia="黑体"/>
          <w:sz w:val="32"/>
        </w:rPr>
        <w:t xml:space="preserve"> </w:t>
      </w:r>
      <w:r>
        <w:rPr>
          <w:rFonts w:hint="eastAsia" w:ascii="仿宋_GB2312" w:hAnsi="仿宋_GB2312" w:eastAsia="仿宋_GB2312" w:cs="仿宋_GB2312"/>
          <w:sz w:val="32"/>
          <w:szCs w:val="32"/>
          <w:lang w:val="en-US" w:eastAsia="zh-CN"/>
        </w:rPr>
        <w:t>专项资金由区财政预算安排，受年度资金总额控制，实行专款专用</w:t>
      </w:r>
      <w:r>
        <w:rPr>
          <w:rFonts w:hint="eastAsia" w:ascii="Arial" w:hAnsi="Arial" w:eastAsia="仿宋" w:cs="Arial"/>
          <w:sz w:val="32"/>
          <w:szCs w:val="32"/>
          <w:lang w:val="en-US" w:eastAsia="zh-CN"/>
        </w:rPr>
        <w:t>。</w:t>
      </w:r>
    </w:p>
    <w:p>
      <w:pPr>
        <w:pStyle w:val="3"/>
        <w:keepNext w:val="0"/>
        <w:keepLines w:val="0"/>
        <w:pageBreakBefore w:val="0"/>
        <w:kinsoku/>
        <w:wordWrap/>
        <w:overflowPunct/>
        <w:topLinePunct w:val="0"/>
        <w:bidi w:val="0"/>
        <w:snapToGrid w:val="0"/>
        <w:spacing w:beforeAutospacing="0" w:afterAutospacing="0" w:line="560" w:lineRule="exact"/>
        <w:ind w:firstLine="660"/>
        <w:textAlignment w:val="auto"/>
        <w:rPr>
          <w:rFonts w:hint="eastAsia" w:ascii="Arial" w:hAnsi="Arial" w:eastAsia="仿宋" w:cs="Arial"/>
          <w:sz w:val="32"/>
          <w:szCs w:val="32"/>
        </w:rPr>
      </w:pPr>
      <w:r>
        <w:rPr>
          <w:rFonts w:hint="default" w:ascii="黑体" w:hAnsi="黑体" w:eastAsia="黑体" w:cs="宋体"/>
          <w:kern w:val="0"/>
          <w:sz w:val="32"/>
          <w:szCs w:val="32"/>
          <w:lang w:eastAsia="zh-CN"/>
        </w:rPr>
        <w:t>第四条</w:t>
      </w:r>
      <w:r>
        <w:rPr>
          <w:rFonts w:hint="eastAsia" w:ascii="黑体" w:hAnsi="黑体" w:eastAsia="黑体" w:cs="宋体"/>
          <w:kern w:val="0"/>
          <w:sz w:val="32"/>
          <w:szCs w:val="32"/>
          <w:lang w:val="en-US" w:eastAsia="zh-CN"/>
        </w:rPr>
        <w:t xml:space="preserve">  </w:t>
      </w:r>
      <w:r>
        <w:rPr>
          <w:rFonts w:hint="eastAsia" w:ascii="仿宋_GB2312" w:hAnsi="仿宋_GB2312" w:eastAsia="仿宋_GB2312" w:cs="仿宋_GB2312"/>
          <w:sz w:val="32"/>
          <w:szCs w:val="32"/>
          <w:highlight w:val="none"/>
        </w:rPr>
        <w:t>专项资金</w:t>
      </w:r>
      <w:r>
        <w:rPr>
          <w:rFonts w:hint="eastAsia" w:ascii="仿宋_GB2312" w:hAnsi="仿宋_GB2312" w:eastAsia="仿宋_GB2312" w:cs="仿宋_GB2312"/>
          <w:sz w:val="32"/>
          <w:szCs w:val="32"/>
          <w:highlight w:val="none"/>
          <w:lang w:val="en-US" w:eastAsia="zh-CN"/>
        </w:rPr>
        <w:t>的管理</w:t>
      </w:r>
      <w:r>
        <w:rPr>
          <w:rFonts w:hint="eastAsia" w:ascii="仿宋_GB2312" w:hAnsi="仿宋_GB2312" w:eastAsia="仿宋_GB2312" w:cs="仿宋_GB2312"/>
          <w:sz w:val="32"/>
          <w:szCs w:val="32"/>
          <w:highlight w:val="none"/>
        </w:rPr>
        <w:t>遵循</w:t>
      </w:r>
      <w:r>
        <w:rPr>
          <w:rFonts w:hint="eastAsia" w:ascii="Arial" w:hAnsi="Arial" w:eastAsia="仿宋" w:cs="Arial"/>
          <w:sz w:val="32"/>
          <w:szCs w:val="32"/>
        </w:rPr>
        <w:t>公正透明、依法依规、绩效优先、合理统筹的原则。</w:t>
      </w:r>
    </w:p>
    <w:p>
      <w:pPr>
        <w:pStyle w:val="3"/>
        <w:keepNext w:val="0"/>
        <w:keepLines w:val="0"/>
        <w:pageBreakBefore w:val="0"/>
        <w:kinsoku/>
        <w:wordWrap/>
        <w:overflowPunct/>
        <w:topLinePunct w:val="0"/>
        <w:bidi w:val="0"/>
        <w:snapToGrid w:val="0"/>
        <w:spacing w:beforeAutospacing="0" w:afterAutospacing="0" w:line="560" w:lineRule="exact"/>
        <w:ind w:left="0" w:leftChars="0" w:firstLine="0" w:firstLineChars="0"/>
        <w:textAlignment w:val="auto"/>
        <w:rPr>
          <w:rFonts w:hint="eastAsia" w:ascii="Arial" w:hAnsi="Arial" w:eastAsia="仿宋" w:cs="Arial"/>
          <w:sz w:val="32"/>
          <w:szCs w:val="32"/>
        </w:rPr>
      </w:pPr>
    </w:p>
    <w:p>
      <w:pPr>
        <w:pStyle w:val="2"/>
        <w:keepNext w:val="0"/>
        <w:keepLines w:val="0"/>
        <w:pageBreakBefore w:val="0"/>
        <w:kinsoku/>
        <w:wordWrap/>
        <w:overflowPunct/>
        <w:topLinePunct w:val="0"/>
        <w:autoSpaceDE/>
        <w:autoSpaceDN/>
        <w:bidi w:val="0"/>
        <w:adjustRightInd/>
        <w:spacing w:line="560" w:lineRule="exact"/>
        <w:jc w:val="center"/>
        <w:textAlignment w:val="auto"/>
        <w:rPr>
          <w:rStyle w:val="9"/>
          <w:rFonts w:hint="eastAsia" w:ascii="黑体" w:hAnsi="黑体" w:eastAsia="黑体" w:cs="黑体"/>
          <w:b w:val="0"/>
          <w:bCs/>
          <w:i w:val="0"/>
          <w:caps w:val="0"/>
          <w:color w:val="040404"/>
          <w:spacing w:val="0"/>
          <w:sz w:val="32"/>
          <w:szCs w:val="32"/>
          <w:highlight w:val="none"/>
          <w:shd w:val="clear" w:fill="FFFFFF"/>
          <w:lang w:val="en-US" w:eastAsia="zh-CN"/>
        </w:rPr>
      </w:pPr>
    </w:p>
    <w:p>
      <w:pPr>
        <w:pStyle w:val="2"/>
        <w:keepNext w:val="0"/>
        <w:keepLines w:val="0"/>
        <w:pageBreakBefore w:val="0"/>
        <w:kinsoku/>
        <w:wordWrap/>
        <w:overflowPunct/>
        <w:topLinePunct w:val="0"/>
        <w:autoSpaceDE/>
        <w:autoSpaceDN/>
        <w:bidi w:val="0"/>
        <w:adjustRightInd/>
        <w:spacing w:line="560" w:lineRule="exact"/>
        <w:jc w:val="center"/>
        <w:textAlignment w:val="auto"/>
        <w:rPr>
          <w:rStyle w:val="9"/>
          <w:rFonts w:hint="eastAsia" w:ascii="黑体" w:hAnsi="黑体" w:eastAsia="黑体" w:cs="黑体"/>
          <w:b w:val="0"/>
          <w:bCs/>
          <w:i w:val="0"/>
          <w:caps w:val="0"/>
          <w:color w:val="040404"/>
          <w:spacing w:val="0"/>
          <w:sz w:val="32"/>
          <w:szCs w:val="32"/>
          <w:highlight w:val="none"/>
          <w:shd w:val="clear" w:fill="FFFFFF"/>
          <w:lang w:val="en-US" w:eastAsia="zh-CN"/>
        </w:rPr>
      </w:pPr>
      <w:r>
        <w:rPr>
          <w:rStyle w:val="9"/>
          <w:rFonts w:hint="eastAsia" w:ascii="黑体" w:hAnsi="黑体" w:eastAsia="黑体" w:cs="黑体"/>
          <w:b w:val="0"/>
          <w:bCs/>
          <w:i w:val="0"/>
          <w:caps w:val="0"/>
          <w:color w:val="040404"/>
          <w:spacing w:val="0"/>
          <w:sz w:val="32"/>
          <w:szCs w:val="32"/>
          <w:highlight w:val="none"/>
          <w:shd w:val="clear" w:fill="FFFFFF"/>
          <w:lang w:val="en-US" w:eastAsia="zh-CN"/>
        </w:rPr>
        <w:t>第二章 专项资金支持范围、对象和方式</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华文仿宋"/>
          <w:kern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华文仿宋"/>
          <w:kern w:val="0"/>
          <w:sz w:val="32"/>
          <w:szCs w:val="32"/>
          <w:lang w:val="en-US" w:eastAsia="zh-CN"/>
        </w:rPr>
        <w:t>专项资金支持范围</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rPr>
        <w:t>区人力资源局根据国家和省市区有关人力资源规划、政策和措施，结合部门职责分工确定的专项资金重点支持领域。</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华文仿宋"/>
          <w:kern w:val="0"/>
          <w:sz w:val="32"/>
          <w:szCs w:val="32"/>
          <w:lang w:val="en-US" w:eastAsia="zh-CN" w:bidi="ar-SA"/>
        </w:rPr>
        <w:t>专项资金支持对象</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华文仿宋"/>
          <w:kern w:val="0"/>
          <w:sz w:val="32"/>
          <w:szCs w:val="32"/>
          <w:lang w:val="en-US" w:eastAsia="zh-CN"/>
        </w:rPr>
      </w:pPr>
      <w:r>
        <w:rPr>
          <w:rFonts w:hint="eastAsia" w:ascii="仿宋_GB2312" w:hAnsi="仿宋_GB2312" w:eastAsia="仿宋_GB2312" w:cs="华文仿宋"/>
          <w:kern w:val="0"/>
          <w:sz w:val="32"/>
          <w:szCs w:val="32"/>
          <w:lang w:val="en-US" w:eastAsia="zh-CN" w:bidi="ar-SA"/>
        </w:rPr>
        <w:t>专项资金支持对象为</w:t>
      </w:r>
      <w:r>
        <w:rPr>
          <w:rFonts w:hint="eastAsia" w:ascii="仿宋_GB2312" w:hAnsi="仿宋_GB2312" w:eastAsia="仿宋_GB2312" w:cs="华文仿宋"/>
          <w:kern w:val="0"/>
          <w:sz w:val="32"/>
          <w:szCs w:val="32"/>
          <w:lang w:val="en-US" w:eastAsia="zh-CN"/>
        </w:rPr>
        <w:t>符合有关政策扶持条件的企业、事业单位、社会组织和个人。</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sz w:val="32"/>
          <w:szCs w:val="32"/>
          <w:lang w:val="en-US" w:eastAsia="zh-CN"/>
        </w:rPr>
      </w:pPr>
      <w:r>
        <w:rPr>
          <w:rFonts w:hint="eastAsia" w:ascii="黑体" w:eastAsia="黑体"/>
          <w:sz w:val="32"/>
          <w:szCs w:val="32"/>
          <w:lang w:val="en-US" w:eastAsia="zh-CN"/>
        </w:rPr>
        <w:t>第七条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sz w:val="32"/>
          <w:szCs w:val="32"/>
          <w:lang w:val="en-US" w:eastAsia="zh-CN"/>
        </w:rPr>
        <w:t>专项资金项目分为以下类型</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核准制项目：是指具备国家、省、市、区等各级政策规定的支持资质，并由专项资金使用部门按照相应的支持标准给予支持的项目，须同时具备以下条件：支持标准、依据明确；支持额度不具有自由裁量空间。</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（二）评审制项目：是指需由区人力资源局结合专家评审意见核定支持额度的项目。</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rPr>
      </w:pPr>
      <w:r>
        <w:rPr>
          <w:rFonts w:hint="eastAsia" w:ascii="仿宋_GB2312" w:hAnsi="仿宋_GB2312" w:eastAsia="仿宋_GB2312" w:cs="华文仿宋"/>
          <w:kern w:val="0"/>
          <w:sz w:val="32"/>
          <w:szCs w:val="32"/>
          <w:lang w:val="en-US" w:eastAsia="zh-CN" w:bidi="ar-SA"/>
        </w:rPr>
        <w:t>（三）其他项目：是指经区人力资源局党组或区政府批准予以专项资金支持的项目。</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黑体" w:hAnsi="Calibri" w:eastAsia="黑体" w:cs="Times New Roman"/>
          <w:kern w:val="0"/>
          <w:sz w:val="32"/>
          <w:szCs w:val="32"/>
          <w:lang w:val="en-US" w:eastAsia="zh-CN" w:bidi="ar"/>
        </w:rPr>
        <w:t>第八条</w:t>
      </w:r>
      <w:r>
        <w:rPr>
          <w:rFonts w:hint="eastAsia" w:ascii="仿宋_GB2312" w:hAnsi="仿宋_GB2312" w:eastAsia="仿宋_GB2312" w:cs="华文仿宋"/>
          <w:kern w:val="0"/>
          <w:sz w:val="32"/>
          <w:szCs w:val="32"/>
          <w:lang w:val="en-US" w:eastAsia="zh-CN" w:bidi="ar-SA"/>
        </w:rPr>
        <w:t xml:space="preserve">  专项资金采用的支持方式</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（一）奖励补助：对符合发放条件的个人、载体或用人单位给予奖励或补助。</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（二）区政府批准的其他方式。</w:t>
      </w:r>
    </w:p>
    <w:p>
      <w:pPr>
        <w:pStyle w:val="3"/>
        <w:keepNext w:val="0"/>
        <w:keepLines w:val="0"/>
        <w:pageBreakBefore w:val="0"/>
        <w:kinsoku/>
        <w:wordWrap/>
        <w:overflowPunct/>
        <w:topLinePunct w:val="0"/>
        <w:bidi w:val="0"/>
        <w:snapToGrid w:val="0"/>
        <w:spacing w:beforeAutospacing="0" w:afterAutospacing="0" w:line="560" w:lineRule="exact"/>
        <w:ind w:firstLine="0"/>
        <w:jc w:val="center"/>
        <w:textAlignment w:val="auto"/>
        <w:rPr>
          <w:rFonts w:hint="eastAsia" w:ascii="黑体" w:hAnsi="黑体" w:eastAsia="黑体"/>
          <w:sz w:val="32"/>
          <w:szCs w:val="28"/>
        </w:rPr>
      </w:pPr>
    </w:p>
    <w:p>
      <w:pPr>
        <w:pStyle w:val="3"/>
        <w:keepNext w:val="0"/>
        <w:keepLines w:val="0"/>
        <w:pageBreakBefore w:val="0"/>
        <w:kinsoku/>
        <w:wordWrap/>
        <w:overflowPunct/>
        <w:topLinePunct w:val="0"/>
        <w:bidi w:val="0"/>
        <w:snapToGrid w:val="0"/>
        <w:spacing w:beforeAutospacing="0" w:afterAutospacing="0" w:line="560" w:lineRule="exact"/>
        <w:ind w:firstLine="0"/>
        <w:jc w:val="center"/>
        <w:textAlignment w:val="auto"/>
        <w:rPr>
          <w:rFonts w:hint="eastAsia" w:ascii="黑体" w:hAnsi="黑体" w:eastAsia="黑体"/>
          <w:sz w:val="32"/>
          <w:szCs w:val="28"/>
        </w:rPr>
      </w:pPr>
      <w:r>
        <w:rPr>
          <w:rFonts w:hint="eastAsia" w:ascii="黑体" w:hAnsi="黑体" w:eastAsia="黑体"/>
          <w:sz w:val="32"/>
          <w:szCs w:val="28"/>
        </w:rPr>
        <w:t>第</w:t>
      </w:r>
      <w:r>
        <w:rPr>
          <w:rFonts w:hint="eastAsia" w:ascii="黑体" w:hAnsi="黑体" w:eastAsia="黑体"/>
          <w:sz w:val="32"/>
          <w:szCs w:val="28"/>
          <w:lang w:eastAsia="zh-CN"/>
        </w:rPr>
        <w:t>三</w:t>
      </w:r>
      <w:r>
        <w:rPr>
          <w:rFonts w:hint="eastAsia" w:ascii="黑体" w:hAnsi="黑体" w:eastAsia="黑体"/>
          <w:sz w:val="32"/>
          <w:szCs w:val="28"/>
        </w:rPr>
        <w:t>章 职责</w:t>
      </w:r>
      <w:r>
        <w:rPr>
          <w:rFonts w:hint="eastAsia" w:ascii="黑体" w:hAnsi="黑体" w:eastAsia="黑体"/>
          <w:sz w:val="32"/>
          <w:szCs w:val="28"/>
          <w:lang w:eastAsia="zh-CN"/>
        </w:rPr>
        <w:t>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40404"/>
          <w:spacing w:val="0"/>
          <w:sz w:val="32"/>
          <w:szCs w:val="32"/>
          <w:shd w:val="clear" w:fill="FFFFFF"/>
        </w:rPr>
      </w:pPr>
      <w:r>
        <w:rPr>
          <w:rFonts w:hint="default" w:ascii="黑体" w:hAnsi="黑体" w:eastAsia="黑体" w:cs="宋体"/>
          <w:kern w:val="0"/>
          <w:sz w:val="32"/>
          <w:szCs w:val="32"/>
          <w:lang w:eastAsia="zh-CN"/>
        </w:rPr>
        <w:t>第</w:t>
      </w:r>
      <w:r>
        <w:rPr>
          <w:rFonts w:hint="eastAsia" w:ascii="黑体" w:hAnsi="黑体" w:eastAsia="黑体" w:cs="宋体"/>
          <w:kern w:val="0"/>
          <w:sz w:val="32"/>
          <w:szCs w:val="32"/>
          <w:lang w:eastAsia="zh-CN"/>
        </w:rPr>
        <w:t>九</w:t>
      </w:r>
      <w:r>
        <w:rPr>
          <w:rFonts w:hint="default" w:ascii="黑体" w:hAnsi="黑体" w:eastAsia="黑体" w:cs="宋体"/>
          <w:kern w:val="0"/>
          <w:sz w:val="32"/>
          <w:szCs w:val="32"/>
          <w:lang w:eastAsia="zh-CN"/>
        </w:rPr>
        <w:t>条</w:t>
      </w:r>
      <w:r>
        <w:rPr>
          <w:rFonts w:hint="eastAsia" w:ascii="黑体" w:hAnsi="黑体" w:eastAsia="黑体" w:cs="宋体"/>
          <w:kern w:val="0"/>
          <w:sz w:val="32"/>
          <w:szCs w:val="32"/>
          <w:lang w:val="en-US" w:eastAsia="zh-CN"/>
        </w:rPr>
        <w:t xml:space="preserve">  </w:t>
      </w:r>
      <w:r>
        <w:rPr>
          <w:rFonts w:hint="eastAsia" w:ascii="仿宋_GB2312" w:hAnsi="仿宋_GB2312" w:eastAsia="仿宋_GB2312" w:cs="仿宋_GB2312"/>
          <w:b w:val="0"/>
          <w:i w:val="0"/>
          <w:caps w:val="0"/>
          <w:color w:val="040404"/>
          <w:spacing w:val="0"/>
          <w:sz w:val="32"/>
          <w:szCs w:val="32"/>
          <w:shd w:val="clear" w:fill="FFFFFF"/>
          <w:lang w:val="en-US" w:eastAsia="zh-CN"/>
        </w:rPr>
        <w:t>区</w:t>
      </w:r>
      <w:r>
        <w:rPr>
          <w:rFonts w:hint="eastAsia" w:ascii="仿宋_GB2312" w:hAnsi="仿宋_GB2312" w:eastAsia="仿宋_GB2312" w:cs="仿宋_GB2312"/>
          <w:b w:val="0"/>
          <w:i w:val="0"/>
          <w:caps w:val="0"/>
          <w:color w:val="040404"/>
          <w:spacing w:val="0"/>
          <w:sz w:val="32"/>
          <w:szCs w:val="32"/>
          <w:shd w:val="clear" w:fill="FFFFFF"/>
          <w:lang w:eastAsia="zh-CN"/>
        </w:rPr>
        <w:t>人力资源局</w:t>
      </w:r>
      <w:r>
        <w:rPr>
          <w:rFonts w:hint="eastAsia" w:ascii="仿宋_GB2312" w:hAnsi="仿宋_GB2312" w:eastAsia="仿宋_GB2312" w:cs="仿宋_GB2312"/>
          <w:b w:val="0"/>
          <w:i w:val="0"/>
          <w:caps w:val="0"/>
          <w:color w:val="040404"/>
          <w:spacing w:val="0"/>
          <w:sz w:val="32"/>
          <w:szCs w:val="32"/>
          <w:shd w:val="clear" w:fill="FFFFFF"/>
        </w:rPr>
        <w:t>负责</w:t>
      </w:r>
      <w:r>
        <w:rPr>
          <w:rFonts w:hint="eastAsia" w:ascii="仿宋_GB2312" w:hAnsi="仿宋_GB2312" w:eastAsia="仿宋_GB2312" w:cs="仿宋_GB2312"/>
          <w:b w:val="0"/>
          <w:i w:val="0"/>
          <w:caps w:val="0"/>
          <w:color w:val="040404"/>
          <w:spacing w:val="0"/>
          <w:sz w:val="32"/>
          <w:szCs w:val="32"/>
          <w:shd w:val="clear" w:fill="FFFFFF"/>
          <w:lang w:eastAsia="zh-CN"/>
        </w:rPr>
        <w:t>统筹</w:t>
      </w:r>
      <w:r>
        <w:rPr>
          <w:rFonts w:hint="eastAsia" w:ascii="仿宋_GB2312" w:hAnsi="仿宋_GB2312" w:eastAsia="仿宋_GB2312" w:cs="仿宋_GB2312"/>
          <w:b w:val="0"/>
          <w:i w:val="0"/>
          <w:caps w:val="0"/>
          <w:color w:val="040404"/>
          <w:spacing w:val="0"/>
          <w:sz w:val="32"/>
          <w:szCs w:val="32"/>
          <w:shd w:val="clear" w:fill="FFFFFF"/>
          <w:lang w:val="en-US" w:eastAsia="zh-CN"/>
        </w:rPr>
        <w:t>专项资金</w:t>
      </w:r>
      <w:r>
        <w:rPr>
          <w:rFonts w:hint="eastAsia" w:ascii="仿宋_GB2312" w:hAnsi="仿宋_GB2312" w:eastAsia="仿宋_GB2312" w:cs="仿宋_GB2312"/>
          <w:b w:val="0"/>
          <w:i w:val="0"/>
          <w:caps w:val="0"/>
          <w:color w:val="040404"/>
          <w:spacing w:val="0"/>
          <w:sz w:val="32"/>
          <w:szCs w:val="32"/>
          <w:shd w:val="clear" w:fill="FFFFFF"/>
        </w:rPr>
        <w:t>的管理及执行，</w:t>
      </w:r>
      <w:r>
        <w:rPr>
          <w:rFonts w:hint="eastAsia" w:ascii="仿宋_GB2312" w:hAnsi="仿宋_GB2312" w:eastAsia="仿宋_GB2312" w:cs="仿宋_GB2312"/>
          <w:b w:val="0"/>
          <w:i w:val="0"/>
          <w:caps w:val="0"/>
          <w:color w:val="040404"/>
          <w:spacing w:val="0"/>
          <w:sz w:val="32"/>
          <w:szCs w:val="32"/>
          <w:shd w:val="clear" w:fill="FFFFFF"/>
          <w:lang w:val="en-US" w:eastAsia="zh-CN"/>
        </w:rPr>
        <w:t>主要职责如下</w:t>
      </w:r>
      <w:r>
        <w:rPr>
          <w:rFonts w:hint="eastAsia" w:ascii="仿宋_GB2312" w:hAnsi="仿宋_GB2312" w:eastAsia="仿宋_GB2312" w:cs="仿宋_GB2312"/>
          <w:b w:val="0"/>
          <w:i w:val="0"/>
          <w:caps w:val="0"/>
          <w:color w:val="040404"/>
          <w:spacing w:val="0"/>
          <w:sz w:val="32"/>
          <w:szCs w:val="32"/>
          <w:shd w:val="clear" w:fill="FFFFFF"/>
        </w:rPr>
        <w:t>：</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hint="eastAsia" w:ascii="仿宋_GB2312" w:hAnsi="仿宋_GB2312" w:eastAsia="仿宋_GB2312" w:cs="华文仿宋"/>
          <w:kern w:val="0"/>
          <w:sz w:val="32"/>
          <w:szCs w:val="32"/>
          <w:lang w:val="en-US" w:eastAsia="zh-CN"/>
        </w:rPr>
      </w:pPr>
      <w:r>
        <w:rPr>
          <w:rFonts w:hint="eastAsia" w:ascii="仿宋" w:hAnsi="仿宋" w:eastAsia="仿宋" w:cs="仿宋"/>
          <w:sz w:val="32"/>
          <w:szCs w:val="32"/>
          <w:lang w:val="en-US" w:eastAsia="zh-CN"/>
        </w:rPr>
        <w:t>（一）建立健全专项资金管理制度，规范审批程序，</w:t>
      </w:r>
      <w:r>
        <w:rPr>
          <w:rFonts w:hint="eastAsia" w:ascii="仿宋_GB2312" w:hAnsi="仿宋_GB2312" w:eastAsia="仿宋_GB2312" w:cs="华文仿宋"/>
          <w:kern w:val="0"/>
          <w:sz w:val="32"/>
          <w:szCs w:val="32"/>
        </w:rPr>
        <w:t>加强内部监管</w:t>
      </w:r>
      <w:r>
        <w:rPr>
          <w:rFonts w:hint="eastAsia" w:ascii="仿宋_GB2312" w:hAnsi="仿宋_GB2312" w:eastAsia="仿宋_GB2312" w:cs="华文仿宋"/>
          <w:kern w:val="0"/>
          <w:sz w:val="32"/>
          <w:szCs w:val="32"/>
          <w:lang w:eastAsia="zh-CN"/>
        </w:rPr>
        <w:t>，</w:t>
      </w:r>
      <w:r>
        <w:rPr>
          <w:rFonts w:hint="eastAsia" w:ascii="仿宋_GB2312" w:hAnsi="仿宋_GB2312" w:eastAsia="仿宋_GB2312" w:cs="华文仿宋"/>
          <w:kern w:val="0"/>
          <w:sz w:val="32"/>
          <w:szCs w:val="32"/>
          <w:lang w:val="en-US" w:eastAsia="zh-CN"/>
        </w:rPr>
        <w:t>确保专项资金安全。适时修订完善已印发的专项资金管理制度。</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hint="eastAsia" w:ascii="仿宋_GB2312" w:hAnsi="仿宋_GB2312" w:eastAsia="仿宋_GB2312" w:cs="华文仿宋"/>
          <w:sz w:val="32"/>
          <w:szCs w:val="32"/>
          <w:lang w:eastAsia="zh-CN"/>
        </w:rPr>
      </w:pPr>
      <w:r>
        <w:rPr>
          <w:rFonts w:hint="eastAsia" w:ascii="仿宋_GB2312" w:hAnsi="仿宋_GB2312" w:eastAsia="仿宋_GB2312" w:cs="华文仿宋"/>
          <w:kern w:val="0"/>
          <w:sz w:val="32"/>
          <w:szCs w:val="32"/>
          <w:lang w:val="en-US" w:eastAsia="zh-CN"/>
        </w:rPr>
        <w:t>（二）提出专项资金的设立、</w:t>
      </w:r>
      <w:r>
        <w:rPr>
          <w:rFonts w:hint="eastAsia" w:ascii="仿宋_GB2312" w:hAnsi="仿宋_GB2312" w:eastAsia="仿宋_GB2312" w:cs="华文仿宋"/>
          <w:sz w:val="32"/>
          <w:szCs w:val="32"/>
        </w:rPr>
        <w:t>调整和续期申请，开展续期、调整绩效评价</w:t>
      </w:r>
      <w:r>
        <w:rPr>
          <w:rFonts w:hint="eastAsia" w:ascii="仿宋_GB2312" w:hAnsi="仿宋_GB2312" w:eastAsia="仿宋_GB2312" w:cs="华文仿宋"/>
          <w:sz w:val="32"/>
          <w:szCs w:val="32"/>
          <w:lang w:eastAsia="zh-CN"/>
        </w:rPr>
        <w:t>工作</w:t>
      </w:r>
      <w:r>
        <w:rPr>
          <w:rFonts w:hint="eastAsia" w:ascii="仿宋_GB2312" w:hAnsi="仿宋_GB2312" w:eastAsia="仿宋_GB2312" w:cs="华文仿宋"/>
          <w:sz w:val="32"/>
          <w:szCs w:val="32"/>
        </w:rPr>
        <w:t>，清理期满退出或者被撤销的专项资金，统筹区人力资源专项资金预算和执行工作</w:t>
      </w:r>
      <w:r>
        <w:rPr>
          <w:rFonts w:hint="eastAsia" w:ascii="仿宋_GB2312" w:hAnsi="仿宋_GB2312" w:eastAsia="仿宋_GB2312" w:cs="华文仿宋"/>
          <w:sz w:val="32"/>
          <w:szCs w:val="32"/>
          <w:lang w:eastAsia="zh-CN"/>
        </w:rPr>
        <w:t>，</w:t>
      </w:r>
      <w:r>
        <w:rPr>
          <w:rFonts w:hint="eastAsia" w:ascii="仿宋_GB2312" w:hAnsi="仿宋_GB2312" w:eastAsia="仿宋_GB2312" w:cs="华文仿宋"/>
          <w:sz w:val="32"/>
          <w:szCs w:val="32"/>
        </w:rPr>
        <w:t>提出专项资金调整意见</w:t>
      </w:r>
      <w:r>
        <w:rPr>
          <w:rFonts w:hint="eastAsia" w:ascii="仿宋_GB2312" w:hAnsi="仿宋_GB2312" w:eastAsia="仿宋_GB2312" w:cs="华文仿宋"/>
          <w:sz w:val="32"/>
          <w:szCs w:val="32"/>
          <w:lang w:eastAsia="zh-CN"/>
        </w:rPr>
        <w:t>。</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hint="eastAsia" w:ascii="仿宋_GB2312" w:hAnsi="仿宋_GB2312" w:eastAsia="仿宋_GB2312" w:cs="华文仿宋"/>
          <w:kern w:val="0"/>
          <w:sz w:val="32"/>
          <w:szCs w:val="32"/>
        </w:rPr>
      </w:pPr>
      <w:r>
        <w:rPr>
          <w:rFonts w:hint="eastAsia" w:ascii="仿宋_GB2312" w:hAnsi="仿宋_GB2312" w:eastAsia="仿宋_GB2312" w:cs="华文仿宋"/>
          <w:sz w:val="32"/>
          <w:szCs w:val="32"/>
          <w:lang w:eastAsia="zh-CN"/>
        </w:rPr>
        <w:t>（</w:t>
      </w:r>
      <w:r>
        <w:rPr>
          <w:rFonts w:hint="eastAsia" w:ascii="仿宋_GB2312" w:hAnsi="仿宋_GB2312" w:eastAsia="仿宋_GB2312" w:cs="华文仿宋"/>
          <w:sz w:val="32"/>
          <w:szCs w:val="32"/>
          <w:lang w:val="en-US" w:eastAsia="zh-CN"/>
        </w:rPr>
        <w:t>三</w:t>
      </w:r>
      <w:r>
        <w:rPr>
          <w:rFonts w:hint="eastAsia" w:ascii="仿宋_GB2312" w:hAnsi="仿宋_GB2312" w:eastAsia="仿宋_GB2312" w:cs="华文仿宋"/>
          <w:sz w:val="32"/>
          <w:szCs w:val="32"/>
          <w:lang w:eastAsia="zh-CN"/>
        </w:rPr>
        <w:t>）</w:t>
      </w:r>
      <w:r>
        <w:rPr>
          <w:rFonts w:hint="eastAsia" w:ascii="仿宋_GB2312" w:hAnsi="仿宋_GB2312" w:eastAsia="仿宋_GB2312" w:cs="华文仿宋"/>
          <w:kern w:val="0"/>
          <w:sz w:val="32"/>
          <w:szCs w:val="32"/>
        </w:rPr>
        <w:t>实行专项资金项目从</w:t>
      </w:r>
      <w:r>
        <w:rPr>
          <w:rFonts w:hint="eastAsia" w:ascii="仿宋_GB2312" w:hAnsi="仿宋_GB2312" w:eastAsia="仿宋_GB2312" w:cs="华文仿宋"/>
          <w:kern w:val="0"/>
          <w:sz w:val="32"/>
          <w:szCs w:val="32"/>
          <w:lang w:val="en-US" w:eastAsia="zh-CN"/>
        </w:rPr>
        <w:t>编制支持政策（实施细则）、</w:t>
      </w:r>
      <w:r>
        <w:rPr>
          <w:rFonts w:hint="eastAsia" w:ascii="仿宋_GB2312" w:hAnsi="仿宋_GB2312" w:eastAsia="仿宋_GB2312" w:cs="华文仿宋"/>
          <w:kern w:val="0"/>
          <w:sz w:val="32"/>
          <w:szCs w:val="32"/>
        </w:rPr>
        <w:t>申报指南（通知）发布到专项资金项目申报、审核、资金拨付、资金退出的全周期管理，扶持就业专项资金的申报指南、补贴申报、审核、资金拨付等按上级有关政策执行。</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hint="eastAsia" w:ascii="仿宋_GB2312" w:hAnsi="仿宋_GB2312" w:eastAsia="仿宋_GB2312" w:cs="华文仿宋"/>
          <w:kern w:val="0"/>
          <w:sz w:val="32"/>
          <w:szCs w:val="32"/>
        </w:rPr>
      </w:pPr>
      <w:r>
        <w:rPr>
          <w:rFonts w:hint="eastAsia" w:ascii="仿宋_GB2312" w:hAnsi="仿宋_GB2312" w:eastAsia="仿宋_GB2312" w:cs="华文仿宋"/>
          <w:kern w:val="0"/>
          <w:sz w:val="32"/>
          <w:szCs w:val="32"/>
          <w:lang w:eastAsia="zh-CN"/>
        </w:rPr>
        <w:t>（</w:t>
      </w:r>
      <w:r>
        <w:rPr>
          <w:rFonts w:hint="eastAsia" w:ascii="仿宋_GB2312" w:hAnsi="仿宋_GB2312" w:eastAsia="仿宋_GB2312" w:cs="华文仿宋"/>
          <w:kern w:val="0"/>
          <w:sz w:val="32"/>
          <w:szCs w:val="32"/>
          <w:lang w:val="en-US" w:eastAsia="zh-CN"/>
        </w:rPr>
        <w:t>四</w:t>
      </w:r>
      <w:r>
        <w:rPr>
          <w:rFonts w:hint="eastAsia" w:ascii="仿宋_GB2312" w:hAnsi="仿宋_GB2312" w:eastAsia="仿宋_GB2312" w:cs="华文仿宋"/>
          <w:kern w:val="0"/>
          <w:sz w:val="32"/>
          <w:szCs w:val="32"/>
          <w:lang w:eastAsia="zh-CN"/>
        </w:rPr>
        <w:t>）受理和审核具体项目申报，办理资金拨付，检查专项资金的使用和项目实施情况，组织实施专项资金监督和绩效评价工作，并配合区财政局开展重点专项资金项目绩效评价。</w:t>
      </w:r>
    </w:p>
    <w:p>
      <w:pPr>
        <w:pStyle w:val="2"/>
        <w:ind w:firstLine="640" w:firstLineChars="200"/>
        <w:rPr>
          <w:rFonts w:hint="eastAsia" w:ascii="仿宋_GB2312" w:hAnsi="仿宋_GB2312" w:eastAsia="仿宋_GB2312" w:cs="华文仿宋"/>
          <w:kern w:val="0"/>
          <w:sz w:val="32"/>
          <w:szCs w:val="32"/>
        </w:rPr>
      </w:pPr>
      <w:r>
        <w:rPr>
          <w:rFonts w:hint="eastAsia" w:ascii="仿宋_GB2312" w:hAnsi="仿宋_GB2312" w:eastAsia="仿宋_GB2312" w:cs="华文仿宋"/>
          <w:kern w:val="0"/>
          <w:sz w:val="32"/>
          <w:szCs w:val="32"/>
          <w:lang w:eastAsia="zh-CN"/>
        </w:rPr>
        <w:t>（</w:t>
      </w:r>
      <w:r>
        <w:rPr>
          <w:rFonts w:hint="eastAsia" w:ascii="仿宋_GB2312" w:hAnsi="仿宋_GB2312" w:eastAsia="仿宋_GB2312" w:cs="华文仿宋"/>
          <w:kern w:val="0"/>
          <w:sz w:val="32"/>
          <w:szCs w:val="32"/>
          <w:lang w:val="en-US" w:eastAsia="zh-CN"/>
        </w:rPr>
        <w:t>五</w:t>
      </w:r>
      <w:r>
        <w:rPr>
          <w:rFonts w:hint="eastAsia" w:ascii="仿宋_GB2312" w:hAnsi="仿宋_GB2312" w:eastAsia="仿宋_GB2312" w:cs="华文仿宋"/>
          <w:kern w:val="0"/>
          <w:sz w:val="32"/>
          <w:szCs w:val="32"/>
          <w:lang w:eastAsia="zh-CN"/>
        </w:rPr>
        <w:t>）</w:t>
      </w:r>
      <w:r>
        <w:rPr>
          <w:rFonts w:hint="eastAsia" w:ascii="仿宋_GB2312" w:hAnsi="仿宋_GB2312" w:eastAsia="仿宋_GB2312" w:cs="华文仿宋"/>
          <w:kern w:val="0"/>
          <w:sz w:val="32"/>
          <w:szCs w:val="32"/>
        </w:rPr>
        <w:t>按照政府信息公开</w:t>
      </w:r>
      <w:r>
        <w:rPr>
          <w:rFonts w:hint="eastAsia" w:ascii="仿宋_GB2312" w:hAnsi="仿宋_GB2312" w:eastAsia="仿宋_GB2312" w:cs="华文仿宋"/>
          <w:kern w:val="0"/>
          <w:sz w:val="32"/>
          <w:szCs w:val="32"/>
          <w:lang w:val="en-US" w:eastAsia="zh-CN"/>
        </w:rPr>
        <w:t>和预算公开相关</w:t>
      </w:r>
      <w:r>
        <w:rPr>
          <w:rFonts w:hint="eastAsia" w:ascii="仿宋_GB2312" w:hAnsi="仿宋_GB2312" w:eastAsia="仿宋_GB2312" w:cs="华文仿宋"/>
          <w:kern w:val="0"/>
          <w:sz w:val="32"/>
          <w:szCs w:val="32"/>
        </w:rPr>
        <w:t>要求，开展部门预算中专项资金信息公开工作</w:t>
      </w:r>
      <w:r>
        <w:rPr>
          <w:rFonts w:hint="eastAsia" w:ascii="仿宋_GB2312" w:hAnsi="仿宋_GB2312" w:eastAsia="仿宋_GB2312" w:cs="华文仿宋"/>
          <w:kern w:val="0"/>
          <w:sz w:val="32"/>
          <w:szCs w:val="32"/>
          <w:lang w:eastAsia="zh-CN"/>
        </w:rPr>
        <w:t>（</w:t>
      </w:r>
      <w:r>
        <w:rPr>
          <w:rFonts w:hint="eastAsia" w:ascii="仿宋_GB2312" w:hAnsi="仿宋_GB2312" w:eastAsia="仿宋_GB2312" w:cs="华文仿宋"/>
          <w:kern w:val="0"/>
          <w:sz w:val="32"/>
          <w:szCs w:val="32"/>
          <w:lang w:val="en-US" w:eastAsia="zh-CN"/>
        </w:rPr>
        <w:t>涉密信息除外</w:t>
      </w:r>
      <w:r>
        <w:rPr>
          <w:rFonts w:hint="eastAsia" w:ascii="仿宋_GB2312" w:hAnsi="仿宋_GB2312" w:eastAsia="仿宋_GB2312" w:cs="华文仿宋"/>
          <w:kern w:val="0"/>
          <w:sz w:val="32"/>
          <w:szCs w:val="32"/>
          <w:lang w:eastAsia="zh-CN"/>
        </w:rPr>
        <w:t>）</w:t>
      </w:r>
      <w:r>
        <w:rPr>
          <w:rFonts w:hint="eastAsia" w:ascii="仿宋_GB2312" w:hAnsi="仿宋_GB2312" w:eastAsia="仿宋_GB2312" w:cs="华文仿宋"/>
          <w:kern w:val="0"/>
          <w:sz w:val="32"/>
          <w:szCs w:val="32"/>
        </w:rPr>
        <w:t>。</w:t>
      </w:r>
    </w:p>
    <w:p>
      <w:pPr>
        <w:pStyle w:val="2"/>
        <w:ind w:firstLine="640" w:firstLineChars="200"/>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（六）根据工作需要，制定项目专项审计原则、内容、标准以及评审办法，委托第三方专业机构参与项目审核、绩效评价等工作，保证项目审核客观科学、公平公正。</w:t>
      </w:r>
    </w:p>
    <w:p>
      <w:pPr>
        <w:pStyle w:val="2"/>
        <w:ind w:firstLine="640" w:firstLineChars="200"/>
        <w:rPr>
          <w:rFonts w:hint="eastAsia" w:ascii="仿宋_GB2312" w:hAnsi="仿宋_GB2312" w:eastAsia="仿宋_GB2312" w:cs="华文仿宋"/>
          <w:kern w:val="0"/>
          <w:sz w:val="32"/>
          <w:szCs w:val="32"/>
        </w:rPr>
      </w:pPr>
      <w:r>
        <w:rPr>
          <w:rFonts w:hint="eastAsia" w:ascii="仿宋_GB2312" w:hAnsi="仿宋_GB2312" w:eastAsia="仿宋_GB2312" w:cs="华文仿宋"/>
          <w:kern w:val="0"/>
          <w:sz w:val="32"/>
          <w:szCs w:val="32"/>
          <w:lang w:val="en-US" w:eastAsia="zh-CN" w:bidi="ar-SA"/>
        </w:rPr>
        <w:t>（七）</w:t>
      </w:r>
      <w:r>
        <w:rPr>
          <w:rFonts w:hint="eastAsia" w:ascii="仿宋_GB2312" w:hAnsi="仿宋_GB2312" w:eastAsia="仿宋_GB2312" w:cs="华文仿宋"/>
          <w:kern w:val="0"/>
          <w:sz w:val="32"/>
          <w:szCs w:val="32"/>
        </w:rPr>
        <w:t>职能范围内的其他工作事项。</w:t>
      </w:r>
    </w:p>
    <w:p>
      <w:pPr>
        <w:pStyle w:val="2"/>
        <w:ind w:firstLine="640" w:firstLineChars="200"/>
        <w:rPr>
          <w:rFonts w:hint="eastAsia" w:ascii="仿宋_GB2312" w:hAnsi="仿宋_GB2312" w:eastAsia="仿宋_GB2312" w:cs="华文仿宋"/>
          <w:kern w:val="0"/>
          <w:sz w:val="32"/>
          <w:szCs w:val="32"/>
          <w:lang w:val="en-US" w:eastAsia="zh-CN"/>
        </w:rPr>
      </w:pPr>
      <w:r>
        <w:rPr>
          <w:rFonts w:hint="eastAsia" w:ascii="黑体" w:hAnsi="黑体" w:eastAsia="黑体" w:cs="宋体"/>
          <w:kern w:val="0"/>
          <w:sz w:val="32"/>
          <w:szCs w:val="32"/>
          <w:lang w:val="en-US" w:eastAsia="zh-CN" w:bidi="ar"/>
        </w:rPr>
        <w:t>第十条</w:t>
      </w:r>
      <w:r>
        <w:rPr>
          <w:rFonts w:hint="eastAsia" w:ascii="仿宋_GB2312" w:hAnsi="仿宋_GB2312" w:eastAsia="仿宋_GB2312" w:cs="华文仿宋"/>
          <w:kern w:val="0"/>
          <w:sz w:val="32"/>
          <w:szCs w:val="32"/>
          <w:lang w:val="en-US" w:eastAsia="zh-CN"/>
        </w:rPr>
        <w:t xml:space="preserve"> 区财政局主要职责如下：</w:t>
      </w:r>
    </w:p>
    <w:p>
      <w:pPr>
        <w:pStyle w:val="2"/>
        <w:ind w:firstLine="640" w:firstLineChars="200"/>
        <w:rPr>
          <w:rFonts w:hint="eastAsia" w:ascii="仿宋_GB2312" w:hAnsi="仿宋_GB2312" w:eastAsia="仿宋_GB2312" w:cs="华文仿宋"/>
          <w:kern w:val="0"/>
          <w:sz w:val="32"/>
          <w:szCs w:val="32"/>
          <w:lang w:val="en-US" w:eastAsia="zh-CN"/>
        </w:rPr>
      </w:pPr>
      <w:r>
        <w:rPr>
          <w:rFonts w:hint="eastAsia" w:ascii="仿宋_GB2312" w:hAnsi="仿宋_GB2312" w:eastAsia="仿宋_GB2312" w:cs="华文仿宋"/>
          <w:kern w:val="0"/>
          <w:sz w:val="32"/>
          <w:szCs w:val="32"/>
          <w:lang w:val="en-US" w:eastAsia="zh-CN"/>
        </w:rPr>
        <w:t>（一）配合区人力资源局制定或修订专项资金管理办法。</w:t>
      </w:r>
    </w:p>
    <w:p>
      <w:pPr>
        <w:pStyle w:val="2"/>
        <w:ind w:firstLine="640" w:firstLineChars="200"/>
        <w:rPr>
          <w:rFonts w:hint="eastAsia" w:ascii="仿宋_GB2312" w:hAnsi="仿宋_GB2312" w:eastAsia="仿宋_GB2312" w:cs="华文仿宋"/>
          <w:kern w:val="0"/>
          <w:sz w:val="32"/>
          <w:szCs w:val="32"/>
          <w:lang w:val="en-US" w:eastAsia="zh-CN"/>
        </w:rPr>
      </w:pPr>
      <w:r>
        <w:rPr>
          <w:rFonts w:hint="eastAsia" w:ascii="仿宋_GB2312" w:hAnsi="仿宋_GB2312" w:eastAsia="仿宋_GB2312" w:cs="华文仿宋"/>
          <w:kern w:val="0"/>
          <w:sz w:val="32"/>
          <w:szCs w:val="32"/>
          <w:lang w:val="en-US" w:eastAsia="zh-CN"/>
        </w:rPr>
        <w:t>（二）组织开展专项资金预算决算，统筹安排专项资金预算规模，做好专项资金整体调度。</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eastAsia" w:ascii="仿宋_GB2312" w:hAnsi="仿宋_GB2312" w:eastAsia="仿宋_GB2312" w:cs="华文仿宋"/>
          <w:kern w:val="0"/>
          <w:sz w:val="32"/>
          <w:szCs w:val="32"/>
        </w:rPr>
      </w:pPr>
      <w:r>
        <w:rPr>
          <w:rFonts w:hint="eastAsia" w:ascii="仿宋_GB2312" w:hAnsi="仿宋_GB2312" w:eastAsia="仿宋_GB2312" w:cs="华文仿宋"/>
          <w:kern w:val="0"/>
          <w:sz w:val="32"/>
          <w:szCs w:val="32"/>
          <w:lang w:val="en-US" w:eastAsia="zh-CN"/>
        </w:rPr>
        <w:t>（三）</w:t>
      </w:r>
      <w:r>
        <w:rPr>
          <w:rFonts w:hint="eastAsia" w:ascii="仿宋_GB2312" w:hAnsi="仿宋_GB2312" w:eastAsia="仿宋_GB2312" w:cs="华文仿宋"/>
          <w:kern w:val="0"/>
          <w:sz w:val="32"/>
          <w:szCs w:val="32"/>
        </w:rPr>
        <w:t>负责对专项资金设立、续期、调整、撤销等事项进行前置性审核。</w:t>
      </w:r>
    </w:p>
    <w:p>
      <w:pPr>
        <w:pStyle w:val="3"/>
        <w:keepNext w:val="0"/>
        <w:keepLines w:val="0"/>
        <w:pageBreakBefore w:val="0"/>
        <w:kinsoku/>
        <w:wordWrap/>
        <w:overflowPunct/>
        <w:topLinePunct w:val="0"/>
        <w:bidi w:val="0"/>
        <w:snapToGrid w:val="0"/>
        <w:spacing w:beforeAutospacing="0" w:afterAutospacing="0" w:line="560" w:lineRule="exact"/>
        <w:ind w:firstLine="0"/>
        <w:textAlignment w:val="auto"/>
        <w:rPr>
          <w:rFonts w:hint="eastAsia" w:ascii="仿宋_GB2312" w:hAnsi="仿宋_GB2312" w:eastAsia="仿宋_GB2312"/>
          <w:sz w:val="32"/>
          <w:szCs w:val="28"/>
        </w:rPr>
      </w:pPr>
      <w:r>
        <w:rPr>
          <w:rFonts w:hint="eastAsia" w:ascii="仿宋_GB2312" w:hAnsi="仿宋_GB2312" w:eastAsia="仿宋_GB2312"/>
          <w:sz w:val="32"/>
          <w:szCs w:val="28"/>
        </w:rPr>
        <w:t xml:space="preserve"> </w:t>
      </w:r>
      <w:r>
        <w:rPr>
          <w:rFonts w:ascii="仿宋_GB2312" w:hAnsi="仿宋_GB2312" w:eastAsia="仿宋_GB2312"/>
          <w:sz w:val="32"/>
          <w:szCs w:val="28"/>
        </w:rPr>
        <w:t xml:space="preserve">   </w:t>
      </w:r>
      <w:r>
        <w:rPr>
          <w:rFonts w:hint="eastAsia" w:ascii="仿宋_GB2312" w:hAnsi="仿宋_GB2312" w:eastAsia="仿宋_GB2312"/>
          <w:sz w:val="32"/>
          <w:szCs w:val="28"/>
        </w:rPr>
        <w:t>（</w:t>
      </w:r>
      <w:r>
        <w:rPr>
          <w:rFonts w:hint="eastAsia" w:ascii="仿宋_GB2312" w:hAnsi="仿宋_GB2312" w:eastAsia="仿宋_GB2312"/>
          <w:sz w:val="32"/>
          <w:szCs w:val="28"/>
          <w:lang w:val="en-US" w:eastAsia="zh-CN"/>
        </w:rPr>
        <w:t>四</w:t>
      </w:r>
      <w:r>
        <w:rPr>
          <w:rFonts w:hint="eastAsia" w:ascii="仿宋_GB2312" w:hAnsi="仿宋_GB2312" w:eastAsia="仿宋_GB2312"/>
          <w:sz w:val="32"/>
          <w:szCs w:val="28"/>
        </w:rPr>
        <w:t>）负责专项资金目录清单的汇总、编制、调整和发布。</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ascii="仿宋_GB2312" w:hAnsi="仿宋_GB2312" w:eastAsia="仿宋_GB2312" w:cs="华文仿宋"/>
          <w:kern w:val="0"/>
          <w:sz w:val="32"/>
          <w:szCs w:val="32"/>
        </w:rPr>
      </w:pPr>
      <w:r>
        <w:rPr>
          <w:rFonts w:hint="eastAsia" w:ascii="仿宋_GB2312" w:hAnsi="仿宋_GB2312" w:eastAsia="仿宋_GB2312" w:cs="华文仿宋"/>
          <w:kern w:val="0"/>
          <w:sz w:val="32"/>
          <w:szCs w:val="32"/>
        </w:rPr>
        <w:t>（</w:t>
      </w:r>
      <w:r>
        <w:rPr>
          <w:rFonts w:hint="eastAsia" w:ascii="仿宋_GB2312" w:hAnsi="仿宋_GB2312" w:eastAsia="仿宋_GB2312" w:cs="华文仿宋"/>
          <w:kern w:val="0"/>
          <w:sz w:val="32"/>
          <w:szCs w:val="32"/>
          <w:lang w:val="en-US" w:eastAsia="zh-CN"/>
        </w:rPr>
        <w:t>五</w:t>
      </w:r>
      <w:r>
        <w:rPr>
          <w:rFonts w:hint="eastAsia" w:ascii="仿宋_GB2312" w:hAnsi="仿宋_GB2312" w:eastAsia="仿宋_GB2312" w:cs="华文仿宋"/>
          <w:kern w:val="0"/>
          <w:sz w:val="32"/>
          <w:szCs w:val="32"/>
        </w:rPr>
        <w:t>）组织实施专项资金财政监督，部署专项资金绩效管理，组织绩效目标申报，审核续期、调整绩效评价报告，根据需要组织开展重点专项资金项目绩效评价。</w:t>
      </w:r>
    </w:p>
    <w:p>
      <w:pPr>
        <w:pStyle w:val="3"/>
        <w:keepNext w:val="0"/>
        <w:keepLines w:val="0"/>
        <w:pageBreakBefore w:val="0"/>
        <w:kinsoku/>
        <w:wordWrap/>
        <w:overflowPunct/>
        <w:topLinePunct w:val="0"/>
        <w:bidi w:val="0"/>
        <w:snapToGrid w:val="0"/>
        <w:spacing w:beforeAutospacing="0" w:afterAutospacing="0" w:line="560" w:lineRule="exact"/>
        <w:ind w:firstLine="640"/>
        <w:textAlignment w:val="auto"/>
        <w:rPr>
          <w:rFonts w:hint="eastAsia" w:ascii="仿宋_GB2312" w:hAnsi="仿宋_GB2312" w:eastAsia="仿宋_GB2312"/>
          <w:sz w:val="32"/>
          <w:szCs w:val="28"/>
        </w:rPr>
      </w:pPr>
      <w:r>
        <w:rPr>
          <w:rFonts w:hint="eastAsia" w:ascii="仿宋_GB2312" w:hAnsi="仿宋_GB2312" w:eastAsia="仿宋_GB2312"/>
          <w:sz w:val="32"/>
          <w:szCs w:val="28"/>
        </w:rPr>
        <w:t>（</w:t>
      </w:r>
      <w:r>
        <w:rPr>
          <w:rFonts w:hint="eastAsia" w:ascii="仿宋_GB2312" w:hAnsi="仿宋_GB2312" w:eastAsia="仿宋_GB2312"/>
          <w:sz w:val="32"/>
          <w:szCs w:val="28"/>
          <w:lang w:val="en-US" w:eastAsia="zh-CN"/>
        </w:rPr>
        <w:t>六</w:t>
      </w:r>
      <w:r>
        <w:rPr>
          <w:rFonts w:hint="eastAsia" w:ascii="仿宋_GB2312" w:hAnsi="仿宋_GB2312" w:eastAsia="仿宋_GB2312"/>
          <w:sz w:val="32"/>
          <w:szCs w:val="28"/>
        </w:rPr>
        <w:t>）职能范围内的其他工作事项。</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eastAsia" w:ascii="仿宋_GB2312" w:hAnsi="仿宋_GB2312" w:eastAsia="仿宋_GB2312" w:cs="华文仿宋"/>
          <w:kern w:val="0"/>
          <w:sz w:val="32"/>
          <w:szCs w:val="32"/>
        </w:rPr>
      </w:pPr>
      <w:r>
        <w:rPr>
          <w:rFonts w:hint="eastAsia" w:ascii="黑体" w:hAnsi="黑体" w:eastAsia="黑体" w:cs="宋体"/>
          <w:kern w:val="0"/>
          <w:sz w:val="32"/>
          <w:szCs w:val="32"/>
          <w:lang w:val="en-US" w:eastAsia="zh-CN" w:bidi="ar"/>
        </w:rPr>
        <w:t>第十一条</w:t>
      </w:r>
      <w:r>
        <w:rPr>
          <w:rFonts w:hint="eastAsia" w:ascii="仿宋_GB2312" w:hAnsi="仿宋_GB2312" w:eastAsia="仿宋_GB2312"/>
          <w:sz w:val="32"/>
          <w:szCs w:val="28"/>
          <w:lang w:val="en-US" w:eastAsia="zh-CN"/>
        </w:rPr>
        <w:t xml:space="preserve"> </w:t>
      </w:r>
      <w:r>
        <w:rPr>
          <w:rFonts w:hint="eastAsia" w:ascii="仿宋_GB2312" w:hAnsi="仿宋_GB2312" w:eastAsia="仿宋_GB2312" w:cs="华文仿宋"/>
          <w:kern w:val="0"/>
          <w:sz w:val="32"/>
          <w:szCs w:val="32"/>
        </w:rPr>
        <w:t>其他部门（个人）职责：</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eastAsia" w:ascii="仿宋_GB2312" w:hAnsi="仿宋_GB2312" w:eastAsia="仿宋_GB2312" w:cs="华文仿宋"/>
          <w:kern w:val="0"/>
          <w:sz w:val="32"/>
          <w:szCs w:val="32"/>
          <w:lang w:eastAsia="zh-CN"/>
        </w:rPr>
      </w:pPr>
      <w:r>
        <w:rPr>
          <w:rFonts w:hint="eastAsia" w:ascii="仿宋_GB2312" w:hAnsi="仿宋_GB2312" w:eastAsia="仿宋_GB2312" w:cs="华文仿宋"/>
          <w:kern w:val="0"/>
          <w:sz w:val="32"/>
          <w:szCs w:val="32"/>
          <w:lang w:eastAsia="zh-CN"/>
        </w:rPr>
        <w:t>各街道办事处应当负责做好本街道专项资金的管理、核算、清理和对账等工作。负责受理、审核、汇总本辖区企业（单位）和个人申请各类补贴和奖励时提供的各种书面资料，按规定程序向企业（单位）和个人支付各类补贴、奖励。配合区人力资源局做好相关工作。</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eastAsia" w:ascii="仿宋_GB2312" w:hAnsi="仿宋_GB2312" w:eastAsia="仿宋_GB2312" w:cs="华文仿宋"/>
          <w:kern w:val="0"/>
          <w:sz w:val="32"/>
          <w:szCs w:val="32"/>
          <w:lang w:eastAsia="zh-CN"/>
        </w:rPr>
      </w:pPr>
      <w:r>
        <w:rPr>
          <w:rFonts w:hint="eastAsia" w:ascii="仿宋_GB2312" w:hAnsi="仿宋_GB2312" w:eastAsia="仿宋_GB2312" w:cs="华文仿宋"/>
          <w:kern w:val="0"/>
          <w:sz w:val="32"/>
          <w:szCs w:val="32"/>
        </w:rPr>
        <w:t>区审计</w:t>
      </w:r>
      <w:r>
        <w:rPr>
          <w:rFonts w:hint="eastAsia" w:ascii="仿宋_GB2312" w:hAnsi="仿宋_GB2312" w:eastAsia="仿宋_GB2312" w:cs="华文仿宋"/>
          <w:kern w:val="0"/>
          <w:sz w:val="32"/>
          <w:szCs w:val="32"/>
          <w:lang w:eastAsia="zh-CN"/>
        </w:rPr>
        <w:t>局</w:t>
      </w:r>
      <w:r>
        <w:rPr>
          <w:rFonts w:hint="eastAsia" w:ascii="仿宋_GB2312" w:hAnsi="仿宋_GB2312" w:eastAsia="仿宋_GB2312" w:cs="华文仿宋"/>
          <w:kern w:val="0"/>
          <w:sz w:val="32"/>
          <w:szCs w:val="32"/>
        </w:rPr>
        <w:t>负责对专项资金管理和使用情况进行审计监督</w:t>
      </w:r>
      <w:r>
        <w:rPr>
          <w:rFonts w:hint="eastAsia" w:ascii="仿宋_GB2312" w:hAnsi="仿宋_GB2312" w:eastAsia="仿宋_GB2312" w:cs="华文仿宋"/>
          <w:kern w:val="0"/>
          <w:sz w:val="32"/>
          <w:szCs w:val="32"/>
          <w:lang w:eastAsia="zh-CN"/>
        </w:rPr>
        <w:t>。</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ascii="仿宋_GB2312" w:hAnsi="仿宋_GB2312" w:eastAsia="仿宋_GB2312" w:cs="华文仿宋"/>
          <w:kern w:val="0"/>
          <w:sz w:val="32"/>
          <w:szCs w:val="32"/>
        </w:rPr>
      </w:pPr>
      <w:r>
        <w:rPr>
          <w:rFonts w:hint="eastAsia" w:ascii="仿宋_GB2312" w:hAnsi="仿宋_GB2312" w:eastAsia="仿宋_GB2312" w:cs="华文仿宋"/>
          <w:kern w:val="0"/>
          <w:sz w:val="32"/>
          <w:szCs w:val="32"/>
        </w:rPr>
        <w:t>申报单位</w:t>
      </w:r>
      <w:r>
        <w:rPr>
          <w:rFonts w:hint="eastAsia" w:ascii="仿宋_GB2312" w:hAnsi="仿宋_GB2312" w:eastAsia="仿宋_GB2312" w:cs="华文仿宋"/>
          <w:kern w:val="0"/>
          <w:sz w:val="32"/>
          <w:szCs w:val="32"/>
          <w:lang w:eastAsia="zh-CN"/>
        </w:rPr>
        <w:t>（个人）</w:t>
      </w:r>
      <w:r>
        <w:rPr>
          <w:rFonts w:hint="eastAsia" w:ascii="仿宋_GB2312" w:hAnsi="仿宋_GB2312" w:eastAsia="仿宋_GB2312" w:cs="华文仿宋"/>
          <w:kern w:val="0"/>
          <w:sz w:val="32"/>
          <w:szCs w:val="32"/>
        </w:rPr>
        <w:t>应对申报事项完整性和真实性负责，并配合</w:t>
      </w:r>
      <w:r>
        <w:rPr>
          <w:rFonts w:hint="eastAsia" w:ascii="仿宋_GB2312" w:hAnsi="仿宋_GB2312" w:eastAsia="仿宋_GB2312" w:cs="华文仿宋"/>
          <w:kern w:val="0"/>
          <w:sz w:val="32"/>
          <w:szCs w:val="32"/>
          <w:lang w:eastAsia="zh-CN"/>
        </w:rPr>
        <w:t>区人力资源局</w:t>
      </w:r>
      <w:r>
        <w:rPr>
          <w:rFonts w:hint="eastAsia" w:ascii="仿宋_GB2312" w:hAnsi="仿宋_GB2312" w:eastAsia="仿宋_GB2312" w:cs="华文仿宋"/>
          <w:kern w:val="0"/>
          <w:sz w:val="32"/>
          <w:szCs w:val="32"/>
        </w:rPr>
        <w:t>、</w:t>
      </w:r>
      <w:r>
        <w:rPr>
          <w:rFonts w:hint="eastAsia" w:ascii="仿宋_GB2312" w:hAnsi="仿宋_GB2312" w:eastAsia="仿宋_GB2312" w:cs="华文仿宋"/>
          <w:kern w:val="0"/>
          <w:sz w:val="32"/>
          <w:szCs w:val="32"/>
          <w:lang w:eastAsia="zh-CN"/>
        </w:rPr>
        <w:t>区</w:t>
      </w:r>
      <w:r>
        <w:rPr>
          <w:rFonts w:hint="eastAsia" w:ascii="仿宋_GB2312" w:hAnsi="仿宋_GB2312" w:eastAsia="仿宋_GB2312" w:cs="华文仿宋"/>
          <w:kern w:val="0"/>
          <w:sz w:val="32"/>
          <w:szCs w:val="32"/>
        </w:rPr>
        <w:t>财政</w:t>
      </w:r>
      <w:r>
        <w:rPr>
          <w:rFonts w:hint="eastAsia" w:ascii="仿宋_GB2312" w:hAnsi="仿宋_GB2312" w:eastAsia="仿宋_GB2312" w:cs="华文仿宋"/>
          <w:kern w:val="0"/>
          <w:sz w:val="32"/>
          <w:szCs w:val="32"/>
          <w:lang w:eastAsia="zh-CN"/>
        </w:rPr>
        <w:t>局</w:t>
      </w:r>
      <w:r>
        <w:rPr>
          <w:rFonts w:hint="eastAsia" w:ascii="仿宋_GB2312" w:hAnsi="仿宋_GB2312" w:eastAsia="仿宋_GB2312" w:cs="华文仿宋"/>
          <w:kern w:val="0"/>
          <w:sz w:val="32"/>
          <w:szCs w:val="32"/>
        </w:rPr>
        <w:t>和</w:t>
      </w:r>
      <w:r>
        <w:rPr>
          <w:rFonts w:hint="eastAsia" w:ascii="仿宋_GB2312" w:hAnsi="仿宋_GB2312" w:eastAsia="仿宋_GB2312" w:cs="华文仿宋"/>
          <w:kern w:val="0"/>
          <w:sz w:val="32"/>
          <w:szCs w:val="32"/>
          <w:lang w:eastAsia="zh-CN"/>
        </w:rPr>
        <w:t>区</w:t>
      </w:r>
      <w:r>
        <w:rPr>
          <w:rFonts w:hint="eastAsia" w:ascii="仿宋_GB2312" w:hAnsi="仿宋_GB2312" w:eastAsia="仿宋_GB2312" w:cs="华文仿宋"/>
          <w:kern w:val="0"/>
          <w:sz w:val="32"/>
          <w:szCs w:val="32"/>
        </w:rPr>
        <w:t>审计</w:t>
      </w:r>
      <w:r>
        <w:rPr>
          <w:rFonts w:hint="eastAsia" w:ascii="仿宋_GB2312" w:hAnsi="仿宋_GB2312" w:eastAsia="仿宋_GB2312" w:cs="华文仿宋"/>
          <w:kern w:val="0"/>
          <w:sz w:val="32"/>
          <w:szCs w:val="32"/>
          <w:lang w:eastAsia="zh-CN"/>
        </w:rPr>
        <w:t>局</w:t>
      </w:r>
      <w:r>
        <w:rPr>
          <w:rFonts w:hint="eastAsia" w:ascii="仿宋_GB2312" w:hAnsi="仿宋_GB2312" w:eastAsia="仿宋_GB2312" w:cs="华文仿宋"/>
          <w:kern w:val="0"/>
          <w:sz w:val="32"/>
          <w:szCs w:val="32"/>
        </w:rPr>
        <w:t>完成相关统计、监督、检查工作，承担专项资金使用责任。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b w:val="0"/>
          <w:i w:val="0"/>
          <w:caps w:val="0"/>
          <w:color w:val="040404"/>
          <w:spacing w:val="0"/>
          <w:sz w:val="32"/>
          <w:szCs w:val="32"/>
          <w:shd w:val="clear" w:fill="FFFFFF"/>
          <w:lang w:val="en-US" w:eastAsia="zh-CN"/>
        </w:rPr>
      </w:pPr>
      <w:r>
        <w:rPr>
          <w:rFonts w:hint="eastAsia" w:ascii="仿宋_GB2312" w:hAnsi="仿宋_GB2312" w:eastAsia="仿宋_GB2312" w:cs="华文仿宋"/>
          <w:kern w:val="0"/>
          <w:sz w:val="32"/>
          <w:szCs w:val="32"/>
        </w:rPr>
        <w:t>受</w:t>
      </w:r>
      <w:r>
        <w:rPr>
          <w:rFonts w:hint="eastAsia" w:ascii="仿宋_GB2312" w:hAnsi="仿宋_GB2312" w:eastAsia="仿宋_GB2312" w:cs="华文仿宋"/>
          <w:kern w:val="0"/>
          <w:sz w:val="32"/>
          <w:szCs w:val="32"/>
          <w:lang w:eastAsia="zh-CN"/>
        </w:rPr>
        <w:t>区人力资源局</w:t>
      </w:r>
      <w:r>
        <w:rPr>
          <w:rFonts w:hint="eastAsia" w:ascii="仿宋_GB2312" w:hAnsi="仿宋_GB2312" w:eastAsia="仿宋_GB2312" w:cs="华文仿宋"/>
          <w:kern w:val="0"/>
          <w:sz w:val="32"/>
          <w:szCs w:val="32"/>
        </w:rPr>
        <w:t>委托的</w:t>
      </w:r>
      <w:r>
        <w:rPr>
          <w:rFonts w:hint="eastAsia" w:ascii="仿宋_GB2312" w:hAnsi="仿宋_GB2312" w:eastAsia="仿宋_GB2312" w:cs="华文仿宋"/>
          <w:kern w:val="0"/>
          <w:sz w:val="32"/>
          <w:szCs w:val="32"/>
          <w:lang w:val="en-US" w:eastAsia="zh-CN"/>
        </w:rPr>
        <w:t>第三方</w:t>
      </w:r>
      <w:r>
        <w:rPr>
          <w:rFonts w:hint="eastAsia" w:ascii="仿宋_GB2312" w:hAnsi="仿宋_GB2312" w:eastAsia="仿宋_GB2312" w:cs="华文仿宋"/>
          <w:kern w:val="0"/>
          <w:sz w:val="32"/>
          <w:szCs w:val="32"/>
        </w:rPr>
        <w:t>专业机构按约履责，并按规定做好相关信息的安全管理和保密工作。</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27" w:firstLineChars="196"/>
        <w:jc w:val="both"/>
        <w:textAlignment w:val="auto"/>
        <w:rPr>
          <w:rFonts w:hint="eastAsia" w:ascii="黑体" w:eastAsia="黑体"/>
          <w:sz w:val="32"/>
          <w:szCs w:val="32"/>
        </w:rPr>
      </w:pPr>
    </w:p>
    <w:p>
      <w:pPr>
        <w:keepNext w:val="0"/>
        <w:keepLines w:val="0"/>
        <w:pageBreakBefore w:val="0"/>
        <w:kinsoku/>
        <w:wordWrap/>
        <w:overflowPunct/>
        <w:topLinePunct w:val="0"/>
        <w:bidi w:val="0"/>
        <w:snapToGrid w:val="0"/>
        <w:spacing w:beforeAutospacing="0" w:afterAutospacing="0" w:line="560" w:lineRule="exact"/>
        <w:jc w:val="center"/>
        <w:textAlignment w:val="auto"/>
        <w:rPr>
          <w:rFonts w:hint="eastAsia" w:ascii="黑体" w:hAnsi="宋体" w:eastAsia="黑体" w:cs="宋体"/>
          <w:kern w:val="0"/>
          <w:sz w:val="32"/>
          <w:szCs w:val="32"/>
        </w:rPr>
      </w:pPr>
      <w:r>
        <w:rPr>
          <w:rFonts w:hint="eastAsia" w:ascii="黑体" w:hAnsi="宋体" w:eastAsia="黑体" w:cs="宋体"/>
          <w:kern w:val="0"/>
          <w:sz w:val="32"/>
          <w:szCs w:val="32"/>
        </w:rPr>
        <w:t>第四章 预算编制、执行和决算编制</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val="en-US" w:eastAsia="zh-CN"/>
        </w:rPr>
        <w:t>十二</w:t>
      </w:r>
      <w:r>
        <w:rPr>
          <w:rFonts w:hint="eastAsia" w:ascii="黑体" w:hAnsi="宋体" w:eastAsia="黑体" w:cs="宋体"/>
          <w:kern w:val="0"/>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区人力资源</w:t>
      </w:r>
      <w:r>
        <w:rPr>
          <w:rFonts w:hint="eastAsia" w:ascii="仿宋_GB2312" w:hAnsi="仿宋_GB2312" w:eastAsia="仿宋_GB2312" w:cs="Times New Roman"/>
          <w:kern w:val="2"/>
          <w:sz w:val="32"/>
          <w:szCs w:val="32"/>
          <w:lang w:val="en-US" w:eastAsia="zh-CN" w:bidi="ar-SA"/>
        </w:rPr>
        <w:t>局根据年度预算编制要求，结合上一年度专项资金预算执行情况、绩效目标完成情况和下一年度任务目标、绩效目标，制定下一年度专项资金目录。专项资金目录清单编制完成后，若因新增专项资金子项或分项、调整资金规模等情形需进行调整的，按照规定程序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十三</w:t>
      </w:r>
      <w:r>
        <w:rPr>
          <w:rFonts w:hint="eastAsia" w:ascii="黑体" w:hAnsi="黑体" w:eastAsia="黑体"/>
          <w:sz w:val="32"/>
          <w:szCs w:val="32"/>
        </w:rPr>
        <w:t xml:space="preserve">条 </w:t>
      </w:r>
      <w:r>
        <w:rPr>
          <w:rFonts w:ascii="黑体" w:hAnsi="黑体" w:eastAsia="黑体"/>
          <w:sz w:val="32"/>
          <w:szCs w:val="32"/>
        </w:rPr>
        <w:t xml:space="preserve"> </w:t>
      </w:r>
      <w:r>
        <w:rPr>
          <w:rFonts w:hint="eastAsia" w:ascii="仿宋_GB2312" w:hAnsi="仿宋_GB2312" w:eastAsia="仿宋_GB2312"/>
          <w:sz w:val="32"/>
          <w:szCs w:val="32"/>
          <w:lang w:eastAsia="zh-CN"/>
        </w:rPr>
        <w:t>区人力资源局统筹指导人力资源专项资金各使用部门</w:t>
      </w:r>
      <w:r>
        <w:rPr>
          <w:rFonts w:hint="eastAsia" w:ascii="仿宋_GB2312" w:hAnsi="仿宋_GB2312" w:eastAsia="仿宋_GB2312" w:cs="仿宋_GB2312"/>
          <w:sz w:val="32"/>
          <w:szCs w:val="32"/>
        </w:rPr>
        <w:t>根据专项资金目录清单编报专项资金预算，</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纳入本部门</w:t>
      </w: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rPr>
        <w:t>部门预算。预算编制应落实到具体项目，年初预算下达时应达到可执行状态。未列入专项资金目录清单的，</w:t>
      </w:r>
      <w:r>
        <w:rPr>
          <w:rFonts w:hint="eastAsia" w:ascii="仿宋_GB2312" w:hAnsi="仿宋_GB2312" w:eastAsia="仿宋_GB2312" w:cs="仿宋_GB2312"/>
          <w:sz w:val="32"/>
          <w:szCs w:val="32"/>
          <w:lang w:val="en-US" w:eastAsia="zh-CN"/>
        </w:rPr>
        <w:t>原则上当年度</w:t>
      </w:r>
      <w:r>
        <w:rPr>
          <w:rFonts w:hint="eastAsia" w:ascii="仿宋_GB2312" w:hAnsi="仿宋_GB2312" w:eastAsia="仿宋_GB2312" w:cs="仿宋_GB2312"/>
          <w:sz w:val="32"/>
          <w:szCs w:val="32"/>
        </w:rPr>
        <w:t>不安排预算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如属于上级部门年中新增政策，为贯彻落实政策，配套资金原则上应当予以安排。</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sz w:val="32"/>
          <w:szCs w:val="32"/>
        </w:rPr>
      </w:pPr>
      <w:r>
        <w:rPr>
          <w:rFonts w:hint="eastAsia" w:ascii="黑体" w:hAnsi="华文仿宋" w:eastAsia="黑体"/>
          <w:sz w:val="32"/>
          <w:szCs w:val="32"/>
        </w:rPr>
        <w:t>第</w:t>
      </w:r>
      <w:r>
        <w:rPr>
          <w:rFonts w:hint="eastAsia" w:ascii="黑体" w:hAnsi="华文仿宋" w:eastAsia="黑体"/>
          <w:sz w:val="32"/>
          <w:szCs w:val="32"/>
          <w:lang w:val="en-US" w:eastAsia="zh-CN"/>
        </w:rPr>
        <w:t>十四</w:t>
      </w:r>
      <w:r>
        <w:rPr>
          <w:rFonts w:hint="eastAsia" w:ascii="黑体" w:hAnsi="华文仿宋" w:eastAsia="黑体"/>
          <w:sz w:val="32"/>
          <w:szCs w:val="32"/>
        </w:rPr>
        <w:t>条</w:t>
      </w:r>
      <w:r>
        <w:rPr>
          <w:rFonts w:hint="eastAsia" w:ascii="仿宋_GB2312" w:hAnsi="仿宋_GB2312" w:eastAsia="仿宋_GB2312"/>
          <w:sz w:val="32"/>
          <w:szCs w:val="32"/>
        </w:rPr>
        <w:t xml:space="preserve">  专项资金支付按照国库集中支付制度有关规定执行。涉及政府采购的，应当按照《深圳经济特区政府采购条例》及相关规定执行。各年度预算执行过程中，</w:t>
      </w:r>
      <w:r>
        <w:rPr>
          <w:rFonts w:hint="eastAsia" w:ascii="仿宋_GB2312" w:hAnsi="仿宋_GB2312" w:eastAsia="仿宋_GB2312"/>
          <w:sz w:val="32"/>
          <w:szCs w:val="32"/>
          <w:lang w:eastAsia="zh-CN"/>
        </w:rPr>
        <w:t>如需对专项资金具体细化项目间的资金额度进行调剂，根据相关程序办理。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黑体" w:eastAsia="黑体"/>
          <w:sz w:val="32"/>
          <w:szCs w:val="32"/>
        </w:rPr>
        <w:t>第</w:t>
      </w:r>
      <w:r>
        <w:rPr>
          <w:rFonts w:hint="eastAsia" w:ascii="黑体" w:eastAsia="黑体"/>
          <w:sz w:val="32"/>
          <w:szCs w:val="32"/>
          <w:lang w:val="en-US" w:eastAsia="zh-CN"/>
        </w:rPr>
        <w:t>十五</w:t>
      </w:r>
      <w:r>
        <w:rPr>
          <w:rFonts w:hint="eastAsia" w:ascii="黑体" w:eastAsia="黑体"/>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对于本部门</w:t>
      </w:r>
      <w:r>
        <w:rPr>
          <w:rFonts w:hint="eastAsia" w:ascii="仿宋_GB2312" w:hAnsi="仿宋_GB2312" w:eastAsia="仿宋_GB2312" w:cs="仿宋_GB2312"/>
          <w:sz w:val="32"/>
          <w:szCs w:val="32"/>
        </w:rPr>
        <w:t>当年难以支出的资金或绩效目标无法实现的资金</w:t>
      </w:r>
      <w:r>
        <w:rPr>
          <w:rFonts w:hint="eastAsia" w:ascii="仿宋_GB2312" w:hAnsi="仿宋_GB2312" w:eastAsia="仿宋_GB2312" w:cs="仿宋_GB2312"/>
          <w:sz w:val="32"/>
          <w:szCs w:val="32"/>
          <w:lang w:val="en-US" w:eastAsia="zh-CN"/>
        </w:rPr>
        <w:t>，</w:t>
      </w:r>
      <w:r>
        <w:rPr>
          <w:rFonts w:hint="eastAsia" w:ascii="仿宋_GB2312" w:hAnsi="仿宋_GB2312" w:eastAsia="仿宋_GB2312"/>
          <w:sz w:val="32"/>
          <w:szCs w:val="32"/>
          <w:lang w:eastAsia="zh-CN"/>
        </w:rPr>
        <w:t>区人力资源局及人力资源专项资金各使用部门应</w:t>
      </w:r>
      <w:r>
        <w:rPr>
          <w:rFonts w:hint="eastAsia" w:ascii="仿宋_GB2312" w:hAnsi="仿宋_GB2312" w:eastAsia="仿宋_GB2312" w:cs="仿宋_GB2312"/>
          <w:sz w:val="32"/>
          <w:szCs w:val="32"/>
        </w:rPr>
        <w:t>及时向区财政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提出，区财政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工作安排</w:t>
      </w:r>
      <w:r>
        <w:rPr>
          <w:rFonts w:hint="eastAsia" w:ascii="仿宋_GB2312" w:hAnsi="仿宋_GB2312" w:eastAsia="仿宋_GB2312" w:cs="仿宋_GB2312"/>
          <w:sz w:val="32"/>
          <w:szCs w:val="32"/>
          <w:lang w:val="en-US" w:eastAsia="zh-CN"/>
        </w:rPr>
        <w:t>进行动态统</w:t>
      </w:r>
      <w:r>
        <w:rPr>
          <w:rFonts w:hint="eastAsia" w:ascii="仿宋_GB2312" w:hAnsi="仿宋_GB2312" w:eastAsia="仿宋_GB2312" w:cs="仿宋_GB2312"/>
          <w:sz w:val="32"/>
          <w:szCs w:val="32"/>
        </w:rPr>
        <w:t>筹；</w:t>
      </w:r>
      <w:r>
        <w:rPr>
          <w:rFonts w:hint="eastAsia" w:ascii="仿宋_GB2312" w:hAnsi="仿宋_GB2312" w:eastAsia="仿宋_GB2312" w:cs="仿宋_GB2312"/>
          <w:sz w:val="32"/>
          <w:szCs w:val="32"/>
          <w:lang w:val="en-US" w:eastAsia="zh-CN"/>
        </w:rPr>
        <w:t>年终</w:t>
      </w:r>
      <w:r>
        <w:rPr>
          <w:rFonts w:hint="eastAsia" w:ascii="仿宋_GB2312" w:hAnsi="仿宋_GB2312" w:eastAsia="仿宋_GB2312" w:cs="仿宋_GB2312"/>
          <w:sz w:val="32"/>
          <w:szCs w:val="32"/>
        </w:rPr>
        <w:t>结余的</w:t>
      </w:r>
      <w:r>
        <w:rPr>
          <w:rFonts w:hint="eastAsia" w:ascii="仿宋_GB2312" w:hAnsi="仿宋_GB2312" w:eastAsia="仿宋_GB2312"/>
          <w:sz w:val="32"/>
          <w:szCs w:val="32"/>
          <w:lang w:eastAsia="zh-CN"/>
        </w:rPr>
        <w:t>专项资金，由区财政局统一收回。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lang w:eastAsia="zh-CN"/>
        </w:rPr>
        <w:t>十六</w:t>
      </w:r>
      <w:r>
        <w:rPr>
          <w:rFonts w:ascii="黑体" w:hAnsi="黑体" w:eastAsia="黑体"/>
          <w:sz w:val="32"/>
          <w:szCs w:val="32"/>
        </w:rPr>
        <w:t>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区人力资源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及人力资源专项资金</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使用部门按照批复下达的预算安排专项资金支出，跟踪本部门预算执行情况，及时对专项资金年度经费使用情况开展财务决算，</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报送区财政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黑体" w:eastAsia="黑体"/>
          <w:sz w:val="32"/>
          <w:szCs w:val="32"/>
        </w:rPr>
      </w:pPr>
    </w:p>
    <w:p>
      <w:pPr>
        <w:keepNext w:val="0"/>
        <w:keepLines w:val="0"/>
        <w:pageBreakBefore w:val="0"/>
        <w:kinsoku/>
        <w:wordWrap/>
        <w:overflowPunct/>
        <w:topLinePunct w:val="0"/>
        <w:bidi w:val="0"/>
        <w:snapToGrid w:val="0"/>
        <w:spacing w:beforeAutospacing="0" w:afterAutospacing="0" w:line="560" w:lineRule="exact"/>
        <w:jc w:val="center"/>
        <w:textAlignment w:val="auto"/>
        <w:rPr>
          <w:rFonts w:ascii="黑体" w:hAnsi="宋体" w:eastAsia="黑体" w:cs="宋体"/>
          <w:kern w:val="0"/>
          <w:sz w:val="32"/>
          <w:szCs w:val="32"/>
        </w:rPr>
      </w:pPr>
      <w:r>
        <w:rPr>
          <w:rFonts w:hint="eastAsia" w:ascii="黑体" w:hAnsi="宋体" w:eastAsia="黑体" w:cs="宋体"/>
          <w:kern w:val="0"/>
          <w:sz w:val="32"/>
          <w:szCs w:val="32"/>
        </w:rPr>
        <w:t>第五章 项目管理</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sz w:val="32"/>
          <w:szCs w:val="32"/>
        </w:rPr>
      </w:pPr>
      <w:r>
        <w:rPr>
          <w:rFonts w:hint="eastAsia" w:ascii="黑体" w:eastAsia="黑体"/>
          <w:sz w:val="32"/>
          <w:szCs w:val="32"/>
        </w:rPr>
        <w:t>第</w:t>
      </w:r>
      <w:r>
        <w:rPr>
          <w:rFonts w:hint="eastAsia" w:ascii="黑体" w:eastAsia="黑体"/>
          <w:sz w:val="32"/>
          <w:szCs w:val="32"/>
          <w:lang w:val="en-US" w:eastAsia="zh-CN"/>
        </w:rPr>
        <w:t>十七</w:t>
      </w:r>
      <w:r>
        <w:rPr>
          <w:rFonts w:hint="eastAsia" w:ascii="黑体" w:eastAsia="黑体"/>
          <w:sz w:val="32"/>
          <w:szCs w:val="32"/>
        </w:rPr>
        <w:t>条</w:t>
      </w:r>
      <w:r>
        <w:rPr>
          <w:rFonts w:hint="eastAsia" w:ascii="仿宋_GB2312" w:hAnsi="仿宋_GB2312" w:eastAsia="仿宋_GB2312"/>
          <w:sz w:val="32"/>
          <w:szCs w:val="32"/>
        </w:rPr>
        <w:t xml:space="preserve">  区人力资源局依据本办法及配套</w:t>
      </w:r>
      <w:r>
        <w:rPr>
          <w:rFonts w:hint="eastAsia" w:ascii="仿宋_GB2312" w:hAnsi="仿宋_GB2312" w:eastAsia="仿宋_GB2312"/>
          <w:sz w:val="32"/>
          <w:szCs w:val="32"/>
          <w:lang w:eastAsia="zh-CN"/>
        </w:rPr>
        <w:t>实施办法等</w:t>
      </w:r>
      <w:r>
        <w:rPr>
          <w:rFonts w:hint="eastAsia" w:ascii="仿宋_GB2312" w:hAnsi="仿宋_GB2312" w:eastAsia="仿宋_GB2312"/>
          <w:sz w:val="32"/>
          <w:szCs w:val="32"/>
        </w:rPr>
        <w:t>，编制各类资金支持项目的申请指南（通知）</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并通过区人力资源局官方网站等渠道向社会公开发布。</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黑体" w:eastAsia="黑体"/>
          <w:sz w:val="32"/>
          <w:szCs w:val="32"/>
        </w:rPr>
        <w:t>第十</w:t>
      </w:r>
      <w:r>
        <w:rPr>
          <w:rFonts w:hint="eastAsia" w:ascii="黑体" w:eastAsia="黑体"/>
          <w:sz w:val="32"/>
          <w:szCs w:val="32"/>
          <w:lang w:eastAsia="zh-CN"/>
        </w:rPr>
        <w:t>八</w:t>
      </w:r>
      <w:r>
        <w:rPr>
          <w:rFonts w:hint="eastAsia" w:ascii="黑体" w:eastAsia="黑体"/>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cs="华文仿宋"/>
          <w:kern w:val="0"/>
          <w:sz w:val="32"/>
          <w:szCs w:val="32"/>
          <w:lang w:val="en-US" w:eastAsia="zh-CN" w:bidi="ar-SA"/>
        </w:rPr>
        <w:t>专项资金申报单位（个人）应当符合以下条件：</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（一）符合本办法、配套实施办法或细则、政策文件、申请指南（通知）规定的要求和条件。</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（二）申报单位（个人）不得以同一事项重复申报或者多头申报区级财政专项资金。</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（三）申报单位（个人）应当对申报材料的真实性、合法性、完整性负责，应如实提供本单位（个人）信用状况，承担违约责任并作出承诺，不得弄虚作假、套取、骗取专项资金。</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（四）申报单位（个人）未被国家、省、市、区相关部门列入失信联合惩戒对象名单。</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（五）申报单位（个人）应当在规定时限内提出申请。</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sz w:val="32"/>
          <w:szCs w:val="32"/>
          <w:lang w:eastAsia="zh-CN"/>
        </w:rPr>
      </w:pPr>
      <w:r>
        <w:rPr>
          <w:rFonts w:hint="eastAsia" w:ascii="黑体" w:eastAsia="黑体"/>
          <w:sz w:val="32"/>
          <w:szCs w:val="32"/>
        </w:rPr>
        <w:t>第十</w:t>
      </w:r>
      <w:r>
        <w:rPr>
          <w:rFonts w:hint="eastAsia" w:ascii="黑体" w:eastAsia="黑体"/>
          <w:sz w:val="32"/>
          <w:szCs w:val="32"/>
          <w:lang w:eastAsia="zh-CN"/>
        </w:rPr>
        <w:t>九</w:t>
      </w:r>
      <w:r>
        <w:rPr>
          <w:rFonts w:hint="eastAsia" w:ascii="黑体" w:eastAsia="黑体"/>
          <w:sz w:val="32"/>
          <w:szCs w:val="32"/>
        </w:rPr>
        <w:t>条</w:t>
      </w:r>
      <w:r>
        <w:rPr>
          <w:rFonts w:hint="eastAsia" w:ascii="黑体" w:eastAsia="黑体"/>
          <w:sz w:val="32"/>
          <w:szCs w:val="32"/>
          <w:lang w:val="en-US" w:eastAsia="zh-CN"/>
        </w:rPr>
        <w:t xml:space="preserve">  </w:t>
      </w:r>
      <w:r>
        <w:rPr>
          <w:rFonts w:hint="eastAsia" w:ascii="仿宋_GB2312" w:hAnsi="仿宋_GB2312" w:eastAsia="仿宋_GB2312"/>
          <w:sz w:val="32"/>
          <w:szCs w:val="32"/>
          <w:lang w:eastAsia="zh-CN"/>
        </w:rPr>
        <w:t>区人力资源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及人力资源专项资金各使用部门根据专项资金实施办法、申报指南（通知）及相关配套文件规定，受理项目申请，对申报材料</w:t>
      </w:r>
      <w:r>
        <w:rPr>
          <w:rFonts w:hint="eastAsia" w:ascii="仿宋_GB2312" w:hAnsi="仿宋_GB2312" w:eastAsia="仿宋_GB2312"/>
          <w:sz w:val="32"/>
          <w:szCs w:val="32"/>
          <w:lang w:val="en-US" w:eastAsia="zh-CN"/>
        </w:rPr>
        <w:t>真实性、</w:t>
      </w:r>
      <w:r>
        <w:rPr>
          <w:rFonts w:hint="eastAsia" w:ascii="仿宋_GB2312" w:hAnsi="仿宋_GB2312" w:eastAsia="仿宋_GB2312"/>
          <w:sz w:val="32"/>
          <w:szCs w:val="32"/>
          <w:lang w:eastAsia="zh-CN"/>
        </w:rPr>
        <w:t>完整性、内容合规性、</w:t>
      </w:r>
      <w:r>
        <w:rPr>
          <w:rFonts w:hint="eastAsia" w:ascii="仿宋_GB2312" w:hAnsi="仿宋_GB2312" w:eastAsia="仿宋_GB2312"/>
          <w:sz w:val="32"/>
          <w:szCs w:val="32"/>
          <w:lang w:val="en-US" w:eastAsia="zh-CN"/>
        </w:rPr>
        <w:t>可行性</w:t>
      </w:r>
      <w:r>
        <w:rPr>
          <w:rFonts w:hint="eastAsia" w:ascii="仿宋_GB2312" w:hAnsi="仿宋_GB2312" w:eastAsia="仿宋_GB2312"/>
          <w:sz w:val="32"/>
          <w:szCs w:val="32"/>
          <w:lang w:eastAsia="zh-CN"/>
        </w:rPr>
        <w:t>进行初审。对符合初审要求的，予以受理；符合申报条件但材料不齐备的，一次性告知申报单位</w:t>
      </w:r>
      <w:r>
        <w:rPr>
          <w:rFonts w:hint="eastAsia" w:ascii="仿宋_GB2312" w:hAnsi="仿宋_GB2312" w:eastAsia="仿宋_GB2312"/>
          <w:sz w:val="32"/>
          <w:szCs w:val="32"/>
          <w:lang w:val="en-US" w:eastAsia="zh-CN"/>
        </w:rPr>
        <w:t>（个</w:t>
      </w:r>
      <w:r>
        <w:rPr>
          <w:rFonts w:hint="eastAsia" w:ascii="仿宋_GB2312" w:hAnsi="仿宋_GB2312" w:eastAsia="仿宋_GB2312" w:cs="华文仿宋"/>
          <w:kern w:val="0"/>
          <w:sz w:val="32"/>
          <w:szCs w:val="32"/>
          <w:lang w:val="en-US" w:eastAsia="zh-CN" w:bidi="ar-SA"/>
        </w:rPr>
        <w:t>人）</w:t>
      </w:r>
      <w:r>
        <w:rPr>
          <w:rFonts w:hint="eastAsia" w:ascii="仿宋_GB2312" w:hAnsi="仿宋_GB2312" w:eastAsia="仿宋_GB2312"/>
          <w:sz w:val="32"/>
          <w:szCs w:val="32"/>
          <w:lang w:eastAsia="zh-CN"/>
        </w:rPr>
        <w:t>在规定期限内补齐材料；不符合申报条件的，不予受理。</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对申报材料存疑的，区人力资源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或人力资源专项资金各使用部门可以自行或委托第三方</w:t>
      </w:r>
      <w:r>
        <w:rPr>
          <w:rFonts w:hint="eastAsia" w:ascii="仿宋_GB2312" w:hAnsi="仿宋_GB2312" w:eastAsia="仿宋_GB2312"/>
          <w:sz w:val="32"/>
          <w:szCs w:val="32"/>
          <w:lang w:val="en-US" w:eastAsia="zh-CN"/>
        </w:rPr>
        <w:t>专业机构</w:t>
      </w:r>
      <w:r>
        <w:rPr>
          <w:rFonts w:hint="eastAsia" w:ascii="仿宋_GB2312" w:hAnsi="仿宋_GB2312" w:eastAsia="仿宋_GB2312"/>
          <w:sz w:val="32"/>
          <w:szCs w:val="32"/>
          <w:lang w:eastAsia="zh-CN"/>
        </w:rPr>
        <w:t>向有关单位（个人）进行核实。</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黑体" w:eastAsia="黑体"/>
          <w:sz w:val="32"/>
          <w:szCs w:val="32"/>
          <w:lang w:val="en-US" w:eastAsia="zh-CN"/>
        </w:rPr>
        <w:t>第二十条</w:t>
      </w:r>
      <w:r>
        <w:rPr>
          <w:rFonts w:hint="eastAsia" w:ascii="仿宋_GB2312" w:hAnsi="仿宋_GB2312" w:eastAsia="仿宋_GB2312"/>
          <w:sz w:val="32"/>
          <w:szCs w:val="32"/>
          <w:lang w:val="en-US" w:eastAsia="zh-CN"/>
        </w:rPr>
        <w:t xml:space="preserve">  </w:t>
      </w:r>
      <w:r>
        <w:rPr>
          <w:rFonts w:hint="eastAsia" w:ascii="仿宋_GB2312" w:hAnsi="仿宋_GB2312" w:eastAsia="仿宋_GB2312" w:cs="华文仿宋"/>
          <w:kern w:val="0"/>
          <w:sz w:val="32"/>
          <w:szCs w:val="32"/>
          <w:lang w:val="en-US" w:eastAsia="zh-CN" w:bidi="ar-SA"/>
        </w:rPr>
        <w:t>专项资金使用应严格审核，区人力资源局根据本单位相关收支管理制度规定的审批额度由局务会议或局党组会议集体研究决策，并根据区财政局有关管理规定，按以下方式与流程对申请项目予以办理。</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（一）核准制项目：受理→审核→公示→提出扶持方案→集体研究决策→拨付资金。</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（二）评审制项目：受理→审核→组织专家评审→公示→提出扶持方案→集体研究决策→拨付资金。</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olor w:val="auto"/>
          <w:sz w:val="32"/>
          <w:szCs w:val="32"/>
          <w:lang w:eastAsia="zh-CN"/>
        </w:rPr>
        <w:t>（三）</w:t>
      </w:r>
      <w:r>
        <w:rPr>
          <w:rFonts w:hint="eastAsia" w:ascii="仿宋_GB2312" w:hAnsi="仿宋_GB2312" w:eastAsia="仿宋_GB2312" w:cs="华文仿宋"/>
          <w:kern w:val="0"/>
          <w:sz w:val="32"/>
          <w:szCs w:val="32"/>
          <w:lang w:val="en-US" w:eastAsia="zh-CN" w:bidi="ar-SA"/>
        </w:rPr>
        <w:t>其他项目：受理→审核→集体研究决策或报送区相关会议审议→拨付资金。</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上述流程与上级部门规定不一致的，以上级部门规定为准；因政策变更导致资金审核发放流程发生变化的，以政策变更后的具体规定为准。</w:t>
      </w:r>
    </w:p>
    <w:p>
      <w:pPr>
        <w:pStyle w:val="2"/>
        <w:numPr>
          <w:ilvl w:val="0"/>
          <w:numId w:val="0"/>
        </w:numPr>
        <w:ind w:firstLine="640" w:firstLineChars="200"/>
        <w:jc w:val="both"/>
        <w:rPr>
          <w:rFonts w:hint="eastAsia" w:ascii="仿宋_GB2312" w:hAnsi="仿宋_GB2312" w:eastAsia="仿宋_GB2312" w:cs="华文仿宋"/>
          <w:kern w:val="0"/>
          <w:sz w:val="32"/>
          <w:szCs w:val="32"/>
          <w:lang w:val="en-US" w:eastAsia="zh-CN" w:bidi="ar-SA"/>
        </w:rPr>
      </w:pPr>
      <w:r>
        <w:rPr>
          <w:rFonts w:hint="eastAsia" w:ascii="仿宋_GB2312" w:hAnsi="仿宋_GB2312" w:eastAsia="仿宋_GB2312" w:cs="华文仿宋"/>
          <w:kern w:val="0"/>
          <w:sz w:val="32"/>
          <w:szCs w:val="32"/>
          <w:lang w:val="en-US" w:eastAsia="zh-CN" w:bidi="ar-SA"/>
        </w:rPr>
        <w:t>纳入其他人力资源专项资金使用部门年度预算的资金，按照该部门相关财务管理制度及收支管理制度执行。</w:t>
      </w:r>
    </w:p>
    <w:p>
      <w:pPr>
        <w:keepNext w:val="0"/>
        <w:keepLines w:val="0"/>
        <w:pageBreakBefore w:val="0"/>
        <w:kinsoku/>
        <w:wordWrap/>
        <w:overflowPunct/>
        <w:topLinePunct w:val="0"/>
        <w:bidi w:val="0"/>
        <w:snapToGrid w:val="0"/>
        <w:spacing w:beforeAutospacing="0" w:afterAutospacing="0" w:line="560" w:lineRule="exact"/>
        <w:jc w:val="center"/>
        <w:textAlignment w:val="auto"/>
        <w:rPr>
          <w:rFonts w:hint="eastAsia" w:ascii="黑体" w:eastAsia="黑体"/>
          <w:kern w:val="0"/>
          <w:sz w:val="32"/>
          <w:szCs w:val="32"/>
        </w:rPr>
      </w:pPr>
    </w:p>
    <w:p>
      <w:pPr>
        <w:keepNext w:val="0"/>
        <w:keepLines w:val="0"/>
        <w:pageBreakBefore w:val="0"/>
        <w:kinsoku/>
        <w:wordWrap/>
        <w:overflowPunct/>
        <w:topLinePunct w:val="0"/>
        <w:bidi w:val="0"/>
        <w:snapToGrid w:val="0"/>
        <w:spacing w:beforeAutospacing="0" w:afterAutospacing="0" w:line="560" w:lineRule="exact"/>
        <w:jc w:val="center"/>
        <w:textAlignment w:val="auto"/>
        <w:rPr>
          <w:rFonts w:hint="eastAsia" w:ascii="黑体" w:hAnsi="宋体" w:eastAsia="黑体" w:cs="宋体"/>
          <w:kern w:val="0"/>
          <w:sz w:val="32"/>
          <w:szCs w:val="32"/>
        </w:rPr>
      </w:pPr>
      <w:r>
        <w:rPr>
          <w:rFonts w:hint="eastAsia" w:ascii="黑体" w:eastAsia="黑体"/>
          <w:kern w:val="0"/>
          <w:sz w:val="32"/>
          <w:szCs w:val="32"/>
        </w:rPr>
        <w:t>第六章 绩效管理</w:t>
      </w:r>
    </w:p>
    <w:p>
      <w:pPr>
        <w:keepNext w:val="0"/>
        <w:keepLines w:val="0"/>
        <w:pageBreakBefore w:val="0"/>
        <w:kinsoku/>
        <w:wordWrap/>
        <w:overflowPunct/>
        <w:topLinePunct w:val="0"/>
        <w:bidi w:val="0"/>
        <w:snapToGrid w:val="0"/>
        <w:spacing w:beforeAutospacing="0" w:afterAutospacing="0" w:line="560" w:lineRule="exact"/>
        <w:ind w:firstLine="627" w:firstLineChars="196"/>
        <w:textAlignment w:val="auto"/>
        <w:rPr>
          <w:rFonts w:hint="eastAsia" w:ascii="仿宋_GB2312" w:hAnsi="仿宋_GB2312" w:eastAsia="仿宋_GB2312"/>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val="en-US" w:eastAsia="zh-CN"/>
        </w:rPr>
        <w:t>二十一</w:t>
      </w:r>
      <w:r>
        <w:rPr>
          <w:rFonts w:hint="eastAsia" w:ascii="黑体" w:hAnsi="宋体" w:eastAsia="黑体" w:cs="宋体"/>
          <w:kern w:val="0"/>
          <w:sz w:val="32"/>
          <w:szCs w:val="32"/>
        </w:rPr>
        <w:t>条</w:t>
      </w:r>
      <w:r>
        <w:rPr>
          <w:rFonts w:hint="eastAsia" w:ascii="仿宋_GB2312" w:hAnsi="仿宋_GB2312" w:eastAsia="仿宋_GB2312"/>
          <w:sz w:val="32"/>
          <w:szCs w:val="32"/>
        </w:rPr>
        <w:t xml:space="preserve">  </w:t>
      </w:r>
      <w:r>
        <w:rPr>
          <w:rFonts w:hint="eastAsia" w:ascii="仿宋" w:hAnsi="仿宋" w:eastAsia="仿宋" w:cs="仿宋"/>
          <w:sz w:val="32"/>
          <w:szCs w:val="32"/>
          <w:lang w:val="en-US" w:eastAsia="zh-CN"/>
        </w:rPr>
        <w:t>区人力资源局统筹人力资源专项资金各使用部门强化专项资金绩效目</w:t>
      </w:r>
      <w:r>
        <w:rPr>
          <w:rFonts w:hint="eastAsia" w:ascii="仿宋_GB2312" w:hAnsi="仿宋_GB2312" w:eastAsia="仿宋_GB2312"/>
          <w:color w:val="auto"/>
          <w:sz w:val="32"/>
          <w:szCs w:val="32"/>
          <w:lang w:eastAsia="zh-CN"/>
        </w:rPr>
        <w:t>标管理。专项资金设立时应设置绩效总目标，在各年度预算编制阶段应设置年度绩效目标，绩效目标作为专项资金预算执行、绩效运行监控和事后绩效评价的重要依据。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二十二</w:t>
      </w:r>
      <w:r>
        <w:rPr>
          <w:rFonts w:hint="eastAsia" w:ascii="黑体" w:hAnsi="黑体" w:eastAsia="黑体"/>
          <w:sz w:val="32"/>
          <w:szCs w:val="32"/>
        </w:rPr>
        <w:t>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 w:hAnsi="仿宋" w:eastAsia="仿宋" w:cs="仿宋"/>
          <w:sz w:val="32"/>
          <w:szCs w:val="32"/>
          <w:lang w:val="en-US" w:eastAsia="zh-CN"/>
        </w:rPr>
        <w:t>区人力资源</w:t>
      </w:r>
      <w:r>
        <w:rPr>
          <w:rFonts w:hint="eastAsia" w:ascii="仿宋_GB2312" w:hAnsi="仿宋_GB2312" w:eastAsia="仿宋_GB2312"/>
          <w:color w:val="auto"/>
          <w:sz w:val="32"/>
          <w:szCs w:val="32"/>
          <w:lang w:val="en-US" w:eastAsia="zh-CN"/>
        </w:rPr>
        <w:t>局</w:t>
      </w:r>
      <w:r>
        <w:rPr>
          <w:rFonts w:hint="eastAsia" w:ascii="仿宋_GB2312" w:hAnsi="仿宋_GB2312" w:eastAsia="仿宋_GB2312"/>
          <w:color w:val="auto"/>
          <w:sz w:val="32"/>
          <w:szCs w:val="32"/>
          <w:lang w:eastAsia="zh-CN"/>
        </w:rPr>
        <w:t>统筹人力资源专项资金各使用部门</w:t>
      </w:r>
      <w:r>
        <w:rPr>
          <w:rFonts w:hint="eastAsia" w:ascii="仿宋_GB2312" w:hAnsi="仿宋_GB2312" w:eastAsia="仿宋_GB2312"/>
          <w:color w:val="auto"/>
          <w:sz w:val="32"/>
          <w:szCs w:val="32"/>
          <w:lang w:val="en-US" w:eastAsia="zh-CN"/>
        </w:rPr>
        <w:t>在专项资金执行过程中，对专项资金项目绩效目标实现程度和预算执行进度实行“</w:t>
      </w:r>
      <w:r>
        <w:rPr>
          <w:rFonts w:hint="eastAsia" w:ascii="仿宋" w:hAnsi="仿宋" w:eastAsia="仿宋" w:cs="仿宋"/>
          <w:sz w:val="32"/>
          <w:szCs w:val="32"/>
          <w:lang w:val="en-US" w:eastAsia="zh-CN"/>
        </w:rPr>
        <w:t>双监控”，对预算绩效目标偏离、无效或执行中存在问题的，及时予以纠正，提高专项资金使用效益。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二十三</w:t>
      </w:r>
      <w:r>
        <w:rPr>
          <w:rFonts w:hint="eastAsia" w:ascii="黑体" w:hAnsi="黑体" w:eastAsia="黑体"/>
          <w:sz w:val="32"/>
          <w:szCs w:val="32"/>
        </w:rPr>
        <w:t>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 w:hAnsi="仿宋" w:eastAsia="仿宋" w:cs="仿宋"/>
          <w:sz w:val="32"/>
          <w:szCs w:val="32"/>
          <w:lang w:val="en-US" w:eastAsia="zh-CN"/>
        </w:rPr>
        <w:t>区人力资源局要及时开展绩效评价和结果运用，可委托第三方专业机构协助开展专项资金绩效评价工作，对发现的问题及时整改落实。绩效评价结果按要求报送区财政局。</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27" w:firstLineChars="196"/>
        <w:textAlignment w:val="auto"/>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eastAsia" w:ascii="黑体" w:eastAsia="黑体"/>
          <w:sz w:val="32"/>
          <w:szCs w:val="32"/>
        </w:rPr>
      </w:pPr>
      <w:r>
        <w:rPr>
          <w:rFonts w:hint="eastAsia" w:ascii="黑体" w:hAnsi="宋体" w:eastAsia="黑体" w:cs="宋体"/>
          <w:kern w:val="0"/>
          <w:sz w:val="32"/>
          <w:szCs w:val="32"/>
        </w:rPr>
        <w:t>第七章 监督检查</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15"/>
        <w:jc w:val="both"/>
        <w:textAlignment w:val="auto"/>
        <w:rPr>
          <w:rFonts w:ascii="仿宋_GB2312" w:hAnsi="仿宋_GB2312" w:eastAsia="仿宋_GB2312"/>
          <w:sz w:val="32"/>
          <w:szCs w:val="32"/>
        </w:rPr>
      </w:pPr>
      <w:r>
        <w:rPr>
          <w:rFonts w:hint="eastAsia" w:ascii="黑体" w:eastAsia="黑体"/>
          <w:sz w:val="32"/>
          <w:szCs w:val="32"/>
        </w:rPr>
        <w:t>第</w:t>
      </w:r>
      <w:r>
        <w:rPr>
          <w:rFonts w:hint="eastAsia" w:ascii="黑体" w:eastAsia="黑体"/>
          <w:sz w:val="32"/>
          <w:szCs w:val="32"/>
          <w:lang w:val="en-US" w:eastAsia="zh-CN"/>
        </w:rPr>
        <w:t>二十四</w:t>
      </w:r>
      <w:r>
        <w:rPr>
          <w:rFonts w:hint="eastAsia" w:ascii="黑体" w:eastAsia="黑体"/>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color w:val="auto"/>
          <w:sz w:val="32"/>
          <w:szCs w:val="32"/>
          <w:lang w:eastAsia="zh-CN"/>
        </w:rPr>
        <w:t>区人力资源</w:t>
      </w:r>
      <w:r>
        <w:rPr>
          <w:rFonts w:hint="eastAsia" w:ascii="仿宋_GB2312" w:hAnsi="仿宋_GB2312" w:eastAsia="仿宋_GB2312"/>
          <w:color w:val="auto"/>
          <w:sz w:val="32"/>
          <w:szCs w:val="32"/>
          <w:lang w:val="en-US" w:eastAsia="zh-CN"/>
        </w:rPr>
        <w:t>局</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区</w:t>
      </w:r>
      <w:r>
        <w:rPr>
          <w:rFonts w:hint="eastAsia" w:ascii="仿宋_GB2312" w:hAnsi="仿宋_GB2312" w:eastAsia="仿宋_GB2312"/>
          <w:color w:val="auto"/>
          <w:sz w:val="32"/>
          <w:szCs w:val="32"/>
        </w:rPr>
        <w:t>财政</w:t>
      </w:r>
      <w:r>
        <w:rPr>
          <w:rFonts w:hint="eastAsia" w:ascii="仿宋_GB2312" w:hAnsi="仿宋_GB2312" w:eastAsia="仿宋_GB2312"/>
          <w:color w:val="auto"/>
          <w:sz w:val="32"/>
          <w:szCs w:val="32"/>
          <w:lang w:eastAsia="zh-CN"/>
        </w:rPr>
        <w:t>局、</w:t>
      </w:r>
      <w:r>
        <w:rPr>
          <w:rFonts w:hint="eastAsia" w:ascii="仿宋_GB2312" w:hAnsi="仿宋_GB2312" w:eastAsia="仿宋_GB2312"/>
          <w:color w:val="auto"/>
          <w:sz w:val="32"/>
          <w:szCs w:val="32"/>
        </w:rPr>
        <w:t>区审计</w:t>
      </w:r>
      <w:r>
        <w:rPr>
          <w:rFonts w:hint="eastAsia" w:ascii="仿宋_GB2312" w:hAnsi="仿宋_GB2312" w:eastAsia="仿宋_GB2312"/>
          <w:color w:val="auto"/>
          <w:sz w:val="32"/>
          <w:szCs w:val="32"/>
          <w:lang w:eastAsia="zh-CN"/>
        </w:rPr>
        <w:t>局</w:t>
      </w:r>
      <w:r>
        <w:rPr>
          <w:rFonts w:hint="eastAsia" w:ascii="仿宋_GB2312" w:hAnsi="仿宋_GB2312" w:eastAsia="仿宋_GB2312"/>
          <w:color w:val="auto"/>
          <w:sz w:val="32"/>
          <w:szCs w:val="32"/>
          <w:lang w:val="en-US" w:eastAsia="zh-CN"/>
        </w:rPr>
        <w:t>和各街道办事处</w:t>
      </w:r>
      <w:r>
        <w:rPr>
          <w:rFonts w:hint="eastAsia" w:ascii="仿宋_GB2312" w:hAnsi="仿宋_GB2312" w:eastAsia="仿宋_GB2312"/>
          <w:color w:val="auto"/>
          <w:sz w:val="32"/>
          <w:szCs w:val="32"/>
        </w:rPr>
        <w:t>按照各自职责，对专项资金收支管理活动进行监督。</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黑体" w:eastAsia="黑体"/>
          <w:sz w:val="32"/>
          <w:szCs w:val="32"/>
        </w:rPr>
        <w:t>第</w:t>
      </w:r>
      <w:r>
        <w:rPr>
          <w:rFonts w:hint="eastAsia" w:ascii="黑体" w:eastAsia="黑体"/>
          <w:sz w:val="32"/>
          <w:szCs w:val="32"/>
          <w:lang w:val="en-US" w:eastAsia="zh-CN"/>
        </w:rPr>
        <w:t>二十五</w:t>
      </w:r>
      <w:r>
        <w:rPr>
          <w:rFonts w:hint="eastAsia" w:ascii="黑体" w:eastAsia="黑体"/>
          <w:sz w:val="32"/>
          <w:szCs w:val="32"/>
        </w:rPr>
        <w:t>条</w:t>
      </w:r>
      <w:r>
        <w:rPr>
          <w:rFonts w:hint="eastAsia" w:ascii="仿宋_GB2312" w:hAnsi="仿宋_GB2312" w:eastAsia="仿宋_GB2312"/>
          <w:sz w:val="32"/>
          <w:szCs w:val="32"/>
          <w:lang w:val="en-US" w:eastAsia="zh-CN"/>
        </w:rPr>
        <w:t xml:space="preserve">  </w:t>
      </w:r>
      <w:r>
        <w:rPr>
          <w:rFonts w:hint="eastAsia" w:ascii="仿宋_GB2312" w:hAnsi="仿宋_GB2312" w:eastAsia="仿宋_GB2312"/>
          <w:color w:val="000000" w:themeColor="text1"/>
          <w:sz w:val="32"/>
          <w:szCs w:val="32"/>
          <w:lang w:eastAsia="zh-CN"/>
          <w14:textFill>
            <w14:solidFill>
              <w14:schemeClr w14:val="tx1"/>
            </w14:solidFill>
          </w14:textFill>
        </w:rPr>
        <w:t>申报单位（个人）如存在重复申报、虚假申报、套取专项资金等违规行为，以及申报单位（个人）不履行或不正确履行职责造成专项资金损失的，由区人力资源局或各街道办事处依法依规处理，责令退回专项资金。</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000000" w:themeColor="text1"/>
          <w:sz w:val="32"/>
          <w:szCs w:val="32"/>
          <w:lang w:eastAsia="zh-CN"/>
          <w14:textFill>
            <w14:solidFill>
              <w14:schemeClr w14:val="tx1"/>
            </w14:solidFill>
          </w14:textFill>
        </w:rPr>
        <w:t>申报单位（个人）</w:t>
      </w:r>
      <w:r>
        <w:rPr>
          <w:rFonts w:hint="eastAsia" w:ascii="仿宋_GB2312" w:hAnsi="仿宋_GB2312" w:eastAsia="仿宋_GB2312"/>
          <w:color w:val="auto"/>
          <w:sz w:val="32"/>
          <w:szCs w:val="32"/>
        </w:rPr>
        <w:t>及</w:t>
      </w:r>
      <w:r>
        <w:rPr>
          <w:rFonts w:hint="eastAsia" w:ascii="仿宋_GB2312" w:hAnsi="仿宋_GB2312" w:eastAsia="仿宋_GB2312"/>
          <w:color w:val="auto"/>
          <w:sz w:val="32"/>
          <w:szCs w:val="32"/>
          <w:lang w:eastAsia="zh-CN"/>
        </w:rPr>
        <w:t>相关工作</w:t>
      </w:r>
      <w:r>
        <w:rPr>
          <w:rFonts w:hint="eastAsia" w:ascii="仿宋_GB2312" w:hAnsi="仿宋_GB2312" w:eastAsia="仿宋_GB2312"/>
          <w:color w:val="auto"/>
          <w:sz w:val="32"/>
          <w:szCs w:val="32"/>
        </w:rPr>
        <w:t>人员在专项资金的申请、评审、使用过程中，存在利用不正当手段</w:t>
      </w:r>
      <w:r>
        <w:rPr>
          <w:rFonts w:hint="eastAsia" w:ascii="仿宋_GB2312" w:hAnsi="仿宋_GB2312" w:eastAsia="仿宋_GB2312"/>
          <w:color w:val="auto"/>
          <w:sz w:val="32"/>
          <w:szCs w:val="32"/>
          <w:lang w:eastAsia="zh-CN"/>
        </w:rPr>
        <w:t>套取、</w:t>
      </w:r>
      <w:r>
        <w:rPr>
          <w:rFonts w:hint="eastAsia" w:ascii="仿宋_GB2312" w:hAnsi="仿宋_GB2312" w:eastAsia="仿宋_GB2312"/>
          <w:color w:val="auto"/>
          <w:sz w:val="32"/>
          <w:szCs w:val="32"/>
        </w:rPr>
        <w:t>骗取或协助</w:t>
      </w:r>
      <w:r>
        <w:rPr>
          <w:rFonts w:hint="eastAsia" w:ascii="仿宋_GB2312" w:hAnsi="仿宋_GB2312" w:eastAsia="仿宋_GB2312"/>
          <w:color w:val="auto"/>
          <w:sz w:val="32"/>
          <w:szCs w:val="32"/>
          <w:lang w:eastAsia="zh-CN"/>
        </w:rPr>
        <w:t>套取、</w:t>
      </w:r>
      <w:r>
        <w:rPr>
          <w:rFonts w:hint="eastAsia" w:ascii="仿宋_GB2312" w:hAnsi="仿宋_GB2312" w:eastAsia="仿宋_GB2312"/>
          <w:color w:val="auto"/>
          <w:sz w:val="32"/>
          <w:szCs w:val="32"/>
        </w:rPr>
        <w:t>骗取专项资金等行为的，由</w:t>
      </w:r>
      <w:r>
        <w:rPr>
          <w:rFonts w:hint="eastAsia" w:ascii="仿宋_GB2312" w:hAnsi="仿宋_GB2312" w:eastAsia="仿宋_GB2312"/>
          <w:color w:val="auto"/>
          <w:sz w:val="32"/>
          <w:szCs w:val="32"/>
          <w:lang w:eastAsia="zh-CN"/>
        </w:rPr>
        <w:t>区人力资源</w:t>
      </w:r>
      <w:r>
        <w:rPr>
          <w:rFonts w:hint="eastAsia" w:ascii="仿宋_GB2312" w:hAnsi="仿宋_GB2312" w:eastAsia="仿宋_GB2312"/>
          <w:color w:val="auto"/>
          <w:sz w:val="32"/>
          <w:szCs w:val="32"/>
          <w:lang w:val="en-US" w:eastAsia="zh-CN"/>
        </w:rPr>
        <w:t>局</w:t>
      </w:r>
      <w:r>
        <w:rPr>
          <w:rFonts w:hint="eastAsia" w:ascii="仿宋_GB2312" w:hAnsi="仿宋_GB2312" w:eastAsia="仿宋_GB2312"/>
          <w:color w:val="auto"/>
          <w:sz w:val="32"/>
          <w:szCs w:val="32"/>
          <w:lang w:eastAsia="zh-CN"/>
        </w:rPr>
        <w:t>或各街道办事处按照失信联合惩戒有关规定予以处理，并按照有</w:t>
      </w:r>
      <w:r>
        <w:rPr>
          <w:rFonts w:hint="eastAsia" w:ascii="仿宋_GB2312" w:hAnsi="仿宋_GB2312" w:eastAsia="仿宋_GB2312"/>
          <w:color w:val="auto"/>
          <w:sz w:val="32"/>
          <w:szCs w:val="32"/>
        </w:rPr>
        <w:t>关法律、法规、规章追究相应责任；涉嫌犯罪的，依法移送司法机关处理。</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15"/>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olor w:val="auto"/>
          <w:sz w:val="32"/>
          <w:szCs w:val="32"/>
        </w:rPr>
        <w:t>区</w:t>
      </w:r>
      <w:r>
        <w:rPr>
          <w:rFonts w:hint="eastAsia" w:ascii="仿宋_GB2312" w:hAnsi="仿宋_GB2312" w:eastAsia="仿宋_GB2312"/>
          <w:color w:val="auto"/>
          <w:sz w:val="32"/>
          <w:szCs w:val="32"/>
          <w:lang w:eastAsia="zh-CN"/>
        </w:rPr>
        <w:t>政府相关</w:t>
      </w:r>
      <w:r>
        <w:rPr>
          <w:rFonts w:hint="eastAsia" w:ascii="仿宋_GB2312" w:hAnsi="仿宋_GB2312" w:eastAsia="仿宋_GB2312"/>
          <w:color w:val="auto"/>
          <w:sz w:val="32"/>
          <w:szCs w:val="32"/>
        </w:rPr>
        <w:t>部门及其工作人员，在专项资金管理活动中滥用职权、玩忽职守、徇私舞弊，</w:t>
      </w:r>
      <w:r>
        <w:rPr>
          <w:rFonts w:hint="eastAsia" w:ascii="仿宋_GB2312" w:hAnsi="仿宋_GB2312" w:eastAsia="仿宋_GB2312"/>
          <w:color w:val="auto"/>
          <w:sz w:val="32"/>
          <w:szCs w:val="32"/>
          <w:lang w:eastAsia="zh-CN"/>
        </w:rPr>
        <w:t>或未执行专项资金相关职责的，按照有关规定追究责任；</w:t>
      </w:r>
      <w:r>
        <w:rPr>
          <w:rFonts w:hint="eastAsia" w:ascii="仿宋_GB2312" w:hAnsi="仿宋_GB2312" w:eastAsia="仿宋_GB2312"/>
          <w:color w:val="auto"/>
          <w:sz w:val="32"/>
          <w:szCs w:val="32"/>
        </w:rPr>
        <w:t>涉嫌犯罪的，依法移送</w:t>
      </w:r>
      <w:r>
        <w:rPr>
          <w:rFonts w:hint="eastAsia" w:ascii="仿宋_GB2312" w:hAnsi="仿宋_GB2312" w:eastAsia="仿宋_GB2312"/>
          <w:color w:val="auto"/>
          <w:sz w:val="32"/>
          <w:szCs w:val="32"/>
          <w:lang w:eastAsia="zh-CN"/>
        </w:rPr>
        <w:t>司法</w:t>
      </w:r>
      <w:r>
        <w:rPr>
          <w:rFonts w:hint="eastAsia" w:ascii="仿宋_GB2312" w:hAnsi="仿宋_GB2312" w:eastAsia="仿宋_GB2312"/>
          <w:color w:val="auto"/>
          <w:sz w:val="32"/>
          <w:szCs w:val="32"/>
        </w:rPr>
        <w:t>机关处理。</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黑体" w:eastAsia="黑体"/>
          <w:sz w:val="32"/>
          <w:szCs w:val="32"/>
          <w:lang w:val="en-US" w:eastAsia="zh-CN"/>
        </w:rPr>
        <w:t>第二十六条</w:t>
      </w:r>
      <w:r>
        <w:rPr>
          <w:rFonts w:hint="eastAsia" w:ascii="仿宋" w:hAnsi="仿宋" w:eastAsia="仿宋" w:cs="仿宋"/>
          <w:sz w:val="32"/>
          <w:szCs w:val="32"/>
          <w:lang w:val="en-US" w:eastAsia="zh-CN"/>
        </w:rPr>
        <w:t xml:space="preserve">  </w:t>
      </w:r>
      <w:r>
        <w:rPr>
          <w:rFonts w:hint="eastAsia" w:ascii="仿宋_GB2312" w:hAnsi="仿宋_GB2312" w:eastAsia="仿宋_GB2312"/>
          <w:color w:val="auto"/>
          <w:sz w:val="32"/>
          <w:szCs w:val="32"/>
          <w:lang w:eastAsia="zh-CN"/>
        </w:rPr>
        <w:t>任何单位</w:t>
      </w:r>
      <w:r>
        <w:rPr>
          <w:rFonts w:hint="eastAsia" w:ascii="仿宋_GB2312" w:hAnsi="仿宋_GB2312" w:eastAsia="仿宋_GB2312"/>
          <w:color w:val="auto"/>
          <w:sz w:val="32"/>
          <w:szCs w:val="32"/>
        </w:rPr>
        <w:t>及个人，发现专项资金收支管理活动中发生的各种违法违</w:t>
      </w:r>
      <w:r>
        <w:rPr>
          <w:rFonts w:hint="eastAsia" w:ascii="仿宋_GB2312" w:hAnsi="仿宋_GB2312" w:eastAsia="仿宋_GB2312"/>
          <w:color w:val="auto"/>
          <w:sz w:val="32"/>
          <w:szCs w:val="32"/>
          <w:lang w:eastAsia="zh-CN"/>
        </w:rPr>
        <w:t>规</w:t>
      </w:r>
      <w:r>
        <w:rPr>
          <w:rFonts w:hint="eastAsia" w:ascii="仿宋_GB2312" w:hAnsi="仿宋_GB2312" w:eastAsia="仿宋_GB2312"/>
          <w:color w:val="auto"/>
          <w:sz w:val="32"/>
          <w:szCs w:val="32"/>
        </w:rPr>
        <w:t>行为，可以向</w:t>
      </w:r>
      <w:r>
        <w:rPr>
          <w:rFonts w:hint="eastAsia" w:ascii="仿宋_GB2312" w:hAnsi="仿宋_GB2312" w:eastAsia="仿宋_GB2312"/>
          <w:color w:val="auto"/>
          <w:sz w:val="32"/>
          <w:szCs w:val="32"/>
          <w:lang w:eastAsia="zh-CN"/>
        </w:rPr>
        <w:t>区政府相关职能部门</w:t>
      </w:r>
      <w:r>
        <w:rPr>
          <w:rFonts w:hint="eastAsia" w:ascii="仿宋_GB2312" w:hAnsi="仿宋_GB2312" w:eastAsia="仿宋_GB2312"/>
          <w:color w:val="auto"/>
          <w:sz w:val="32"/>
          <w:szCs w:val="32"/>
        </w:rPr>
        <w:t>进行投诉和举报。</w:t>
      </w:r>
    </w:p>
    <w:p>
      <w:pPr>
        <w:pStyle w:val="2"/>
        <w:numPr>
          <w:ilvl w:val="0"/>
          <w:numId w:val="0"/>
        </w:numPr>
        <w:ind w:firstLine="640"/>
        <w:jc w:val="both"/>
        <w:rPr>
          <w:rFonts w:hint="eastAsia" w:ascii="仿宋_GB2312" w:hAnsi="仿宋_GB2312" w:eastAsia="仿宋_GB2312"/>
          <w:sz w:val="32"/>
          <w:szCs w:val="32"/>
        </w:rPr>
      </w:pPr>
    </w:p>
    <w:p>
      <w:pPr>
        <w:keepNext w:val="0"/>
        <w:keepLines w:val="0"/>
        <w:pageBreakBefore w:val="0"/>
        <w:numPr>
          <w:ilvl w:val="0"/>
          <w:numId w:val="1"/>
        </w:numPr>
        <w:kinsoku/>
        <w:wordWrap/>
        <w:overflowPunct/>
        <w:topLinePunct w:val="0"/>
        <w:bidi w:val="0"/>
        <w:snapToGrid w:val="0"/>
        <w:spacing w:beforeAutospacing="0" w:afterAutospacing="0" w:line="560" w:lineRule="exact"/>
        <w:jc w:val="center"/>
        <w:textAlignment w:val="auto"/>
        <w:rPr>
          <w:rFonts w:hint="eastAsia" w:ascii="黑体" w:hAnsi="宋体" w:eastAsia="黑体" w:cs="宋体"/>
          <w:kern w:val="0"/>
          <w:sz w:val="32"/>
          <w:szCs w:val="32"/>
        </w:rPr>
      </w:pPr>
      <w:r>
        <w:rPr>
          <w:rFonts w:hint="eastAsia" w:ascii="黑体" w:hAnsi="宋体" w:eastAsia="黑体" w:cs="宋体"/>
          <w:kern w:val="0"/>
          <w:sz w:val="32"/>
          <w:szCs w:val="32"/>
        </w:rPr>
        <w:t>附则</w:t>
      </w:r>
    </w:p>
    <w:p>
      <w:pPr>
        <w:keepNext w:val="0"/>
        <w:keepLines w:val="0"/>
        <w:pageBreakBefore w:val="0"/>
        <w:numPr>
          <w:ilvl w:val="0"/>
          <w:numId w:val="0"/>
        </w:numPr>
        <w:kinsoku/>
        <w:wordWrap/>
        <w:overflowPunct/>
        <w:topLinePunct w:val="0"/>
        <w:bidi w:val="0"/>
        <w:snapToGrid w:val="0"/>
        <w:spacing w:beforeAutospacing="0" w:afterAutospacing="0" w:line="560" w:lineRule="exact"/>
        <w:ind w:firstLine="640" w:firstLineChars="200"/>
        <w:jc w:val="both"/>
        <w:textAlignment w:val="auto"/>
        <w:rPr>
          <w:rFonts w:hint="eastAsia" w:ascii="仿宋_GB2312" w:hAnsi="仿宋_GB2312" w:eastAsia="仿宋_GB2312"/>
          <w:sz w:val="32"/>
          <w:szCs w:val="32"/>
        </w:rPr>
      </w:pPr>
      <w:r>
        <w:rPr>
          <w:rFonts w:hint="eastAsia" w:ascii="黑体" w:eastAsia="黑体"/>
          <w:sz w:val="32"/>
          <w:szCs w:val="32"/>
        </w:rPr>
        <w:t>第</w:t>
      </w:r>
      <w:r>
        <w:rPr>
          <w:rFonts w:hint="eastAsia" w:ascii="黑体" w:eastAsia="黑体"/>
          <w:sz w:val="32"/>
          <w:szCs w:val="32"/>
          <w:lang w:val="en-US" w:eastAsia="zh-CN"/>
        </w:rPr>
        <w:t>二十七</w:t>
      </w:r>
      <w:r>
        <w:rPr>
          <w:rFonts w:hint="eastAsia" w:ascii="黑体" w:eastAsia="黑体"/>
          <w:sz w:val="32"/>
          <w:szCs w:val="32"/>
        </w:rPr>
        <w:t xml:space="preserve">条 </w:t>
      </w:r>
      <w:r>
        <w:rPr>
          <w:rFonts w:hint="eastAsia" w:ascii="仿宋_GB2312" w:hAnsi="仿宋_GB2312" w:eastAsia="仿宋_GB2312"/>
          <w:sz w:val="32"/>
          <w:szCs w:val="32"/>
        </w:rPr>
        <w:t xml:space="preserve"> </w:t>
      </w:r>
      <w:r>
        <w:rPr>
          <w:rFonts w:hint="eastAsia" w:ascii="仿宋" w:hAnsi="仿宋" w:eastAsia="仿宋" w:cs="仿宋"/>
          <w:kern w:val="0"/>
          <w:sz w:val="32"/>
          <w:szCs w:val="32"/>
          <w:lang w:val="en-US" w:eastAsia="zh-CN" w:bidi="ar"/>
        </w:rPr>
        <w:t>因保密需求无法公开相关信息的专项资金项目，按照有关保密</w:t>
      </w:r>
      <w:r>
        <w:rPr>
          <w:rFonts w:hint="eastAsia" w:ascii="仿宋" w:hAnsi="仿宋" w:eastAsia="仿宋" w:cs="仿宋"/>
          <w:sz w:val="32"/>
          <w:szCs w:val="32"/>
          <w:lang w:val="en-US" w:eastAsia="zh-CN"/>
        </w:rPr>
        <w:t>规定</w:t>
      </w:r>
      <w:r>
        <w:rPr>
          <w:rFonts w:hint="eastAsia" w:ascii="仿宋" w:hAnsi="仿宋" w:eastAsia="仿宋" w:cs="仿宋"/>
          <w:kern w:val="0"/>
          <w:sz w:val="32"/>
          <w:szCs w:val="32"/>
          <w:lang w:val="en-US" w:eastAsia="zh-CN" w:bidi="ar"/>
        </w:rPr>
        <w:t>及相关文件执行。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二十八条</w:t>
      </w:r>
      <w:r>
        <w:rPr>
          <w:rFonts w:hint="eastAsia" w:ascii="仿宋_GB2312" w:hAnsi="仿宋_GB2312" w:eastAsia="仿宋_GB2312"/>
          <w:sz w:val="32"/>
          <w:szCs w:val="32"/>
          <w:lang w:val="en-US" w:eastAsia="zh-CN"/>
        </w:rPr>
        <w:t xml:space="preserve">  </w:t>
      </w:r>
      <w:r>
        <w:rPr>
          <w:rFonts w:hint="eastAsia" w:ascii="仿宋" w:hAnsi="仿宋" w:eastAsia="仿宋" w:cs="仿宋"/>
          <w:kern w:val="0"/>
          <w:sz w:val="32"/>
          <w:szCs w:val="32"/>
          <w:lang w:val="en-US" w:eastAsia="zh-CN" w:bidi="ar"/>
        </w:rPr>
        <w:t>本办法由区人力资源局会同区财政局负责解释。</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sz w:val="32"/>
          <w:szCs w:val="32"/>
        </w:rPr>
      </w:pPr>
      <w:r>
        <w:rPr>
          <w:rFonts w:hint="eastAsia" w:ascii="黑体" w:eastAsia="黑体"/>
          <w:sz w:val="32"/>
          <w:szCs w:val="32"/>
        </w:rPr>
        <w:t>第</w:t>
      </w:r>
      <w:r>
        <w:rPr>
          <w:rFonts w:hint="eastAsia" w:ascii="黑体" w:eastAsia="黑体"/>
          <w:sz w:val="32"/>
          <w:szCs w:val="32"/>
          <w:lang w:val="en-US" w:eastAsia="zh-CN"/>
        </w:rPr>
        <w:t>二十九</w:t>
      </w:r>
      <w:r>
        <w:rPr>
          <w:rFonts w:hint="eastAsia" w:ascii="黑体" w:eastAsia="黑体"/>
          <w:sz w:val="32"/>
          <w:szCs w:val="32"/>
        </w:rPr>
        <w:t>条</w:t>
      </w:r>
      <w:r>
        <w:rPr>
          <w:rFonts w:hint="eastAsia" w:ascii="仿宋_GB2312" w:hAnsi="仿宋_GB2312" w:eastAsia="仿宋_GB2312"/>
          <w:sz w:val="32"/>
          <w:szCs w:val="32"/>
        </w:rPr>
        <w:t xml:space="preserve">  </w:t>
      </w:r>
      <w:r>
        <w:rPr>
          <w:rFonts w:hint="eastAsia" w:ascii="仿宋" w:hAnsi="仿宋" w:eastAsia="仿宋" w:cs="仿宋"/>
          <w:sz w:val="32"/>
          <w:szCs w:val="32"/>
          <w:lang w:val="en-US" w:eastAsia="zh-CN"/>
        </w:rPr>
        <w:t>本办法自2021年</w:t>
      </w:r>
      <w:r>
        <w:rPr>
          <w:rFonts w:ascii="Arial" w:hAnsi="Arial" w:eastAsia="仿宋" w:cs="Arial"/>
          <w:sz w:val="32"/>
          <w:szCs w:val="32"/>
        </w:rPr>
        <w:t>××</w:t>
      </w:r>
      <w:r>
        <w:rPr>
          <w:rFonts w:hint="eastAsia" w:ascii="仿宋" w:hAnsi="仿宋" w:eastAsia="仿宋" w:cs="Arial"/>
          <w:sz w:val="32"/>
          <w:szCs w:val="32"/>
        </w:rPr>
        <w:t>月</w:t>
      </w:r>
      <w:r>
        <w:rPr>
          <w:rFonts w:ascii="Arial" w:hAnsi="Arial" w:eastAsia="仿宋" w:cs="Arial"/>
          <w:sz w:val="32"/>
          <w:szCs w:val="32"/>
        </w:rPr>
        <w:t>××</w:t>
      </w:r>
      <w:r>
        <w:rPr>
          <w:rFonts w:hint="eastAsia" w:ascii="仿宋" w:hAnsi="仿宋" w:eastAsia="仿宋" w:cs="Arial"/>
          <w:sz w:val="32"/>
          <w:szCs w:val="32"/>
        </w:rPr>
        <w:t>日起施行，有效期</w:t>
      </w:r>
      <w:r>
        <w:rPr>
          <w:rFonts w:hint="eastAsia" w:ascii="仿宋" w:hAnsi="仿宋" w:eastAsia="仿宋" w:cs="仿宋"/>
          <w:sz w:val="32"/>
          <w:szCs w:val="32"/>
          <w:lang w:val="en-US" w:eastAsia="zh-CN"/>
        </w:rPr>
        <w:t>5年。</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77364"/>
    <w:multiLevelType w:val="singleLevel"/>
    <w:tmpl w:val="9DF77364"/>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E0954"/>
    <w:rsid w:val="03E313FF"/>
    <w:rsid w:val="05E613F2"/>
    <w:rsid w:val="067A1CD9"/>
    <w:rsid w:val="08555337"/>
    <w:rsid w:val="0B150BE2"/>
    <w:rsid w:val="0CE53F1F"/>
    <w:rsid w:val="0ED845B0"/>
    <w:rsid w:val="12E66FC3"/>
    <w:rsid w:val="13D322AB"/>
    <w:rsid w:val="15183AE1"/>
    <w:rsid w:val="16E36B9E"/>
    <w:rsid w:val="18185985"/>
    <w:rsid w:val="1A1067BD"/>
    <w:rsid w:val="1C3E5ECF"/>
    <w:rsid w:val="20EC664B"/>
    <w:rsid w:val="22F851EF"/>
    <w:rsid w:val="27A4765C"/>
    <w:rsid w:val="293A4DBF"/>
    <w:rsid w:val="2B2E0954"/>
    <w:rsid w:val="2D8740AF"/>
    <w:rsid w:val="2ECF6FC1"/>
    <w:rsid w:val="377A0F59"/>
    <w:rsid w:val="37DD2BB2"/>
    <w:rsid w:val="38126F84"/>
    <w:rsid w:val="39670FDA"/>
    <w:rsid w:val="39CD4329"/>
    <w:rsid w:val="3D5116D6"/>
    <w:rsid w:val="3D841DE4"/>
    <w:rsid w:val="3E0B32C8"/>
    <w:rsid w:val="3E3F1F52"/>
    <w:rsid w:val="40DF2527"/>
    <w:rsid w:val="421B1704"/>
    <w:rsid w:val="45296468"/>
    <w:rsid w:val="453A3DF7"/>
    <w:rsid w:val="478D4CDA"/>
    <w:rsid w:val="484C41A4"/>
    <w:rsid w:val="4BA578CD"/>
    <w:rsid w:val="531A5DA9"/>
    <w:rsid w:val="53894275"/>
    <w:rsid w:val="571A04C1"/>
    <w:rsid w:val="578F3B9C"/>
    <w:rsid w:val="5A3D32F8"/>
    <w:rsid w:val="5B914BD1"/>
    <w:rsid w:val="5D9014F3"/>
    <w:rsid w:val="5E7B2567"/>
    <w:rsid w:val="5F7241D2"/>
    <w:rsid w:val="610627C9"/>
    <w:rsid w:val="61385F3E"/>
    <w:rsid w:val="627D1CDD"/>
    <w:rsid w:val="676F613E"/>
    <w:rsid w:val="6B35240C"/>
    <w:rsid w:val="6F074D8F"/>
    <w:rsid w:val="708168C6"/>
    <w:rsid w:val="71FB0E4B"/>
    <w:rsid w:val="747A7F74"/>
    <w:rsid w:val="755B248B"/>
    <w:rsid w:val="77A30FE5"/>
    <w:rsid w:val="77A3283A"/>
    <w:rsid w:val="7C510464"/>
    <w:rsid w:val="7D1A7DEE"/>
    <w:rsid w:val="7D431FE3"/>
    <w:rsid w:val="7E48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Calibri" w:hAnsi="Calibri"/>
    </w:rPr>
  </w:style>
  <w:style w:type="paragraph" w:styleId="3">
    <w:name w:val="Normal Indent"/>
    <w:basedOn w:val="1"/>
    <w:unhideWhenUsed/>
    <w:qFormat/>
    <w:uiPriority w:val="99"/>
    <w:pPr>
      <w:ind w:firstLine="420"/>
    </w:pPr>
    <w:rPr>
      <w:szCs w:val="20"/>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2021-08-18T03:55:00Z</dcterms:created>
  <dc:creator>Administrator</dc:creator>
  <cp:lastModifiedBy>吴锦豪</cp:lastModifiedBy>
  <cp:lastPrinted>2021-09-09T08:42:00Z</cp:lastPrinted>
  <dcterms:modified xsi:type="dcterms:W3CDTF">2021-09-09T09:36:05Z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0CD601368CAC4693854AF1E38193DCE4</vt:lpwstr>
  </property>
</Properties>
</file>