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附件：</w:t>
      </w:r>
    </w:p>
    <w:tbl>
      <w:tblPr>
        <w:tblStyle w:val="3"/>
        <w:tblW w:w="8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695"/>
        <w:gridCol w:w="1500"/>
        <w:gridCol w:w="4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龙岗区深龙英才（创新创业类）拟认定名单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人才类别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深圳市南科燃料电池有限公司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盛纬伦（深圳）通信技术有限公司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深圳乾延药物研发科技有限公司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深圳市海纳微传感器技术有限公司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深圳市星河雅创投资发展有限公司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涂文广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香港中文大学（深圳）-高效光催化材料基础研究创新团队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Aung KoKo Kyaw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深圳扑浪创新科技有限公司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深圳市纽瑞芯科技有限公司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深圳市纽瑞芯科技有限公司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欧荣德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深圳市纽瑞芯科技有限公司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深圳市纽瑞芯科技有限公司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严蓬蓬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深圳市纽瑞芯科技有限公司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深圳科亚医疗科技有限公司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深圳科亚医疗科技有限公司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深圳科亚医疗科技有限公司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深圳科亚医疗科技有限公司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深圳科亚医疗科技有限公司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陈结峰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深圳扑浪创新科技有限公司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深圳扑浪创新科技有限公司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深圳扑浪创新科技有限公司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04EF8"/>
    <w:rsid w:val="540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2021-09-18T10:36:00Z</dcterms:created>
  <dc:creator>绿色森林</dc:creator>
  <cp:lastModifiedBy>绿色森林</cp:lastModifiedBy>
  <dcterms:modified xsi:type="dcterms:W3CDTF">2021-09-18T10:36:40Z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4C9A0223EF8A4FF7BD3741D7E09C2E13</vt:lpwstr>
  </property>
</Properties>
</file>